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20" w:lineRule="atLeast"/>
        <w:jc w:val="center"/>
        <w:rPr>
          <w:rFonts w:ascii="方正小标宋简体" w:eastAsia="方正小标宋简体"/>
          <w:sz w:val="44"/>
          <w:szCs w:val="44"/>
        </w:rPr>
      </w:pPr>
    </w:p>
    <w:p>
      <w:pPr>
        <w:spacing w:line="220" w:lineRule="atLeast"/>
        <w:jc w:val="center"/>
        <w:rPr>
          <w:rFonts w:ascii="方正小标宋简体" w:eastAsia="方正小标宋简体"/>
          <w:sz w:val="44"/>
          <w:szCs w:val="44"/>
        </w:rPr>
      </w:pPr>
    </w:p>
    <w:p>
      <w:pPr>
        <w:spacing w:line="220" w:lineRule="atLeast"/>
        <w:jc w:val="center"/>
        <w:rPr>
          <w:rFonts w:ascii="方正小标宋简体" w:eastAsia="方正小标宋简体"/>
          <w:sz w:val="44"/>
          <w:szCs w:val="44"/>
        </w:rPr>
      </w:pPr>
      <w:r>
        <w:rPr>
          <w:rFonts w:hint="eastAsia" w:ascii="方正小标宋简体" w:eastAsia="方正小标宋简体"/>
          <w:sz w:val="44"/>
          <w:szCs w:val="44"/>
        </w:rPr>
        <w:t>2022年度区级预算绩效管理结果报告</w:t>
      </w:r>
    </w:p>
    <w:p>
      <w:pPr>
        <w:spacing w:line="220" w:lineRule="atLeast"/>
        <w:jc w:val="center"/>
        <w:rPr>
          <w:rFonts w:ascii="方正小标宋简体" w:eastAsia="方正小标宋简体"/>
          <w:sz w:val="44"/>
          <w:szCs w:val="44"/>
        </w:rPr>
      </w:pPr>
    </w:p>
    <w:p>
      <w:pPr>
        <w:spacing w:line="220" w:lineRule="atLeast"/>
        <w:jc w:val="center"/>
        <w:rPr>
          <w:rFonts w:ascii="方正小标宋简体" w:eastAsia="方正小标宋简体"/>
          <w:sz w:val="44"/>
          <w:szCs w:val="44"/>
        </w:rPr>
      </w:pPr>
    </w:p>
    <w:p>
      <w:pPr>
        <w:spacing w:line="220" w:lineRule="atLeast"/>
        <w:jc w:val="center"/>
        <w:rPr>
          <w:rFonts w:ascii="方正小标宋简体" w:eastAsia="方正小标宋简体"/>
          <w:sz w:val="44"/>
          <w:szCs w:val="44"/>
        </w:rPr>
      </w:pPr>
    </w:p>
    <w:p>
      <w:pPr>
        <w:spacing w:line="220" w:lineRule="atLeast"/>
        <w:jc w:val="center"/>
        <w:rPr>
          <w:rFonts w:ascii="方正小标宋简体" w:eastAsia="方正小标宋简体"/>
          <w:sz w:val="44"/>
          <w:szCs w:val="44"/>
        </w:rPr>
      </w:pPr>
    </w:p>
    <w:p>
      <w:pPr>
        <w:spacing w:line="220" w:lineRule="atLeast"/>
        <w:jc w:val="center"/>
        <w:rPr>
          <w:rFonts w:ascii="方正小标宋简体" w:eastAsia="方正小标宋简体"/>
          <w:sz w:val="44"/>
          <w:szCs w:val="44"/>
        </w:rPr>
      </w:pPr>
    </w:p>
    <w:p>
      <w:pPr>
        <w:spacing w:line="220" w:lineRule="atLeast"/>
        <w:jc w:val="center"/>
        <w:rPr>
          <w:rFonts w:ascii="方正小标宋简体" w:eastAsia="方正小标宋简体"/>
          <w:sz w:val="44"/>
          <w:szCs w:val="44"/>
        </w:rPr>
      </w:pPr>
    </w:p>
    <w:p>
      <w:pPr>
        <w:spacing w:line="220" w:lineRule="atLeast"/>
        <w:jc w:val="center"/>
        <w:rPr>
          <w:rFonts w:ascii="方正小标宋简体" w:eastAsia="方正小标宋简体"/>
          <w:sz w:val="44"/>
          <w:szCs w:val="44"/>
        </w:rPr>
      </w:pPr>
    </w:p>
    <w:p>
      <w:pPr>
        <w:spacing w:line="220" w:lineRule="atLeast"/>
        <w:jc w:val="center"/>
        <w:rPr>
          <w:rFonts w:ascii="方正小标宋简体" w:eastAsia="方正小标宋简体"/>
          <w:sz w:val="44"/>
          <w:szCs w:val="44"/>
        </w:rPr>
      </w:pPr>
    </w:p>
    <w:p>
      <w:pPr>
        <w:spacing w:line="220" w:lineRule="atLeast"/>
        <w:jc w:val="center"/>
        <w:rPr>
          <w:rFonts w:ascii="方正小标宋简体" w:eastAsia="方正小标宋简体"/>
          <w:sz w:val="44"/>
          <w:szCs w:val="44"/>
        </w:rPr>
      </w:pPr>
    </w:p>
    <w:p>
      <w:pPr>
        <w:spacing w:line="220" w:lineRule="atLeast"/>
        <w:jc w:val="center"/>
        <w:rPr>
          <w:rFonts w:ascii="方正小标宋简体" w:eastAsia="方正小标宋简体"/>
          <w:sz w:val="44"/>
          <w:szCs w:val="44"/>
        </w:rPr>
      </w:pPr>
    </w:p>
    <w:p>
      <w:pPr>
        <w:spacing w:line="220" w:lineRule="atLeast"/>
        <w:jc w:val="center"/>
        <w:rPr>
          <w:rFonts w:ascii="方正小标宋简体" w:eastAsia="方正小标宋简体"/>
          <w:sz w:val="44"/>
          <w:szCs w:val="44"/>
        </w:rPr>
      </w:pPr>
      <w:r>
        <w:rPr>
          <w:rFonts w:hint="eastAsia" w:ascii="方正小标宋简体" w:eastAsia="方正小标宋简体"/>
          <w:sz w:val="44"/>
          <w:szCs w:val="44"/>
        </w:rPr>
        <w:t>临淄区财政局</w:t>
      </w:r>
      <w:r>
        <w:rPr>
          <w:rFonts w:hint="eastAsia" w:ascii="方正小标宋简体" w:eastAsia="方正小标宋简体"/>
          <w:sz w:val="44"/>
          <w:szCs w:val="44"/>
          <w:lang w:val="en-US" w:eastAsia="zh-CN"/>
        </w:rPr>
        <w:t>二〇二三</w:t>
      </w:r>
      <w:r>
        <w:rPr>
          <w:rFonts w:hint="eastAsia" w:ascii="方正小标宋简体" w:eastAsia="方正小标宋简体"/>
          <w:sz w:val="44"/>
          <w:szCs w:val="44"/>
        </w:rPr>
        <w:t>年十月</w:t>
      </w:r>
    </w:p>
    <w:p>
      <w:pPr>
        <w:spacing w:line="220" w:lineRule="atLeast"/>
        <w:rPr>
          <w:rFonts w:ascii="仿宋_GB2312" w:eastAsia="仿宋_GB2312"/>
          <w:sz w:val="32"/>
          <w:szCs w:val="32"/>
        </w:rPr>
      </w:pPr>
    </w:p>
    <w:p>
      <w:pPr>
        <w:spacing w:line="220" w:lineRule="atLeast"/>
        <w:rPr>
          <w:rFonts w:ascii="仿宋_GB2312" w:eastAsia="仿宋_GB2312"/>
          <w:sz w:val="32"/>
          <w:szCs w:val="32"/>
        </w:rPr>
      </w:pPr>
    </w:p>
    <w:p>
      <w:pPr>
        <w:spacing w:line="220" w:lineRule="atLeast"/>
        <w:jc w:val="center"/>
        <w:rPr>
          <w:rFonts w:ascii="方正小标宋简体" w:hAnsi="黑体" w:eastAsia="方正小标宋简体"/>
          <w:sz w:val="44"/>
          <w:szCs w:val="44"/>
        </w:rPr>
      </w:pPr>
      <w:r>
        <w:rPr>
          <w:rFonts w:hint="eastAsia" w:ascii="方正小标宋简体" w:hAnsi="黑体" w:eastAsia="方正小标宋简体"/>
          <w:sz w:val="44"/>
          <w:szCs w:val="44"/>
        </w:rPr>
        <w:t>编写说明</w:t>
      </w:r>
    </w:p>
    <w:p>
      <w:pPr>
        <w:snapToGrid/>
        <w:spacing w:after="0" w:line="560" w:lineRule="exact"/>
        <w:ind w:firstLine="640" w:firstLineChars="200"/>
        <w:jc w:val="both"/>
        <w:rPr>
          <w:rFonts w:ascii="仿宋_GB2312" w:eastAsia="仿宋_GB2312"/>
          <w:sz w:val="32"/>
          <w:szCs w:val="32"/>
        </w:rPr>
      </w:pPr>
      <w:r>
        <w:rPr>
          <w:rFonts w:hint="eastAsia" w:ascii="仿宋_GB2312" w:eastAsia="仿宋_GB2312"/>
          <w:sz w:val="32"/>
          <w:szCs w:val="32"/>
        </w:rPr>
        <w:t>2022年，区财政部门和预算部门单位按照全面实施预算绩效管理的部署要求，围绕重点领域和重要环节，聚焦创新提升，全面推进“全方位、全过程、全覆盖”预算绩效管理体系建立。</w:t>
      </w:r>
    </w:p>
    <w:p>
      <w:pPr>
        <w:snapToGrid/>
        <w:spacing w:after="0" w:line="560" w:lineRule="exact"/>
        <w:ind w:firstLine="640" w:firstLineChars="200"/>
        <w:jc w:val="both"/>
        <w:rPr>
          <w:rFonts w:ascii="仿宋_GB2312" w:eastAsia="仿宋_GB2312"/>
          <w:sz w:val="32"/>
          <w:szCs w:val="32"/>
        </w:rPr>
      </w:pPr>
      <w:r>
        <w:rPr>
          <w:rFonts w:hint="eastAsia" w:ascii="仿宋_GB2312" w:eastAsia="仿宋_GB2312"/>
          <w:sz w:val="32"/>
          <w:szCs w:val="32"/>
        </w:rPr>
        <w:t>按照《预算法》《中共中央国务院关于全面实施预算绩效管理的意见》等法律法规和相关规定，根据财政部、省财政厅统一部署，结合我区实际，区财政局选择了5个区级预算项目绩效自评表、3个区级预算重点项目绩效评价报告、2个部门单位的部门整体绩效评价报告，提交区人大参阅。</w:t>
      </w:r>
    </w:p>
    <w:p>
      <w:pPr>
        <w:snapToGrid/>
        <w:spacing w:after="0" w:line="560" w:lineRule="exact"/>
        <w:ind w:firstLine="640" w:firstLineChars="200"/>
        <w:jc w:val="both"/>
        <w:rPr>
          <w:rFonts w:ascii="仿宋_GB2312" w:eastAsia="仿宋_GB2312"/>
          <w:sz w:val="32"/>
          <w:szCs w:val="32"/>
        </w:rPr>
      </w:pPr>
      <w:r>
        <w:rPr>
          <w:rFonts w:hint="eastAsia" w:ascii="仿宋_GB2312" w:eastAsia="仿宋_GB2312"/>
          <w:sz w:val="32"/>
          <w:szCs w:val="32"/>
        </w:rPr>
        <w:t>本次提报的5个区级预算项目绩效自评表、3个区级预算重点项目绩效评价报告，涵盖了教育、农业、社保等公共服务性强、社会关注度高的多个重点领域。从评价结果来看，被评价项目绩效目标基本明确，决策依据充分，资金分配合理，项目管理比较规范，项目绩效情况总体良好，基本达到了预期效果。但部分项目一定程度上存在预算绩效管理需要进一步规范、预算编制精细程度有待进一步提升、项目（政策）管理机制需要进一步健全等问题。</w:t>
      </w:r>
    </w:p>
    <w:p>
      <w:pPr>
        <w:snapToGrid/>
        <w:spacing w:after="0" w:line="560" w:lineRule="exact"/>
        <w:ind w:firstLine="640" w:firstLineChars="200"/>
        <w:jc w:val="both"/>
        <w:rPr>
          <w:rFonts w:ascii="仿宋_GB2312" w:eastAsia="仿宋_GB2312"/>
          <w:sz w:val="32"/>
          <w:szCs w:val="32"/>
        </w:rPr>
      </w:pPr>
      <w:r>
        <w:rPr>
          <w:rFonts w:hint="eastAsia" w:ascii="仿宋_GB2312" w:eastAsia="仿宋_GB2312"/>
          <w:sz w:val="32"/>
          <w:szCs w:val="32"/>
        </w:rPr>
        <w:t>本次提交的部门整体绩效评价报告涉及部门为：临淄区退役军人事务局、临淄区交通局。部门整体绩效评价报告内容反映整体职责目标完成情况及预算执行情况。从评价结果来看，部门整体绩效评价指标权重设置合理，评价效果良好。</w:t>
      </w:r>
    </w:p>
    <w:p>
      <w:pPr>
        <w:snapToGrid/>
        <w:spacing w:after="0" w:line="560" w:lineRule="exact"/>
        <w:ind w:firstLine="640" w:firstLineChars="200"/>
        <w:jc w:val="both"/>
        <w:rPr>
          <w:rFonts w:ascii="仿宋_GB2312" w:eastAsia="仿宋_GB2312"/>
          <w:sz w:val="32"/>
          <w:szCs w:val="32"/>
        </w:rPr>
      </w:pPr>
      <w:r>
        <w:rPr>
          <w:rFonts w:hint="eastAsia" w:ascii="仿宋_GB2312" w:eastAsia="仿宋_GB2312"/>
          <w:sz w:val="32"/>
          <w:szCs w:val="32"/>
        </w:rPr>
        <w:t>下一步，我们将围绕全面实施预算绩效管理的目标要求，不断强化预算绩效管理结果导向，抓实事前绩效评估，将事前绩效评估结果作为区级预算安排的必备条件；抓实绩效运行监控，提高财政资金绩效运行质量和效率；抓实预算绩效管理结果应用，增强预算绩效管理刚性约束。同时，结合我区预算绩效管理实际，不断提升部门、单位整体预算绩效水平和核心业务实施成效。</w:t>
      </w:r>
    </w:p>
    <w:p>
      <w:pPr>
        <w:snapToGrid/>
        <w:spacing w:after="0" w:line="560" w:lineRule="exact"/>
        <w:ind w:firstLine="640" w:firstLineChars="200"/>
        <w:jc w:val="both"/>
        <w:rPr>
          <w:rFonts w:ascii="仿宋_GB2312" w:eastAsia="仿宋_GB2312"/>
          <w:sz w:val="32"/>
          <w:szCs w:val="32"/>
        </w:rPr>
      </w:pPr>
    </w:p>
    <w:p>
      <w:pPr>
        <w:snapToGrid/>
        <w:spacing w:after="0" w:line="560" w:lineRule="exact"/>
        <w:ind w:firstLine="640" w:firstLineChars="200"/>
        <w:jc w:val="both"/>
        <w:rPr>
          <w:rFonts w:ascii="仿宋_GB2312" w:eastAsia="仿宋_GB2312"/>
          <w:sz w:val="32"/>
          <w:szCs w:val="32"/>
        </w:rPr>
      </w:pPr>
    </w:p>
    <w:p>
      <w:pPr>
        <w:snapToGrid/>
        <w:spacing w:after="0" w:line="560" w:lineRule="exact"/>
        <w:ind w:firstLine="640" w:firstLineChars="200"/>
        <w:jc w:val="both"/>
        <w:rPr>
          <w:rFonts w:ascii="仿宋_GB2312" w:eastAsia="仿宋_GB2312"/>
          <w:sz w:val="32"/>
          <w:szCs w:val="32"/>
        </w:rPr>
      </w:pPr>
    </w:p>
    <w:p>
      <w:pPr>
        <w:snapToGrid/>
        <w:spacing w:after="0" w:line="560" w:lineRule="exact"/>
        <w:ind w:firstLine="640" w:firstLineChars="200"/>
        <w:jc w:val="both"/>
        <w:rPr>
          <w:rFonts w:ascii="仿宋_GB2312" w:eastAsia="仿宋_GB2312"/>
          <w:sz w:val="32"/>
          <w:szCs w:val="32"/>
        </w:rPr>
      </w:pPr>
    </w:p>
    <w:p>
      <w:pPr>
        <w:snapToGrid/>
        <w:spacing w:after="0" w:line="560" w:lineRule="exact"/>
        <w:ind w:firstLine="640" w:firstLineChars="200"/>
        <w:jc w:val="both"/>
        <w:rPr>
          <w:rFonts w:ascii="仿宋_GB2312" w:eastAsia="仿宋_GB2312"/>
          <w:sz w:val="32"/>
          <w:szCs w:val="32"/>
        </w:rPr>
      </w:pPr>
    </w:p>
    <w:p>
      <w:pPr>
        <w:snapToGrid/>
        <w:spacing w:after="0" w:line="560" w:lineRule="exact"/>
        <w:ind w:firstLine="640" w:firstLineChars="200"/>
        <w:jc w:val="both"/>
        <w:rPr>
          <w:rFonts w:ascii="仿宋_GB2312" w:eastAsia="仿宋_GB2312"/>
          <w:sz w:val="32"/>
          <w:szCs w:val="32"/>
        </w:rPr>
      </w:pPr>
    </w:p>
    <w:p>
      <w:pPr>
        <w:snapToGrid/>
        <w:spacing w:after="0" w:line="560" w:lineRule="exact"/>
        <w:ind w:firstLine="640" w:firstLineChars="200"/>
        <w:jc w:val="both"/>
        <w:rPr>
          <w:rFonts w:ascii="仿宋_GB2312" w:eastAsia="仿宋_GB2312"/>
          <w:sz w:val="32"/>
          <w:szCs w:val="32"/>
        </w:rPr>
      </w:pPr>
    </w:p>
    <w:p>
      <w:pPr>
        <w:snapToGrid/>
        <w:spacing w:after="0" w:line="560" w:lineRule="exact"/>
        <w:ind w:firstLine="640" w:firstLineChars="200"/>
        <w:jc w:val="both"/>
        <w:rPr>
          <w:rFonts w:ascii="仿宋_GB2312" w:eastAsia="仿宋_GB2312"/>
          <w:sz w:val="32"/>
          <w:szCs w:val="32"/>
        </w:rPr>
      </w:pPr>
    </w:p>
    <w:p>
      <w:pPr>
        <w:snapToGrid/>
        <w:spacing w:after="0" w:line="560" w:lineRule="exact"/>
        <w:ind w:firstLine="640" w:firstLineChars="200"/>
        <w:jc w:val="both"/>
        <w:rPr>
          <w:rFonts w:ascii="仿宋_GB2312" w:eastAsia="仿宋_GB2312"/>
          <w:sz w:val="32"/>
          <w:szCs w:val="32"/>
        </w:rPr>
      </w:pPr>
    </w:p>
    <w:p>
      <w:pPr>
        <w:snapToGrid/>
        <w:spacing w:after="0" w:line="560" w:lineRule="exact"/>
        <w:ind w:firstLine="640" w:firstLineChars="200"/>
        <w:jc w:val="both"/>
        <w:rPr>
          <w:rFonts w:ascii="仿宋_GB2312" w:eastAsia="仿宋_GB2312"/>
          <w:sz w:val="32"/>
          <w:szCs w:val="32"/>
        </w:rPr>
      </w:pPr>
    </w:p>
    <w:p>
      <w:pPr>
        <w:snapToGrid/>
        <w:spacing w:after="0" w:line="560" w:lineRule="exact"/>
        <w:ind w:firstLine="640" w:firstLineChars="200"/>
        <w:jc w:val="both"/>
        <w:rPr>
          <w:rFonts w:ascii="仿宋_GB2312" w:eastAsia="仿宋_GB2312"/>
          <w:sz w:val="32"/>
          <w:szCs w:val="32"/>
        </w:rPr>
      </w:pPr>
    </w:p>
    <w:p>
      <w:pPr>
        <w:snapToGrid/>
        <w:spacing w:after="0" w:line="560" w:lineRule="exact"/>
        <w:ind w:firstLine="640" w:firstLineChars="200"/>
        <w:jc w:val="both"/>
        <w:rPr>
          <w:rFonts w:ascii="仿宋_GB2312" w:eastAsia="仿宋_GB2312"/>
          <w:sz w:val="32"/>
          <w:szCs w:val="32"/>
        </w:rPr>
      </w:pPr>
    </w:p>
    <w:p>
      <w:pPr>
        <w:snapToGrid/>
        <w:spacing w:after="0" w:line="560" w:lineRule="exact"/>
        <w:ind w:firstLine="640" w:firstLineChars="200"/>
        <w:jc w:val="both"/>
        <w:rPr>
          <w:rFonts w:ascii="仿宋_GB2312" w:eastAsia="仿宋_GB2312"/>
          <w:sz w:val="32"/>
          <w:szCs w:val="32"/>
        </w:rPr>
      </w:pPr>
    </w:p>
    <w:p>
      <w:pPr>
        <w:snapToGrid/>
        <w:spacing w:after="0" w:line="560" w:lineRule="exact"/>
        <w:ind w:firstLine="640" w:firstLineChars="200"/>
        <w:jc w:val="both"/>
        <w:rPr>
          <w:rFonts w:ascii="仿宋_GB2312" w:eastAsia="仿宋_GB2312"/>
          <w:sz w:val="32"/>
          <w:szCs w:val="32"/>
        </w:rPr>
      </w:pPr>
    </w:p>
    <w:p>
      <w:pPr>
        <w:snapToGrid/>
        <w:spacing w:after="0" w:line="560" w:lineRule="exact"/>
        <w:ind w:firstLine="640" w:firstLineChars="200"/>
        <w:jc w:val="both"/>
        <w:rPr>
          <w:rFonts w:ascii="仿宋_GB2312" w:eastAsia="仿宋_GB2312"/>
          <w:sz w:val="32"/>
          <w:szCs w:val="32"/>
        </w:rPr>
      </w:pPr>
    </w:p>
    <w:p>
      <w:pPr>
        <w:snapToGrid/>
        <w:spacing w:after="0" w:line="560" w:lineRule="exact"/>
        <w:ind w:firstLine="640" w:firstLineChars="200"/>
        <w:jc w:val="both"/>
        <w:rPr>
          <w:rFonts w:ascii="仿宋_GB2312" w:eastAsia="仿宋_GB2312"/>
          <w:sz w:val="32"/>
          <w:szCs w:val="32"/>
        </w:rPr>
      </w:pPr>
    </w:p>
    <w:p>
      <w:pPr>
        <w:snapToGrid/>
        <w:spacing w:after="0" w:line="560" w:lineRule="exact"/>
        <w:ind w:firstLine="640" w:firstLineChars="200"/>
        <w:jc w:val="both"/>
        <w:rPr>
          <w:rFonts w:ascii="仿宋_GB2312" w:eastAsia="仿宋_GB2312"/>
          <w:sz w:val="32"/>
          <w:szCs w:val="32"/>
        </w:rPr>
      </w:pPr>
    </w:p>
    <w:p>
      <w:pPr>
        <w:snapToGrid/>
        <w:spacing w:after="0" w:line="560" w:lineRule="exact"/>
        <w:jc w:val="center"/>
        <w:rPr>
          <w:rFonts w:hint="eastAsia" w:ascii="黑体" w:hAnsi="黑体" w:eastAsia="黑体"/>
          <w:sz w:val="44"/>
          <w:szCs w:val="44"/>
        </w:rPr>
      </w:pPr>
    </w:p>
    <w:p>
      <w:pPr>
        <w:snapToGrid/>
        <w:spacing w:after="0" w:line="560" w:lineRule="exact"/>
        <w:jc w:val="center"/>
        <w:rPr>
          <w:rFonts w:hint="eastAsia" w:ascii="黑体" w:hAnsi="黑体" w:eastAsia="黑体"/>
          <w:sz w:val="44"/>
          <w:szCs w:val="44"/>
        </w:rPr>
      </w:pPr>
    </w:p>
    <w:p>
      <w:pPr>
        <w:snapToGrid/>
        <w:spacing w:after="0" w:line="560" w:lineRule="exact"/>
        <w:jc w:val="center"/>
        <w:rPr>
          <w:rFonts w:hint="eastAsia" w:ascii="黑体" w:hAnsi="黑体" w:eastAsia="黑体"/>
          <w:sz w:val="44"/>
          <w:szCs w:val="44"/>
        </w:rPr>
      </w:pPr>
    </w:p>
    <w:p>
      <w:pPr>
        <w:snapToGrid/>
        <w:spacing w:after="0" w:line="560" w:lineRule="exact"/>
        <w:jc w:val="center"/>
        <w:rPr>
          <w:rFonts w:hint="eastAsia" w:ascii="黑体" w:hAnsi="黑体" w:eastAsia="黑体"/>
          <w:sz w:val="44"/>
          <w:szCs w:val="44"/>
        </w:rPr>
      </w:pPr>
    </w:p>
    <w:p>
      <w:pPr>
        <w:snapToGrid/>
        <w:spacing w:after="0" w:line="560" w:lineRule="exact"/>
        <w:jc w:val="center"/>
        <w:rPr>
          <w:rFonts w:hint="eastAsia" w:ascii="黑体" w:hAnsi="黑体" w:eastAsia="黑体"/>
          <w:sz w:val="44"/>
          <w:szCs w:val="44"/>
        </w:rPr>
      </w:pPr>
    </w:p>
    <w:p>
      <w:pPr>
        <w:snapToGrid/>
        <w:spacing w:after="0" w:line="560" w:lineRule="exact"/>
        <w:jc w:val="center"/>
        <w:rPr>
          <w:rFonts w:ascii="黑体" w:hAnsi="黑体" w:eastAsia="黑体"/>
          <w:sz w:val="44"/>
          <w:szCs w:val="44"/>
        </w:rPr>
      </w:pPr>
      <w:r>
        <w:rPr>
          <w:rFonts w:hint="eastAsia" w:ascii="黑体" w:hAnsi="黑体" w:eastAsia="黑体"/>
          <w:sz w:val="44"/>
          <w:szCs w:val="44"/>
        </w:rPr>
        <w:t>目录</w:t>
      </w:r>
    </w:p>
    <w:p>
      <w:pPr>
        <w:snapToGrid/>
        <w:spacing w:after="0" w:line="560" w:lineRule="exact"/>
        <w:jc w:val="center"/>
        <w:rPr>
          <w:rFonts w:ascii="黑体" w:hAnsi="黑体" w:eastAsia="黑体"/>
          <w:sz w:val="44"/>
          <w:szCs w:val="44"/>
        </w:rPr>
      </w:pPr>
    </w:p>
    <w:p>
      <w:pPr>
        <w:snapToGrid/>
        <w:spacing w:after="0" w:line="560" w:lineRule="exact"/>
        <w:ind w:firstLine="640" w:firstLineChars="200"/>
        <w:jc w:val="both"/>
        <w:rPr>
          <w:rFonts w:ascii="黑体" w:hAnsi="黑体" w:eastAsia="黑体"/>
          <w:sz w:val="32"/>
          <w:szCs w:val="32"/>
        </w:rPr>
      </w:pPr>
      <w:r>
        <w:rPr>
          <w:rFonts w:hint="eastAsia" w:ascii="黑体" w:hAnsi="黑体" w:eastAsia="黑体"/>
          <w:sz w:val="32"/>
          <w:szCs w:val="32"/>
        </w:rPr>
        <w:t>第一部分  区级预算部分项目绩效自评表</w:t>
      </w:r>
    </w:p>
    <w:p>
      <w:pPr>
        <w:pStyle w:val="28"/>
        <w:adjustRightInd w:val="0"/>
        <w:snapToGrid/>
        <w:spacing w:line="560" w:lineRule="exact"/>
        <w:ind w:firstLine="640"/>
        <w:jc w:val="left"/>
        <w:rPr>
          <w:rFonts w:ascii="宋体" w:hAnsi="宋体" w:cs="宋体"/>
          <w:b w:val="0"/>
          <w:kern w:val="0"/>
          <w:sz w:val="32"/>
          <w:szCs w:val="32"/>
        </w:rPr>
      </w:pPr>
      <w:r>
        <w:rPr>
          <w:rFonts w:hint="eastAsia" w:ascii="宋体" w:hAnsi="宋体" w:cs="宋体"/>
          <w:b w:val="0"/>
          <w:kern w:val="0"/>
          <w:sz w:val="32"/>
          <w:szCs w:val="32"/>
        </w:rPr>
        <w:t>1、临淄区2022年度民师退休待遇项目自评表</w:t>
      </w:r>
    </w:p>
    <w:p>
      <w:pPr>
        <w:pStyle w:val="28"/>
        <w:adjustRightInd w:val="0"/>
        <w:snapToGrid/>
        <w:spacing w:line="560" w:lineRule="exact"/>
        <w:ind w:firstLine="640"/>
        <w:jc w:val="left"/>
        <w:rPr>
          <w:rFonts w:ascii="宋体" w:hAnsi="宋体" w:cs="宋体"/>
          <w:b w:val="0"/>
          <w:kern w:val="0"/>
          <w:sz w:val="32"/>
          <w:szCs w:val="32"/>
        </w:rPr>
      </w:pPr>
      <w:r>
        <w:rPr>
          <w:rFonts w:hint="eastAsia" w:ascii="宋体" w:hAnsi="宋体" w:cs="宋体"/>
          <w:b w:val="0"/>
          <w:kern w:val="0"/>
          <w:sz w:val="32"/>
          <w:szCs w:val="32"/>
        </w:rPr>
        <w:t>2、临淄区2022年度基层医疗卫生机构补助项目自评表</w:t>
      </w:r>
    </w:p>
    <w:p>
      <w:pPr>
        <w:pStyle w:val="28"/>
        <w:adjustRightInd w:val="0"/>
        <w:snapToGrid/>
        <w:spacing w:line="560" w:lineRule="exact"/>
        <w:ind w:firstLine="640"/>
        <w:jc w:val="left"/>
        <w:rPr>
          <w:rFonts w:ascii="宋体" w:hAnsi="宋体" w:cs="宋体"/>
          <w:b w:val="0"/>
          <w:kern w:val="0"/>
          <w:sz w:val="32"/>
          <w:szCs w:val="32"/>
        </w:rPr>
      </w:pPr>
      <w:r>
        <w:rPr>
          <w:rFonts w:hint="eastAsia" w:ascii="宋体" w:hAnsi="宋体" w:cs="宋体"/>
          <w:b w:val="0"/>
          <w:kern w:val="0"/>
          <w:sz w:val="32"/>
          <w:szCs w:val="32"/>
        </w:rPr>
        <w:t>3、临淄区2022年度经济困难老年人和孤困儿童补助项目自评表</w:t>
      </w:r>
    </w:p>
    <w:p>
      <w:pPr>
        <w:pStyle w:val="28"/>
        <w:adjustRightInd w:val="0"/>
        <w:snapToGrid/>
        <w:spacing w:line="560" w:lineRule="exact"/>
        <w:ind w:firstLine="640"/>
        <w:jc w:val="left"/>
        <w:rPr>
          <w:rFonts w:ascii="宋体" w:hAnsi="宋体" w:cs="宋体"/>
          <w:b w:val="0"/>
          <w:kern w:val="0"/>
          <w:sz w:val="32"/>
          <w:szCs w:val="32"/>
        </w:rPr>
      </w:pPr>
      <w:r>
        <w:rPr>
          <w:rFonts w:hint="eastAsia" w:ascii="宋体" w:hAnsi="宋体" w:cs="宋体"/>
          <w:b w:val="0"/>
          <w:kern w:val="0"/>
          <w:sz w:val="32"/>
          <w:szCs w:val="32"/>
        </w:rPr>
        <w:t>4、临淄区2022年度农业保险配套项目自评表</w:t>
      </w:r>
    </w:p>
    <w:p>
      <w:pPr>
        <w:pStyle w:val="28"/>
        <w:adjustRightInd w:val="0"/>
        <w:snapToGrid/>
        <w:spacing w:line="560" w:lineRule="exact"/>
        <w:ind w:firstLine="640"/>
        <w:jc w:val="left"/>
        <w:rPr>
          <w:rFonts w:ascii="宋体" w:hAnsi="宋体" w:cs="宋体"/>
          <w:b w:val="0"/>
          <w:kern w:val="0"/>
          <w:sz w:val="32"/>
          <w:szCs w:val="32"/>
        </w:rPr>
      </w:pPr>
      <w:r>
        <w:rPr>
          <w:rFonts w:hint="eastAsia" w:ascii="宋体" w:hAnsi="宋体" w:cs="宋体"/>
          <w:b w:val="0"/>
          <w:kern w:val="0"/>
          <w:sz w:val="32"/>
          <w:szCs w:val="32"/>
        </w:rPr>
        <w:t>5、临淄区2022年度创业大赛、职业技能大赛项目自评表</w:t>
      </w:r>
    </w:p>
    <w:p>
      <w:pPr>
        <w:snapToGrid/>
        <w:spacing w:after="0" w:line="560" w:lineRule="exact"/>
        <w:jc w:val="both"/>
        <w:rPr>
          <w:rFonts w:ascii="仿宋_GB2312" w:eastAsia="仿宋_GB2312"/>
          <w:sz w:val="32"/>
          <w:szCs w:val="32"/>
        </w:rPr>
      </w:pPr>
    </w:p>
    <w:p>
      <w:pPr>
        <w:snapToGrid/>
        <w:spacing w:after="0" w:line="560" w:lineRule="exact"/>
        <w:ind w:firstLine="640" w:firstLineChars="200"/>
        <w:jc w:val="both"/>
        <w:rPr>
          <w:rFonts w:ascii="黑体" w:hAnsi="黑体" w:eastAsia="黑体"/>
          <w:sz w:val="32"/>
          <w:szCs w:val="32"/>
        </w:rPr>
      </w:pPr>
      <w:r>
        <w:rPr>
          <w:rFonts w:hint="eastAsia" w:ascii="黑体" w:hAnsi="黑体" w:eastAsia="黑体"/>
          <w:sz w:val="32"/>
          <w:szCs w:val="32"/>
        </w:rPr>
        <w:t>第二部分  区级预算重点项目绩效评价报告</w:t>
      </w:r>
    </w:p>
    <w:p>
      <w:pPr>
        <w:pStyle w:val="19"/>
        <w:adjustRightInd/>
        <w:snapToGrid/>
        <w:spacing w:line="560" w:lineRule="exact"/>
        <w:rPr>
          <w:kern w:val="0"/>
          <w:sz w:val="32"/>
          <w:szCs w:val="32"/>
        </w:rPr>
      </w:pPr>
      <w:r>
        <w:rPr>
          <w:rFonts w:hint="eastAsia"/>
          <w:kern w:val="0"/>
          <w:sz w:val="32"/>
          <w:szCs w:val="32"/>
        </w:rPr>
        <w:t>1、临淄区社会养老保险区级政府补贴资金项目绩效评价报告</w:t>
      </w:r>
    </w:p>
    <w:p>
      <w:pPr>
        <w:pStyle w:val="28"/>
        <w:adjustRightInd w:val="0"/>
        <w:snapToGrid/>
        <w:spacing w:line="560" w:lineRule="exact"/>
        <w:ind w:firstLine="640"/>
        <w:jc w:val="left"/>
        <w:rPr>
          <w:rFonts w:ascii="宋体" w:hAnsi="宋体" w:cs="宋体"/>
          <w:b w:val="0"/>
          <w:kern w:val="0"/>
          <w:sz w:val="32"/>
          <w:szCs w:val="32"/>
        </w:rPr>
      </w:pPr>
      <w:r>
        <w:rPr>
          <w:rFonts w:hint="eastAsia" w:ascii="宋体" w:hAnsi="宋体" w:cs="宋体"/>
          <w:b w:val="0"/>
          <w:kern w:val="0"/>
          <w:sz w:val="32"/>
          <w:szCs w:val="32"/>
        </w:rPr>
        <w:t>2、临淄区污水处理项目绩效评价报告</w:t>
      </w:r>
    </w:p>
    <w:p>
      <w:pPr>
        <w:snapToGrid/>
        <w:spacing w:after="0" w:line="560" w:lineRule="exact"/>
        <w:ind w:firstLine="640" w:firstLineChars="200"/>
        <w:rPr>
          <w:rFonts w:ascii="宋体" w:hAnsi="宋体" w:eastAsia="宋体" w:cs="宋体"/>
          <w:sz w:val="32"/>
          <w:szCs w:val="32"/>
        </w:rPr>
      </w:pPr>
      <w:r>
        <w:rPr>
          <w:rFonts w:hint="eastAsia" w:ascii="宋体" w:hAnsi="宋体" w:eastAsia="宋体" w:cs="宋体"/>
          <w:sz w:val="32"/>
          <w:szCs w:val="32"/>
        </w:rPr>
        <w:t>3、临淄区惠民消费购车补贴项目绩效评价报告</w:t>
      </w:r>
    </w:p>
    <w:p>
      <w:pPr>
        <w:snapToGrid/>
        <w:spacing w:after="0" w:line="560" w:lineRule="exact"/>
        <w:jc w:val="both"/>
        <w:rPr>
          <w:rFonts w:ascii="宋体" w:hAnsi="宋体" w:eastAsia="宋体" w:cs="宋体"/>
          <w:sz w:val="32"/>
          <w:szCs w:val="32"/>
        </w:rPr>
      </w:pPr>
    </w:p>
    <w:p>
      <w:pPr>
        <w:snapToGrid/>
        <w:spacing w:after="0" w:line="560" w:lineRule="exact"/>
        <w:ind w:firstLine="640" w:firstLineChars="200"/>
        <w:jc w:val="both"/>
        <w:rPr>
          <w:rFonts w:ascii="黑体" w:hAnsi="黑体" w:eastAsia="黑体"/>
          <w:sz w:val="32"/>
          <w:szCs w:val="32"/>
        </w:rPr>
      </w:pPr>
      <w:r>
        <w:rPr>
          <w:rFonts w:hint="eastAsia" w:ascii="黑体" w:hAnsi="黑体" w:eastAsia="黑体"/>
          <w:sz w:val="32"/>
          <w:szCs w:val="32"/>
        </w:rPr>
        <w:t>第三部分  部分部门整体绩效管理资料</w:t>
      </w:r>
    </w:p>
    <w:p>
      <w:pPr>
        <w:snapToGrid/>
        <w:spacing w:after="0" w:line="560" w:lineRule="exact"/>
        <w:ind w:firstLine="640" w:firstLineChars="200"/>
        <w:jc w:val="both"/>
        <w:rPr>
          <w:rFonts w:ascii="宋体" w:hAnsi="宋体" w:eastAsia="宋体" w:cs="宋体"/>
          <w:sz w:val="32"/>
          <w:szCs w:val="32"/>
        </w:rPr>
      </w:pPr>
      <w:r>
        <w:rPr>
          <w:rFonts w:hint="eastAsia" w:ascii="宋体" w:hAnsi="宋体" w:eastAsia="宋体" w:cs="宋体"/>
          <w:sz w:val="32"/>
          <w:szCs w:val="32"/>
        </w:rPr>
        <w:t>1、2022年度临淄区退役军人事务局部门整体绩效评价报告</w:t>
      </w:r>
    </w:p>
    <w:p>
      <w:pPr>
        <w:snapToGrid/>
        <w:spacing w:after="0" w:line="560" w:lineRule="exact"/>
        <w:ind w:firstLine="640" w:firstLineChars="200"/>
        <w:jc w:val="both"/>
        <w:rPr>
          <w:rFonts w:ascii="宋体" w:hAnsi="宋体" w:eastAsia="宋体" w:cs="宋体"/>
          <w:sz w:val="32"/>
          <w:szCs w:val="32"/>
        </w:rPr>
      </w:pPr>
      <w:r>
        <w:rPr>
          <w:rFonts w:hint="eastAsia" w:ascii="宋体" w:hAnsi="宋体" w:eastAsia="宋体" w:cs="宋体"/>
          <w:sz w:val="32"/>
          <w:szCs w:val="32"/>
        </w:rPr>
        <w:t>2、2022年度临淄区交通局部门整体绩效评价报告</w:t>
      </w:r>
    </w:p>
    <w:p>
      <w:pPr>
        <w:snapToGrid/>
        <w:spacing w:after="0" w:line="560" w:lineRule="exact"/>
        <w:jc w:val="both"/>
        <w:rPr>
          <w:rFonts w:ascii="宋体" w:hAnsi="宋体" w:eastAsia="宋体" w:cs="宋体"/>
          <w:sz w:val="32"/>
          <w:szCs w:val="32"/>
        </w:rPr>
      </w:pPr>
    </w:p>
    <w:p>
      <w:pPr>
        <w:snapToGrid/>
        <w:spacing w:after="0" w:line="560" w:lineRule="exact"/>
        <w:ind w:firstLine="640" w:firstLineChars="200"/>
        <w:jc w:val="both"/>
        <w:rPr>
          <w:rFonts w:ascii="仿宋_GB2312" w:eastAsia="仿宋_GB2312"/>
          <w:sz w:val="32"/>
          <w:szCs w:val="32"/>
        </w:rPr>
      </w:pPr>
    </w:p>
    <w:p>
      <w:pPr>
        <w:snapToGrid/>
        <w:spacing w:after="0" w:line="560" w:lineRule="exact"/>
        <w:ind w:firstLine="640" w:firstLineChars="200"/>
        <w:jc w:val="both"/>
        <w:rPr>
          <w:rFonts w:ascii="仿宋_GB2312" w:eastAsia="仿宋_GB2312"/>
          <w:sz w:val="32"/>
          <w:szCs w:val="32"/>
        </w:rPr>
      </w:pPr>
    </w:p>
    <w:p>
      <w:pPr>
        <w:snapToGrid/>
        <w:spacing w:after="0" w:line="560" w:lineRule="exact"/>
        <w:jc w:val="center"/>
        <w:rPr>
          <w:rFonts w:ascii="黑体" w:hAnsi="黑体" w:eastAsia="黑体"/>
          <w:sz w:val="32"/>
          <w:szCs w:val="32"/>
        </w:rPr>
      </w:pPr>
    </w:p>
    <w:p>
      <w:pPr>
        <w:snapToGrid/>
        <w:spacing w:after="0" w:line="560" w:lineRule="exact"/>
        <w:jc w:val="center"/>
        <w:rPr>
          <w:rFonts w:ascii="黑体" w:hAnsi="黑体" w:eastAsia="黑体"/>
          <w:sz w:val="32"/>
          <w:szCs w:val="32"/>
        </w:rPr>
      </w:pPr>
    </w:p>
    <w:p>
      <w:pPr>
        <w:snapToGrid/>
        <w:spacing w:after="0" w:line="560" w:lineRule="exact"/>
        <w:jc w:val="center"/>
        <w:rPr>
          <w:rFonts w:ascii="黑体" w:hAnsi="黑体" w:eastAsia="黑体"/>
          <w:sz w:val="32"/>
          <w:szCs w:val="32"/>
        </w:rPr>
      </w:pPr>
    </w:p>
    <w:p>
      <w:pPr>
        <w:snapToGrid/>
        <w:spacing w:after="0" w:line="560" w:lineRule="exact"/>
        <w:jc w:val="center"/>
        <w:rPr>
          <w:rFonts w:ascii="黑体" w:hAnsi="黑体" w:eastAsia="黑体"/>
          <w:sz w:val="32"/>
          <w:szCs w:val="32"/>
        </w:rPr>
      </w:pPr>
    </w:p>
    <w:p>
      <w:pPr>
        <w:snapToGrid/>
        <w:spacing w:after="0" w:line="560" w:lineRule="exact"/>
        <w:jc w:val="center"/>
        <w:rPr>
          <w:rFonts w:ascii="黑体" w:hAnsi="黑体" w:eastAsia="黑体"/>
          <w:sz w:val="32"/>
          <w:szCs w:val="32"/>
        </w:rPr>
      </w:pPr>
    </w:p>
    <w:p>
      <w:pPr>
        <w:snapToGrid/>
        <w:spacing w:after="0" w:line="560" w:lineRule="exact"/>
        <w:jc w:val="center"/>
        <w:rPr>
          <w:rFonts w:ascii="黑体" w:hAnsi="黑体" w:eastAsia="黑体"/>
          <w:sz w:val="32"/>
          <w:szCs w:val="32"/>
        </w:rPr>
      </w:pPr>
    </w:p>
    <w:p>
      <w:pPr>
        <w:snapToGrid/>
        <w:spacing w:after="0" w:line="560" w:lineRule="exact"/>
        <w:jc w:val="center"/>
        <w:rPr>
          <w:rFonts w:ascii="黑体" w:hAnsi="黑体" w:eastAsia="黑体"/>
          <w:sz w:val="32"/>
          <w:szCs w:val="32"/>
        </w:rPr>
      </w:pPr>
    </w:p>
    <w:p>
      <w:pPr>
        <w:snapToGrid/>
        <w:spacing w:after="0" w:line="560" w:lineRule="exact"/>
        <w:jc w:val="center"/>
        <w:rPr>
          <w:rFonts w:ascii="黑体" w:hAnsi="黑体" w:eastAsia="黑体"/>
          <w:sz w:val="32"/>
          <w:szCs w:val="32"/>
        </w:rPr>
      </w:pPr>
    </w:p>
    <w:p>
      <w:pPr>
        <w:snapToGrid/>
        <w:spacing w:after="0" w:line="560" w:lineRule="exact"/>
        <w:jc w:val="center"/>
        <w:rPr>
          <w:rFonts w:ascii="黑体" w:hAnsi="黑体" w:eastAsia="黑体"/>
          <w:sz w:val="32"/>
          <w:szCs w:val="32"/>
        </w:rPr>
      </w:pPr>
    </w:p>
    <w:p>
      <w:pPr>
        <w:snapToGrid/>
        <w:spacing w:after="0" w:line="560" w:lineRule="exact"/>
        <w:jc w:val="center"/>
        <w:rPr>
          <w:rFonts w:ascii="黑体" w:hAnsi="黑体" w:eastAsia="黑体"/>
          <w:sz w:val="32"/>
          <w:szCs w:val="32"/>
        </w:rPr>
      </w:pPr>
    </w:p>
    <w:p>
      <w:pPr>
        <w:snapToGrid/>
        <w:spacing w:after="0" w:line="560" w:lineRule="exact"/>
        <w:jc w:val="center"/>
        <w:rPr>
          <w:rFonts w:ascii="方正小标宋简体" w:hAnsi="黑体" w:eastAsia="方正小标宋简体"/>
          <w:sz w:val="44"/>
          <w:szCs w:val="44"/>
        </w:rPr>
      </w:pPr>
    </w:p>
    <w:p>
      <w:pPr>
        <w:snapToGrid/>
        <w:spacing w:after="0" w:line="560" w:lineRule="exact"/>
        <w:jc w:val="center"/>
        <w:rPr>
          <w:rFonts w:ascii="方正小标宋简体" w:hAnsi="黑体" w:eastAsia="方正小标宋简体"/>
          <w:sz w:val="44"/>
          <w:szCs w:val="44"/>
        </w:rPr>
      </w:pPr>
    </w:p>
    <w:p>
      <w:pPr>
        <w:snapToGrid/>
        <w:spacing w:after="0" w:line="560" w:lineRule="exact"/>
        <w:rPr>
          <w:rFonts w:ascii="方正小标宋简体" w:hAnsi="黑体" w:eastAsia="方正小标宋简体"/>
          <w:sz w:val="44"/>
          <w:szCs w:val="44"/>
        </w:rPr>
      </w:pPr>
    </w:p>
    <w:p>
      <w:pPr>
        <w:snapToGrid/>
        <w:spacing w:after="0" w:line="560" w:lineRule="exact"/>
        <w:jc w:val="center"/>
        <w:rPr>
          <w:rFonts w:ascii="方正小标宋简体" w:hAnsi="黑体" w:eastAsia="方正小标宋简体"/>
          <w:sz w:val="44"/>
          <w:szCs w:val="44"/>
        </w:rPr>
      </w:pPr>
    </w:p>
    <w:p>
      <w:pPr>
        <w:snapToGrid/>
        <w:spacing w:after="0" w:line="560" w:lineRule="exact"/>
        <w:jc w:val="center"/>
        <w:rPr>
          <w:rFonts w:ascii="方正小标宋简体" w:hAnsi="黑体" w:eastAsia="方正小标宋简体"/>
          <w:sz w:val="44"/>
          <w:szCs w:val="44"/>
        </w:rPr>
      </w:pPr>
    </w:p>
    <w:p>
      <w:pPr>
        <w:snapToGrid/>
        <w:spacing w:after="0" w:line="560" w:lineRule="exact"/>
        <w:jc w:val="center"/>
        <w:rPr>
          <w:rFonts w:ascii="方正小标宋简体" w:hAnsi="黑体" w:eastAsia="方正小标宋简体"/>
          <w:sz w:val="44"/>
          <w:szCs w:val="44"/>
        </w:rPr>
      </w:pPr>
      <w:r>
        <w:rPr>
          <w:rFonts w:hint="eastAsia" w:ascii="方正小标宋简体" w:hAnsi="黑体" w:eastAsia="方正小标宋简体"/>
          <w:sz w:val="44"/>
          <w:szCs w:val="44"/>
        </w:rPr>
        <w:t>第一部分 区级预算部分项目绩效自评表</w:t>
      </w:r>
    </w:p>
    <w:p>
      <w:pPr>
        <w:snapToGrid/>
        <w:spacing w:after="0" w:line="560" w:lineRule="exact"/>
        <w:jc w:val="center"/>
        <w:rPr>
          <w:rFonts w:ascii="方正小标宋简体" w:hAnsi="黑体" w:eastAsia="方正小标宋简体"/>
          <w:sz w:val="44"/>
          <w:szCs w:val="44"/>
        </w:rPr>
      </w:pPr>
    </w:p>
    <w:p>
      <w:pPr>
        <w:snapToGrid/>
        <w:spacing w:after="0" w:line="560" w:lineRule="exact"/>
        <w:jc w:val="center"/>
        <w:rPr>
          <w:rFonts w:ascii="方正小标宋简体" w:hAnsi="黑体" w:eastAsia="方正小标宋简体"/>
          <w:sz w:val="44"/>
          <w:szCs w:val="44"/>
        </w:rPr>
      </w:pPr>
    </w:p>
    <w:p>
      <w:pPr>
        <w:snapToGrid/>
        <w:spacing w:after="0" w:line="560" w:lineRule="exact"/>
        <w:jc w:val="center"/>
        <w:rPr>
          <w:rFonts w:ascii="方正小标宋简体" w:hAnsi="黑体" w:eastAsia="方正小标宋简体"/>
          <w:sz w:val="44"/>
          <w:szCs w:val="44"/>
        </w:rPr>
      </w:pPr>
    </w:p>
    <w:p>
      <w:pPr>
        <w:snapToGrid/>
        <w:spacing w:after="0" w:line="560" w:lineRule="exact"/>
        <w:jc w:val="center"/>
        <w:rPr>
          <w:rFonts w:ascii="方正小标宋简体" w:hAnsi="黑体" w:eastAsia="方正小标宋简体"/>
          <w:sz w:val="44"/>
          <w:szCs w:val="44"/>
        </w:rPr>
      </w:pPr>
    </w:p>
    <w:p>
      <w:pPr>
        <w:snapToGrid/>
        <w:spacing w:after="0" w:line="560" w:lineRule="exact"/>
        <w:jc w:val="center"/>
        <w:rPr>
          <w:rFonts w:ascii="方正小标宋简体" w:hAnsi="黑体" w:eastAsia="方正小标宋简体"/>
          <w:sz w:val="44"/>
          <w:szCs w:val="44"/>
        </w:rPr>
      </w:pPr>
    </w:p>
    <w:p>
      <w:pPr>
        <w:snapToGrid/>
        <w:spacing w:after="0" w:line="560" w:lineRule="exact"/>
        <w:jc w:val="center"/>
        <w:rPr>
          <w:rFonts w:ascii="方正小标宋简体" w:hAnsi="黑体" w:eastAsia="方正小标宋简体"/>
          <w:sz w:val="44"/>
          <w:szCs w:val="44"/>
        </w:rPr>
      </w:pPr>
    </w:p>
    <w:p>
      <w:pPr>
        <w:snapToGrid/>
        <w:spacing w:after="0" w:line="560" w:lineRule="exact"/>
        <w:jc w:val="center"/>
        <w:rPr>
          <w:rFonts w:ascii="方正小标宋简体" w:hAnsi="黑体" w:eastAsia="方正小标宋简体"/>
          <w:sz w:val="44"/>
          <w:szCs w:val="44"/>
        </w:rPr>
      </w:pPr>
    </w:p>
    <w:p>
      <w:pPr>
        <w:snapToGrid/>
        <w:spacing w:after="0" w:line="560" w:lineRule="exact"/>
        <w:jc w:val="center"/>
        <w:rPr>
          <w:rFonts w:ascii="方正小标宋简体" w:hAnsi="黑体" w:eastAsia="方正小标宋简体"/>
          <w:sz w:val="44"/>
          <w:szCs w:val="44"/>
        </w:rPr>
      </w:pPr>
    </w:p>
    <w:p>
      <w:pPr>
        <w:snapToGrid/>
        <w:spacing w:after="0" w:line="560" w:lineRule="exact"/>
        <w:jc w:val="center"/>
        <w:rPr>
          <w:rFonts w:ascii="方正小标宋简体" w:hAnsi="黑体" w:eastAsia="方正小标宋简体"/>
          <w:sz w:val="44"/>
          <w:szCs w:val="44"/>
        </w:rPr>
      </w:pPr>
    </w:p>
    <w:p>
      <w:pPr>
        <w:snapToGrid/>
        <w:spacing w:after="0" w:line="560" w:lineRule="exact"/>
        <w:jc w:val="center"/>
        <w:rPr>
          <w:rFonts w:ascii="方正小标宋简体" w:hAnsi="黑体" w:eastAsia="方正小标宋简体"/>
          <w:sz w:val="44"/>
          <w:szCs w:val="44"/>
        </w:rPr>
      </w:pPr>
    </w:p>
    <w:p>
      <w:pPr>
        <w:snapToGrid/>
        <w:spacing w:after="0" w:line="560" w:lineRule="exact"/>
        <w:jc w:val="center"/>
        <w:rPr>
          <w:rFonts w:ascii="方正小标宋简体" w:hAnsi="黑体" w:eastAsia="方正小标宋简体"/>
          <w:sz w:val="44"/>
          <w:szCs w:val="44"/>
        </w:rPr>
      </w:pPr>
    </w:p>
    <w:p>
      <w:pPr>
        <w:snapToGrid/>
        <w:spacing w:after="0" w:line="560" w:lineRule="exact"/>
        <w:rPr>
          <w:rFonts w:ascii="方正小标宋简体" w:hAnsi="黑体" w:eastAsia="方正小标宋简体"/>
          <w:sz w:val="44"/>
          <w:szCs w:val="44"/>
        </w:rPr>
      </w:pPr>
    </w:p>
    <w:p>
      <w:pPr>
        <w:jc w:val="center"/>
        <w:rPr>
          <w:sz w:val="36"/>
          <w:szCs w:val="36"/>
        </w:rPr>
      </w:pPr>
      <w:r>
        <w:rPr>
          <w:rFonts w:hint="eastAsia"/>
          <w:sz w:val="36"/>
          <w:szCs w:val="36"/>
        </w:rPr>
        <w:t>项目支出绩效自评表</w:t>
      </w:r>
    </w:p>
    <w:p>
      <w:pPr>
        <w:jc w:val="center"/>
      </w:pPr>
      <w:r>
        <w:rPr>
          <w:rFonts w:hint="eastAsia"/>
        </w:rPr>
        <w:t>（2022年度）</w:t>
      </w:r>
    </w:p>
    <w:tbl>
      <w:tblPr>
        <w:tblStyle w:val="8"/>
        <w:tblW w:w="9654" w:type="dxa"/>
        <w:tblInd w:w="91" w:type="dxa"/>
        <w:tblLayout w:type="fixed"/>
        <w:tblCellMar>
          <w:top w:w="15" w:type="dxa"/>
          <w:left w:w="108" w:type="dxa"/>
          <w:bottom w:w="15" w:type="dxa"/>
          <w:right w:w="108" w:type="dxa"/>
        </w:tblCellMar>
      </w:tblPr>
      <w:tblGrid>
        <w:gridCol w:w="421"/>
        <w:gridCol w:w="963"/>
        <w:gridCol w:w="137"/>
        <w:gridCol w:w="1247"/>
        <w:gridCol w:w="403"/>
        <w:gridCol w:w="1163"/>
        <w:gridCol w:w="350"/>
        <w:gridCol w:w="887"/>
        <w:gridCol w:w="888"/>
        <w:gridCol w:w="275"/>
        <w:gridCol w:w="558"/>
        <w:gridCol w:w="267"/>
        <w:gridCol w:w="653"/>
        <w:gridCol w:w="634"/>
        <w:gridCol w:w="808"/>
      </w:tblGrid>
      <w:tr>
        <w:tblPrEx>
          <w:tblCellMar>
            <w:top w:w="15" w:type="dxa"/>
            <w:left w:w="108" w:type="dxa"/>
            <w:bottom w:w="15" w:type="dxa"/>
            <w:right w:w="108" w:type="dxa"/>
          </w:tblCellMar>
        </w:tblPrEx>
        <w:trPr>
          <w:trHeight w:val="425" w:hRule="atLeast"/>
        </w:trPr>
        <w:tc>
          <w:tcPr>
            <w:tcW w:w="1521" w:type="dxa"/>
            <w:gridSpan w:val="3"/>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cs="宋体"/>
                <w:sz w:val="18"/>
                <w:szCs w:val="18"/>
              </w:rPr>
            </w:pPr>
            <w:r>
              <w:rPr>
                <w:rFonts w:hint="eastAsia" w:ascii="宋体" w:hAnsi="宋体" w:cs="宋体"/>
                <w:sz w:val="18"/>
                <w:szCs w:val="18"/>
              </w:rPr>
              <w:t>项目名称</w:t>
            </w:r>
          </w:p>
        </w:tc>
        <w:tc>
          <w:tcPr>
            <w:tcW w:w="8133" w:type="dxa"/>
            <w:gridSpan w:val="12"/>
            <w:tcBorders>
              <w:top w:val="single" w:color="000000" w:sz="4" w:space="0"/>
              <w:left w:val="single" w:color="000000" w:sz="4" w:space="0"/>
              <w:bottom w:val="single" w:color="000000" w:sz="4" w:space="0"/>
              <w:right w:val="single" w:color="000000" w:sz="4" w:space="0"/>
            </w:tcBorders>
            <w:vAlign w:val="center"/>
          </w:tcPr>
          <w:p>
            <w:pPr>
              <w:spacing w:line="300" w:lineRule="exact"/>
              <w:rPr>
                <w:rFonts w:ascii="宋体" w:hAnsi="宋体" w:cs="宋体"/>
                <w:sz w:val="18"/>
                <w:szCs w:val="18"/>
              </w:rPr>
            </w:pPr>
            <w:r>
              <w:rPr>
                <w:rFonts w:hint="eastAsia" w:ascii="宋体" w:hAnsi="宋体" w:cs="宋体"/>
                <w:sz w:val="18"/>
                <w:szCs w:val="18"/>
              </w:rPr>
              <w:t>2022年民师退休待遇</w:t>
            </w:r>
          </w:p>
        </w:tc>
      </w:tr>
      <w:tr>
        <w:tblPrEx>
          <w:tblCellMar>
            <w:top w:w="15" w:type="dxa"/>
            <w:left w:w="108" w:type="dxa"/>
            <w:bottom w:w="15" w:type="dxa"/>
            <w:right w:w="108" w:type="dxa"/>
          </w:tblCellMar>
        </w:tblPrEx>
        <w:trPr>
          <w:trHeight w:val="425" w:hRule="atLeast"/>
        </w:trPr>
        <w:tc>
          <w:tcPr>
            <w:tcW w:w="1521" w:type="dxa"/>
            <w:gridSpan w:val="3"/>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cs="宋体"/>
                <w:sz w:val="18"/>
                <w:szCs w:val="18"/>
              </w:rPr>
            </w:pPr>
            <w:r>
              <w:rPr>
                <w:rFonts w:hint="eastAsia" w:ascii="宋体" w:hAnsi="宋体" w:cs="宋体"/>
                <w:sz w:val="18"/>
                <w:szCs w:val="18"/>
              </w:rPr>
              <w:t>主管部门及代码</w:t>
            </w:r>
          </w:p>
        </w:tc>
        <w:tc>
          <w:tcPr>
            <w:tcW w:w="4050" w:type="dxa"/>
            <w:gridSpan w:val="5"/>
            <w:tcBorders>
              <w:top w:val="single" w:color="000000" w:sz="4" w:space="0"/>
              <w:left w:val="single" w:color="000000" w:sz="4" w:space="0"/>
              <w:bottom w:val="single" w:color="000000" w:sz="4" w:space="0"/>
              <w:right w:val="single" w:color="000000" w:sz="4" w:space="0"/>
            </w:tcBorders>
            <w:vAlign w:val="center"/>
          </w:tcPr>
          <w:p>
            <w:pPr>
              <w:spacing w:line="300" w:lineRule="exact"/>
              <w:rPr>
                <w:rFonts w:ascii="宋体" w:hAnsi="宋体" w:cs="宋体"/>
                <w:sz w:val="18"/>
                <w:szCs w:val="18"/>
              </w:rPr>
            </w:pPr>
            <w:r>
              <w:rPr>
                <w:rFonts w:hint="eastAsia" w:ascii="宋体" w:hAnsi="宋体" w:cs="宋体"/>
                <w:sz w:val="18"/>
                <w:szCs w:val="18"/>
              </w:rPr>
              <w:t>118001 淄博市临淄区教育和体育局</w:t>
            </w:r>
          </w:p>
        </w:tc>
        <w:tc>
          <w:tcPr>
            <w:tcW w:w="1163" w:type="dxa"/>
            <w:gridSpan w:val="2"/>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cs="宋体"/>
                <w:sz w:val="18"/>
                <w:szCs w:val="18"/>
              </w:rPr>
            </w:pPr>
            <w:r>
              <w:rPr>
                <w:rFonts w:hint="eastAsia" w:ascii="宋体" w:hAnsi="宋体" w:cs="宋体"/>
                <w:sz w:val="18"/>
                <w:szCs w:val="18"/>
              </w:rPr>
              <w:t>实施单位</w:t>
            </w:r>
          </w:p>
        </w:tc>
        <w:tc>
          <w:tcPr>
            <w:tcW w:w="2920" w:type="dxa"/>
            <w:gridSpan w:val="5"/>
            <w:tcBorders>
              <w:top w:val="single" w:color="000000" w:sz="4" w:space="0"/>
              <w:left w:val="single" w:color="000000" w:sz="4" w:space="0"/>
              <w:bottom w:val="single" w:color="000000" w:sz="4" w:space="0"/>
              <w:right w:val="single" w:color="000000" w:sz="4" w:space="0"/>
            </w:tcBorders>
            <w:vAlign w:val="center"/>
          </w:tcPr>
          <w:p>
            <w:pPr>
              <w:spacing w:line="300" w:lineRule="exact"/>
              <w:rPr>
                <w:rFonts w:ascii="宋体" w:hAnsi="宋体" w:cs="宋体"/>
                <w:sz w:val="18"/>
                <w:szCs w:val="18"/>
              </w:rPr>
            </w:pPr>
            <w:r>
              <w:rPr>
                <w:rFonts w:hint="eastAsia" w:ascii="宋体" w:hAnsi="宋体" w:cs="宋体"/>
                <w:sz w:val="18"/>
                <w:szCs w:val="18"/>
              </w:rPr>
              <w:t>118001淄博市临淄区教育和体育局</w:t>
            </w:r>
          </w:p>
        </w:tc>
      </w:tr>
      <w:tr>
        <w:tblPrEx>
          <w:tblCellMar>
            <w:top w:w="15" w:type="dxa"/>
            <w:left w:w="108" w:type="dxa"/>
            <w:bottom w:w="15" w:type="dxa"/>
            <w:right w:w="108" w:type="dxa"/>
          </w:tblCellMar>
        </w:tblPrEx>
        <w:trPr>
          <w:trHeight w:val="425" w:hRule="atLeast"/>
        </w:trPr>
        <w:tc>
          <w:tcPr>
            <w:tcW w:w="1521" w:type="dxa"/>
            <w:gridSpan w:val="3"/>
            <w:vMerge w:val="restart"/>
            <w:tcBorders>
              <w:top w:val="single" w:color="000000" w:sz="4" w:space="0"/>
              <w:left w:val="single" w:color="000000" w:sz="4" w:space="0"/>
              <w:right w:val="single" w:color="000000" w:sz="4" w:space="0"/>
            </w:tcBorders>
            <w:vAlign w:val="center"/>
          </w:tcPr>
          <w:p>
            <w:pPr>
              <w:spacing w:line="300" w:lineRule="exact"/>
              <w:jc w:val="center"/>
              <w:rPr>
                <w:rFonts w:ascii="宋体" w:hAnsi="宋体" w:cs="宋体"/>
                <w:sz w:val="18"/>
                <w:szCs w:val="18"/>
              </w:rPr>
            </w:pPr>
            <w:r>
              <w:rPr>
                <w:rFonts w:hint="eastAsia" w:ascii="宋体" w:hAnsi="宋体" w:cs="宋体"/>
                <w:sz w:val="18"/>
                <w:szCs w:val="18"/>
              </w:rPr>
              <w:t>项目资金</w:t>
            </w:r>
          </w:p>
          <w:p>
            <w:pPr>
              <w:spacing w:line="300" w:lineRule="exact"/>
              <w:jc w:val="center"/>
              <w:rPr>
                <w:rFonts w:ascii="宋体" w:hAnsi="宋体" w:cs="宋体"/>
                <w:sz w:val="18"/>
                <w:szCs w:val="18"/>
              </w:rPr>
            </w:pPr>
            <w:r>
              <w:rPr>
                <w:rFonts w:hint="eastAsia" w:ascii="宋体" w:hAnsi="宋体" w:cs="宋体"/>
                <w:sz w:val="18"/>
                <w:szCs w:val="18"/>
              </w:rPr>
              <w:t>（万元）</w:t>
            </w:r>
          </w:p>
        </w:tc>
        <w:tc>
          <w:tcPr>
            <w:tcW w:w="1650" w:type="dxa"/>
            <w:gridSpan w:val="2"/>
            <w:tcBorders>
              <w:top w:val="single" w:color="000000" w:sz="4" w:space="0"/>
              <w:left w:val="single" w:color="000000" w:sz="4" w:space="0"/>
              <w:right w:val="single" w:color="000000" w:sz="4" w:space="0"/>
            </w:tcBorders>
            <w:vAlign w:val="center"/>
          </w:tcPr>
          <w:p>
            <w:pPr>
              <w:spacing w:line="300" w:lineRule="exact"/>
              <w:rPr>
                <w:rFonts w:ascii="宋体" w:hAnsi="宋体" w:cs="宋体"/>
                <w:sz w:val="18"/>
                <w:szCs w:val="18"/>
              </w:rPr>
            </w:pPr>
          </w:p>
        </w:tc>
        <w:tc>
          <w:tcPr>
            <w:tcW w:w="1163" w:type="dxa"/>
            <w:tcBorders>
              <w:top w:val="single" w:color="000000" w:sz="4" w:space="0"/>
              <w:left w:val="single" w:color="000000" w:sz="4" w:space="0"/>
              <w:right w:val="single" w:color="000000" w:sz="4" w:space="0"/>
            </w:tcBorders>
            <w:vAlign w:val="center"/>
          </w:tcPr>
          <w:p>
            <w:pPr>
              <w:spacing w:line="300" w:lineRule="exact"/>
              <w:jc w:val="center"/>
              <w:rPr>
                <w:rFonts w:ascii="宋体" w:hAnsi="宋体" w:cs="宋体"/>
                <w:sz w:val="18"/>
                <w:szCs w:val="18"/>
              </w:rPr>
            </w:pPr>
            <w:r>
              <w:rPr>
                <w:rFonts w:hint="eastAsia" w:ascii="宋体" w:hAnsi="宋体" w:cs="宋体"/>
                <w:sz w:val="18"/>
                <w:szCs w:val="18"/>
              </w:rPr>
              <w:t>年初预算数</w:t>
            </w:r>
          </w:p>
        </w:tc>
        <w:tc>
          <w:tcPr>
            <w:tcW w:w="1237" w:type="dxa"/>
            <w:gridSpan w:val="2"/>
            <w:tcBorders>
              <w:top w:val="single" w:color="000000" w:sz="4" w:space="0"/>
              <w:left w:val="single" w:color="000000" w:sz="4" w:space="0"/>
              <w:right w:val="single" w:color="000000" w:sz="4" w:space="0"/>
            </w:tcBorders>
            <w:vAlign w:val="center"/>
          </w:tcPr>
          <w:p>
            <w:pPr>
              <w:spacing w:line="300" w:lineRule="exact"/>
              <w:jc w:val="center"/>
              <w:rPr>
                <w:rFonts w:ascii="宋体" w:hAnsi="宋体" w:cs="宋体"/>
                <w:sz w:val="18"/>
                <w:szCs w:val="18"/>
              </w:rPr>
            </w:pPr>
            <w:r>
              <w:rPr>
                <w:rFonts w:hint="eastAsia" w:ascii="宋体" w:hAnsi="宋体" w:cs="宋体"/>
                <w:sz w:val="18"/>
                <w:szCs w:val="18"/>
              </w:rPr>
              <w:t>全年预算数</w:t>
            </w:r>
          </w:p>
        </w:tc>
        <w:tc>
          <w:tcPr>
            <w:tcW w:w="1163" w:type="dxa"/>
            <w:gridSpan w:val="2"/>
            <w:tcBorders>
              <w:top w:val="single" w:color="000000" w:sz="4" w:space="0"/>
              <w:left w:val="single" w:color="000000" w:sz="4" w:space="0"/>
              <w:right w:val="single" w:color="000000" w:sz="4" w:space="0"/>
            </w:tcBorders>
            <w:vAlign w:val="center"/>
          </w:tcPr>
          <w:p>
            <w:pPr>
              <w:spacing w:line="300" w:lineRule="exact"/>
              <w:jc w:val="center"/>
              <w:rPr>
                <w:rFonts w:ascii="宋体" w:hAnsi="宋体" w:cs="宋体"/>
                <w:sz w:val="18"/>
                <w:szCs w:val="18"/>
              </w:rPr>
            </w:pPr>
            <w:r>
              <w:rPr>
                <w:rFonts w:hint="eastAsia" w:ascii="宋体" w:hAnsi="宋体" w:cs="宋体"/>
                <w:sz w:val="18"/>
                <w:szCs w:val="18"/>
              </w:rPr>
              <w:t>全年执行数</w:t>
            </w:r>
          </w:p>
        </w:tc>
        <w:tc>
          <w:tcPr>
            <w:tcW w:w="825" w:type="dxa"/>
            <w:gridSpan w:val="2"/>
            <w:tcBorders>
              <w:top w:val="single" w:color="000000" w:sz="4" w:space="0"/>
              <w:left w:val="single" w:color="000000" w:sz="4" w:space="0"/>
              <w:right w:val="single" w:color="000000" w:sz="4" w:space="0"/>
            </w:tcBorders>
            <w:vAlign w:val="center"/>
          </w:tcPr>
          <w:p>
            <w:pPr>
              <w:spacing w:line="300" w:lineRule="exact"/>
              <w:jc w:val="center"/>
              <w:rPr>
                <w:rFonts w:ascii="宋体" w:hAnsi="宋体" w:cs="宋体"/>
                <w:sz w:val="18"/>
                <w:szCs w:val="18"/>
              </w:rPr>
            </w:pPr>
            <w:r>
              <w:rPr>
                <w:rFonts w:hint="eastAsia" w:ascii="宋体" w:hAnsi="宋体" w:cs="宋体"/>
                <w:sz w:val="18"/>
                <w:szCs w:val="18"/>
              </w:rPr>
              <w:t>分值</w:t>
            </w:r>
          </w:p>
        </w:tc>
        <w:tc>
          <w:tcPr>
            <w:tcW w:w="1287" w:type="dxa"/>
            <w:gridSpan w:val="2"/>
            <w:tcBorders>
              <w:top w:val="single" w:color="000000" w:sz="4" w:space="0"/>
              <w:left w:val="single" w:color="000000" w:sz="4" w:space="0"/>
              <w:right w:val="single" w:color="000000" w:sz="4" w:space="0"/>
            </w:tcBorders>
            <w:vAlign w:val="center"/>
          </w:tcPr>
          <w:p>
            <w:pPr>
              <w:spacing w:line="300" w:lineRule="exact"/>
              <w:jc w:val="center"/>
              <w:rPr>
                <w:rFonts w:ascii="宋体" w:hAnsi="宋体" w:cs="宋体"/>
                <w:sz w:val="18"/>
                <w:szCs w:val="18"/>
              </w:rPr>
            </w:pPr>
            <w:r>
              <w:rPr>
                <w:rFonts w:hint="eastAsia" w:ascii="宋体" w:hAnsi="宋体" w:cs="宋体"/>
                <w:sz w:val="18"/>
                <w:szCs w:val="18"/>
              </w:rPr>
              <w:t>执行率</w:t>
            </w:r>
          </w:p>
        </w:tc>
        <w:tc>
          <w:tcPr>
            <w:tcW w:w="808" w:type="dxa"/>
            <w:tcBorders>
              <w:top w:val="single" w:color="000000" w:sz="4" w:space="0"/>
              <w:left w:val="single" w:color="000000" w:sz="4" w:space="0"/>
              <w:right w:val="single" w:color="000000" w:sz="4" w:space="0"/>
            </w:tcBorders>
            <w:vAlign w:val="center"/>
          </w:tcPr>
          <w:p>
            <w:pPr>
              <w:spacing w:line="300" w:lineRule="exact"/>
              <w:jc w:val="center"/>
              <w:rPr>
                <w:rFonts w:ascii="宋体" w:hAnsi="宋体" w:cs="宋体"/>
                <w:sz w:val="18"/>
                <w:szCs w:val="18"/>
              </w:rPr>
            </w:pPr>
            <w:r>
              <w:rPr>
                <w:rFonts w:hint="eastAsia" w:ascii="宋体" w:hAnsi="宋体" w:cs="宋体"/>
                <w:sz w:val="18"/>
                <w:szCs w:val="18"/>
              </w:rPr>
              <w:t>得分</w:t>
            </w:r>
          </w:p>
        </w:tc>
      </w:tr>
      <w:tr>
        <w:tblPrEx>
          <w:tblCellMar>
            <w:top w:w="15" w:type="dxa"/>
            <w:left w:w="108" w:type="dxa"/>
            <w:bottom w:w="15" w:type="dxa"/>
            <w:right w:w="108" w:type="dxa"/>
          </w:tblCellMar>
        </w:tblPrEx>
        <w:trPr>
          <w:trHeight w:val="425" w:hRule="atLeast"/>
        </w:trPr>
        <w:tc>
          <w:tcPr>
            <w:tcW w:w="1521" w:type="dxa"/>
            <w:gridSpan w:val="3"/>
            <w:vMerge w:val="continue"/>
            <w:tcBorders>
              <w:left w:val="single" w:color="000000" w:sz="4" w:space="0"/>
              <w:right w:val="single" w:color="000000" w:sz="4" w:space="0"/>
            </w:tcBorders>
            <w:vAlign w:val="center"/>
          </w:tcPr>
          <w:p>
            <w:pPr>
              <w:spacing w:line="300" w:lineRule="exact"/>
              <w:rPr>
                <w:rFonts w:ascii="宋体" w:hAnsi="宋体" w:cs="宋体"/>
                <w:sz w:val="18"/>
                <w:szCs w:val="18"/>
              </w:rPr>
            </w:pPr>
          </w:p>
        </w:tc>
        <w:tc>
          <w:tcPr>
            <w:tcW w:w="1650" w:type="dxa"/>
            <w:gridSpan w:val="2"/>
            <w:tcBorders>
              <w:top w:val="single" w:color="000000" w:sz="4" w:space="0"/>
              <w:left w:val="single" w:color="000000" w:sz="4" w:space="0"/>
              <w:right w:val="single" w:color="000000" w:sz="4" w:space="0"/>
            </w:tcBorders>
            <w:vAlign w:val="center"/>
          </w:tcPr>
          <w:p>
            <w:pPr>
              <w:spacing w:line="300" w:lineRule="exact"/>
              <w:rPr>
                <w:rFonts w:ascii="宋体" w:hAnsi="宋体" w:cs="宋体"/>
                <w:sz w:val="18"/>
                <w:szCs w:val="18"/>
              </w:rPr>
            </w:pPr>
            <w:r>
              <w:rPr>
                <w:rFonts w:hint="eastAsia" w:ascii="宋体" w:hAnsi="宋体" w:cs="宋体"/>
                <w:sz w:val="18"/>
                <w:szCs w:val="18"/>
              </w:rPr>
              <w:t>年度资金总额</w:t>
            </w:r>
          </w:p>
        </w:tc>
        <w:tc>
          <w:tcPr>
            <w:tcW w:w="1163" w:type="dxa"/>
            <w:tcBorders>
              <w:top w:val="single" w:color="000000" w:sz="4" w:space="0"/>
              <w:left w:val="single" w:color="000000" w:sz="4" w:space="0"/>
              <w:right w:val="single" w:color="000000" w:sz="4" w:space="0"/>
            </w:tcBorders>
            <w:vAlign w:val="center"/>
          </w:tcPr>
          <w:p>
            <w:pPr>
              <w:spacing w:line="300" w:lineRule="exact"/>
              <w:jc w:val="center"/>
              <w:rPr>
                <w:rFonts w:ascii="宋体" w:hAnsi="宋体" w:cs="宋体"/>
                <w:sz w:val="18"/>
                <w:szCs w:val="18"/>
              </w:rPr>
            </w:pPr>
            <w:r>
              <w:rPr>
                <w:rFonts w:hint="eastAsia" w:ascii="宋体" w:hAnsi="宋体" w:cs="宋体"/>
                <w:sz w:val="18"/>
                <w:szCs w:val="18"/>
              </w:rPr>
              <w:t>515.03</w:t>
            </w:r>
          </w:p>
        </w:tc>
        <w:tc>
          <w:tcPr>
            <w:tcW w:w="1237" w:type="dxa"/>
            <w:gridSpan w:val="2"/>
            <w:tcBorders>
              <w:top w:val="single" w:color="000000" w:sz="4" w:space="0"/>
              <w:left w:val="single" w:color="000000" w:sz="4" w:space="0"/>
              <w:right w:val="single" w:color="000000" w:sz="4" w:space="0"/>
            </w:tcBorders>
            <w:vAlign w:val="center"/>
          </w:tcPr>
          <w:p>
            <w:pPr>
              <w:spacing w:line="300" w:lineRule="exact"/>
              <w:jc w:val="center"/>
              <w:rPr>
                <w:rFonts w:ascii="宋体" w:hAnsi="宋体" w:cs="宋体"/>
                <w:sz w:val="18"/>
                <w:szCs w:val="18"/>
              </w:rPr>
            </w:pPr>
            <w:r>
              <w:rPr>
                <w:rFonts w:hint="eastAsia" w:ascii="宋体" w:hAnsi="宋体" w:cs="宋体"/>
                <w:sz w:val="18"/>
                <w:szCs w:val="18"/>
              </w:rPr>
              <w:t>515.03</w:t>
            </w:r>
          </w:p>
        </w:tc>
        <w:tc>
          <w:tcPr>
            <w:tcW w:w="1163" w:type="dxa"/>
            <w:gridSpan w:val="2"/>
            <w:tcBorders>
              <w:top w:val="single" w:color="000000" w:sz="4" w:space="0"/>
              <w:left w:val="single" w:color="000000" w:sz="4" w:space="0"/>
              <w:right w:val="single" w:color="000000" w:sz="4" w:space="0"/>
            </w:tcBorders>
            <w:vAlign w:val="center"/>
          </w:tcPr>
          <w:p>
            <w:pPr>
              <w:spacing w:line="300" w:lineRule="exact"/>
              <w:jc w:val="center"/>
              <w:rPr>
                <w:rFonts w:ascii="宋体" w:hAnsi="宋体" w:cs="宋体"/>
                <w:sz w:val="18"/>
                <w:szCs w:val="18"/>
              </w:rPr>
            </w:pPr>
            <w:r>
              <w:rPr>
                <w:rFonts w:hint="eastAsia" w:ascii="宋体" w:hAnsi="宋体" w:cs="宋体"/>
                <w:sz w:val="18"/>
                <w:szCs w:val="18"/>
              </w:rPr>
              <w:t>474.73</w:t>
            </w:r>
          </w:p>
        </w:tc>
        <w:tc>
          <w:tcPr>
            <w:tcW w:w="825" w:type="dxa"/>
            <w:gridSpan w:val="2"/>
            <w:tcBorders>
              <w:top w:val="single" w:color="000000" w:sz="4" w:space="0"/>
              <w:left w:val="single" w:color="000000" w:sz="4" w:space="0"/>
              <w:right w:val="single" w:color="000000" w:sz="4" w:space="0"/>
            </w:tcBorders>
            <w:vAlign w:val="center"/>
          </w:tcPr>
          <w:p>
            <w:pPr>
              <w:spacing w:line="300" w:lineRule="exact"/>
              <w:jc w:val="center"/>
              <w:rPr>
                <w:rFonts w:ascii="宋体" w:hAnsi="宋体" w:cs="宋体"/>
                <w:sz w:val="18"/>
                <w:szCs w:val="18"/>
              </w:rPr>
            </w:pPr>
            <w:r>
              <w:rPr>
                <w:rFonts w:hint="eastAsia" w:ascii="宋体" w:hAnsi="宋体" w:cs="宋体"/>
                <w:sz w:val="18"/>
                <w:szCs w:val="18"/>
              </w:rPr>
              <w:t>10分</w:t>
            </w:r>
          </w:p>
        </w:tc>
        <w:tc>
          <w:tcPr>
            <w:tcW w:w="1287" w:type="dxa"/>
            <w:gridSpan w:val="2"/>
            <w:tcBorders>
              <w:top w:val="single" w:color="000000" w:sz="4" w:space="0"/>
              <w:left w:val="single" w:color="000000" w:sz="4" w:space="0"/>
              <w:right w:val="single" w:color="000000" w:sz="4" w:space="0"/>
            </w:tcBorders>
            <w:vAlign w:val="center"/>
          </w:tcPr>
          <w:p>
            <w:pPr>
              <w:spacing w:line="300" w:lineRule="exact"/>
              <w:jc w:val="center"/>
              <w:rPr>
                <w:rFonts w:ascii="宋体" w:hAnsi="宋体" w:cs="宋体"/>
                <w:sz w:val="18"/>
                <w:szCs w:val="18"/>
              </w:rPr>
            </w:pPr>
            <w:r>
              <w:rPr>
                <w:rFonts w:hint="eastAsia" w:ascii="宋体" w:hAnsi="宋体" w:cs="宋体"/>
                <w:sz w:val="18"/>
                <w:szCs w:val="18"/>
              </w:rPr>
              <w:t>92.18%</w:t>
            </w:r>
          </w:p>
        </w:tc>
        <w:tc>
          <w:tcPr>
            <w:tcW w:w="808" w:type="dxa"/>
            <w:tcBorders>
              <w:top w:val="single" w:color="000000" w:sz="4" w:space="0"/>
              <w:left w:val="single" w:color="000000" w:sz="4" w:space="0"/>
              <w:right w:val="single" w:color="000000" w:sz="4" w:space="0"/>
            </w:tcBorders>
            <w:vAlign w:val="center"/>
          </w:tcPr>
          <w:p>
            <w:pPr>
              <w:spacing w:line="300" w:lineRule="exact"/>
              <w:jc w:val="center"/>
              <w:rPr>
                <w:rFonts w:ascii="宋体" w:hAnsi="宋体" w:cs="宋体"/>
                <w:sz w:val="18"/>
                <w:szCs w:val="18"/>
              </w:rPr>
            </w:pPr>
            <w:r>
              <w:rPr>
                <w:rFonts w:hint="eastAsia" w:ascii="宋体" w:hAnsi="宋体" w:cs="宋体"/>
                <w:sz w:val="18"/>
                <w:szCs w:val="18"/>
              </w:rPr>
              <w:t>9.21分</w:t>
            </w:r>
          </w:p>
        </w:tc>
      </w:tr>
      <w:tr>
        <w:tblPrEx>
          <w:tblCellMar>
            <w:top w:w="15" w:type="dxa"/>
            <w:left w:w="108" w:type="dxa"/>
            <w:bottom w:w="15" w:type="dxa"/>
            <w:right w:w="108" w:type="dxa"/>
          </w:tblCellMar>
        </w:tblPrEx>
        <w:trPr>
          <w:trHeight w:val="425" w:hRule="atLeast"/>
        </w:trPr>
        <w:tc>
          <w:tcPr>
            <w:tcW w:w="1521" w:type="dxa"/>
            <w:gridSpan w:val="3"/>
            <w:vMerge w:val="continue"/>
            <w:tcBorders>
              <w:left w:val="single" w:color="000000" w:sz="4" w:space="0"/>
              <w:right w:val="single" w:color="000000" w:sz="4" w:space="0"/>
            </w:tcBorders>
            <w:vAlign w:val="center"/>
          </w:tcPr>
          <w:p>
            <w:pPr>
              <w:spacing w:line="300" w:lineRule="exact"/>
              <w:rPr>
                <w:rFonts w:ascii="宋体" w:hAnsi="宋体" w:cs="宋体"/>
                <w:sz w:val="18"/>
                <w:szCs w:val="18"/>
              </w:rPr>
            </w:pPr>
          </w:p>
        </w:tc>
        <w:tc>
          <w:tcPr>
            <w:tcW w:w="1650" w:type="dxa"/>
            <w:gridSpan w:val="2"/>
            <w:tcBorders>
              <w:top w:val="single" w:color="000000" w:sz="4" w:space="0"/>
              <w:left w:val="single" w:color="000000" w:sz="4" w:space="0"/>
              <w:right w:val="single" w:color="000000" w:sz="4" w:space="0"/>
            </w:tcBorders>
            <w:vAlign w:val="center"/>
          </w:tcPr>
          <w:p>
            <w:pPr>
              <w:spacing w:line="300" w:lineRule="exact"/>
              <w:rPr>
                <w:rFonts w:ascii="宋体" w:hAnsi="宋体" w:cs="宋体"/>
                <w:sz w:val="18"/>
                <w:szCs w:val="18"/>
              </w:rPr>
            </w:pPr>
            <w:r>
              <w:rPr>
                <w:rFonts w:hint="eastAsia" w:ascii="宋体" w:hAnsi="宋体" w:cs="宋体"/>
                <w:sz w:val="18"/>
                <w:szCs w:val="18"/>
              </w:rPr>
              <w:t>其中：财政拨款</w:t>
            </w:r>
          </w:p>
        </w:tc>
        <w:tc>
          <w:tcPr>
            <w:tcW w:w="1163" w:type="dxa"/>
            <w:tcBorders>
              <w:top w:val="single" w:color="000000" w:sz="4" w:space="0"/>
              <w:left w:val="single" w:color="000000" w:sz="4" w:space="0"/>
              <w:right w:val="single" w:color="000000" w:sz="4" w:space="0"/>
            </w:tcBorders>
            <w:vAlign w:val="center"/>
          </w:tcPr>
          <w:p>
            <w:pPr>
              <w:spacing w:line="300" w:lineRule="exact"/>
              <w:jc w:val="center"/>
              <w:rPr>
                <w:rFonts w:ascii="宋体" w:hAnsi="宋体" w:cs="宋体"/>
                <w:sz w:val="18"/>
                <w:szCs w:val="18"/>
              </w:rPr>
            </w:pPr>
            <w:r>
              <w:rPr>
                <w:rFonts w:hint="eastAsia" w:ascii="宋体" w:hAnsi="宋体" w:cs="宋体"/>
                <w:sz w:val="18"/>
                <w:szCs w:val="18"/>
              </w:rPr>
              <w:t>515.03</w:t>
            </w:r>
          </w:p>
        </w:tc>
        <w:tc>
          <w:tcPr>
            <w:tcW w:w="1237" w:type="dxa"/>
            <w:gridSpan w:val="2"/>
            <w:tcBorders>
              <w:top w:val="single" w:color="000000" w:sz="4" w:space="0"/>
              <w:left w:val="single" w:color="000000" w:sz="4" w:space="0"/>
              <w:right w:val="single" w:color="000000" w:sz="4" w:space="0"/>
            </w:tcBorders>
            <w:vAlign w:val="center"/>
          </w:tcPr>
          <w:p>
            <w:pPr>
              <w:spacing w:line="300" w:lineRule="exact"/>
              <w:jc w:val="center"/>
              <w:rPr>
                <w:rFonts w:ascii="宋体" w:hAnsi="宋体" w:cs="宋体"/>
                <w:sz w:val="18"/>
                <w:szCs w:val="18"/>
              </w:rPr>
            </w:pPr>
            <w:r>
              <w:rPr>
                <w:rFonts w:hint="eastAsia" w:ascii="宋体" w:hAnsi="宋体" w:cs="宋体"/>
                <w:sz w:val="18"/>
                <w:szCs w:val="18"/>
              </w:rPr>
              <w:t>515.03</w:t>
            </w:r>
          </w:p>
        </w:tc>
        <w:tc>
          <w:tcPr>
            <w:tcW w:w="1163" w:type="dxa"/>
            <w:gridSpan w:val="2"/>
            <w:tcBorders>
              <w:top w:val="single" w:color="000000" w:sz="4" w:space="0"/>
              <w:left w:val="single" w:color="000000" w:sz="4" w:space="0"/>
              <w:right w:val="single" w:color="000000" w:sz="4" w:space="0"/>
            </w:tcBorders>
            <w:vAlign w:val="center"/>
          </w:tcPr>
          <w:p>
            <w:pPr>
              <w:spacing w:line="300" w:lineRule="exact"/>
              <w:jc w:val="center"/>
              <w:rPr>
                <w:rFonts w:ascii="宋体" w:hAnsi="宋体" w:cs="宋体"/>
                <w:sz w:val="18"/>
                <w:szCs w:val="18"/>
              </w:rPr>
            </w:pPr>
            <w:r>
              <w:rPr>
                <w:rFonts w:hint="eastAsia" w:ascii="宋体" w:hAnsi="宋体" w:cs="宋体"/>
                <w:sz w:val="18"/>
                <w:szCs w:val="18"/>
              </w:rPr>
              <w:t>474.73</w:t>
            </w:r>
          </w:p>
        </w:tc>
        <w:tc>
          <w:tcPr>
            <w:tcW w:w="825" w:type="dxa"/>
            <w:gridSpan w:val="2"/>
            <w:tcBorders>
              <w:top w:val="single" w:color="000000" w:sz="4" w:space="0"/>
              <w:left w:val="single" w:color="000000" w:sz="4" w:space="0"/>
              <w:right w:val="single" w:color="000000" w:sz="4" w:space="0"/>
            </w:tcBorders>
            <w:vAlign w:val="center"/>
          </w:tcPr>
          <w:p>
            <w:pPr>
              <w:spacing w:line="300" w:lineRule="exact"/>
              <w:jc w:val="center"/>
              <w:rPr>
                <w:rFonts w:ascii="宋体" w:hAnsi="宋体" w:cs="宋体"/>
                <w:sz w:val="18"/>
                <w:szCs w:val="18"/>
              </w:rPr>
            </w:pPr>
          </w:p>
        </w:tc>
        <w:tc>
          <w:tcPr>
            <w:tcW w:w="1287" w:type="dxa"/>
            <w:gridSpan w:val="2"/>
            <w:tcBorders>
              <w:top w:val="single" w:color="000000" w:sz="4" w:space="0"/>
              <w:left w:val="single" w:color="000000" w:sz="4" w:space="0"/>
              <w:right w:val="single" w:color="000000" w:sz="4" w:space="0"/>
            </w:tcBorders>
            <w:vAlign w:val="center"/>
          </w:tcPr>
          <w:p>
            <w:pPr>
              <w:spacing w:line="300" w:lineRule="exact"/>
              <w:jc w:val="center"/>
              <w:rPr>
                <w:rFonts w:ascii="宋体" w:hAnsi="宋体" w:cs="宋体"/>
                <w:sz w:val="18"/>
                <w:szCs w:val="18"/>
              </w:rPr>
            </w:pPr>
            <w:r>
              <w:rPr>
                <w:rFonts w:hint="eastAsia" w:ascii="宋体" w:hAnsi="宋体" w:cs="宋体"/>
                <w:sz w:val="18"/>
                <w:szCs w:val="18"/>
              </w:rPr>
              <w:t>92.18%</w:t>
            </w:r>
          </w:p>
        </w:tc>
        <w:tc>
          <w:tcPr>
            <w:tcW w:w="808" w:type="dxa"/>
            <w:tcBorders>
              <w:top w:val="single" w:color="000000" w:sz="4" w:space="0"/>
              <w:left w:val="single" w:color="000000" w:sz="4" w:space="0"/>
              <w:right w:val="single" w:color="000000" w:sz="4" w:space="0"/>
            </w:tcBorders>
            <w:vAlign w:val="center"/>
          </w:tcPr>
          <w:p>
            <w:pPr>
              <w:spacing w:line="300" w:lineRule="exact"/>
              <w:jc w:val="center"/>
              <w:rPr>
                <w:rFonts w:ascii="宋体" w:hAnsi="宋体" w:cs="宋体"/>
                <w:sz w:val="18"/>
                <w:szCs w:val="18"/>
              </w:rPr>
            </w:pPr>
          </w:p>
        </w:tc>
      </w:tr>
      <w:tr>
        <w:tblPrEx>
          <w:tblCellMar>
            <w:top w:w="15" w:type="dxa"/>
            <w:left w:w="108" w:type="dxa"/>
            <w:bottom w:w="15" w:type="dxa"/>
            <w:right w:w="108" w:type="dxa"/>
          </w:tblCellMar>
        </w:tblPrEx>
        <w:trPr>
          <w:trHeight w:val="425" w:hRule="atLeast"/>
        </w:trPr>
        <w:tc>
          <w:tcPr>
            <w:tcW w:w="1521" w:type="dxa"/>
            <w:gridSpan w:val="3"/>
            <w:vMerge w:val="continue"/>
            <w:tcBorders>
              <w:left w:val="single" w:color="000000" w:sz="4" w:space="0"/>
              <w:right w:val="single" w:color="000000" w:sz="4" w:space="0"/>
            </w:tcBorders>
            <w:vAlign w:val="center"/>
          </w:tcPr>
          <w:p>
            <w:pPr>
              <w:spacing w:line="300" w:lineRule="exact"/>
              <w:rPr>
                <w:rFonts w:ascii="宋体" w:hAnsi="宋体" w:cs="宋体"/>
                <w:sz w:val="18"/>
                <w:szCs w:val="18"/>
              </w:rPr>
            </w:pPr>
          </w:p>
        </w:tc>
        <w:tc>
          <w:tcPr>
            <w:tcW w:w="1650" w:type="dxa"/>
            <w:gridSpan w:val="2"/>
            <w:tcBorders>
              <w:top w:val="single" w:color="000000" w:sz="4" w:space="0"/>
              <w:left w:val="single" w:color="000000" w:sz="4" w:space="0"/>
              <w:right w:val="single" w:color="000000" w:sz="4" w:space="0"/>
            </w:tcBorders>
            <w:vAlign w:val="center"/>
          </w:tcPr>
          <w:p>
            <w:pPr>
              <w:spacing w:line="300" w:lineRule="exact"/>
              <w:rPr>
                <w:rFonts w:ascii="宋体" w:hAnsi="宋体" w:cs="宋体"/>
                <w:sz w:val="18"/>
                <w:szCs w:val="18"/>
              </w:rPr>
            </w:pPr>
            <w:r>
              <w:rPr>
                <w:rFonts w:hint="eastAsia" w:ascii="宋体" w:hAnsi="宋体" w:cs="宋体"/>
                <w:sz w:val="18"/>
                <w:szCs w:val="18"/>
              </w:rPr>
              <w:t>上年结转资金</w:t>
            </w:r>
          </w:p>
        </w:tc>
        <w:tc>
          <w:tcPr>
            <w:tcW w:w="1163" w:type="dxa"/>
            <w:tcBorders>
              <w:top w:val="single" w:color="000000" w:sz="4" w:space="0"/>
              <w:left w:val="single" w:color="000000" w:sz="4" w:space="0"/>
              <w:right w:val="single" w:color="000000" w:sz="4" w:space="0"/>
            </w:tcBorders>
            <w:vAlign w:val="center"/>
          </w:tcPr>
          <w:p>
            <w:pPr>
              <w:spacing w:line="300" w:lineRule="exact"/>
              <w:jc w:val="center"/>
              <w:rPr>
                <w:rFonts w:ascii="宋体" w:hAnsi="宋体" w:cs="宋体"/>
                <w:sz w:val="18"/>
                <w:szCs w:val="18"/>
              </w:rPr>
            </w:pPr>
            <w:r>
              <w:rPr>
                <w:rFonts w:hint="eastAsia" w:ascii="宋体" w:hAnsi="宋体" w:cs="宋体"/>
                <w:sz w:val="18"/>
                <w:szCs w:val="18"/>
              </w:rPr>
              <w:t>-</w:t>
            </w:r>
          </w:p>
        </w:tc>
        <w:tc>
          <w:tcPr>
            <w:tcW w:w="1237" w:type="dxa"/>
            <w:gridSpan w:val="2"/>
            <w:tcBorders>
              <w:top w:val="single" w:color="000000" w:sz="4" w:space="0"/>
              <w:left w:val="single" w:color="000000" w:sz="4" w:space="0"/>
              <w:right w:val="single" w:color="000000" w:sz="4" w:space="0"/>
            </w:tcBorders>
            <w:vAlign w:val="center"/>
          </w:tcPr>
          <w:p>
            <w:pPr>
              <w:spacing w:line="300" w:lineRule="exact"/>
              <w:jc w:val="center"/>
              <w:rPr>
                <w:rFonts w:ascii="宋体" w:hAnsi="宋体" w:cs="宋体"/>
                <w:sz w:val="18"/>
                <w:szCs w:val="18"/>
              </w:rPr>
            </w:pPr>
            <w:r>
              <w:rPr>
                <w:rFonts w:hint="eastAsia" w:ascii="宋体" w:hAnsi="宋体" w:cs="宋体"/>
                <w:sz w:val="18"/>
                <w:szCs w:val="18"/>
              </w:rPr>
              <w:t>-</w:t>
            </w:r>
          </w:p>
        </w:tc>
        <w:tc>
          <w:tcPr>
            <w:tcW w:w="1163" w:type="dxa"/>
            <w:gridSpan w:val="2"/>
            <w:tcBorders>
              <w:top w:val="single" w:color="000000" w:sz="4" w:space="0"/>
              <w:left w:val="single" w:color="000000" w:sz="4" w:space="0"/>
              <w:right w:val="single" w:color="000000" w:sz="4" w:space="0"/>
            </w:tcBorders>
            <w:vAlign w:val="center"/>
          </w:tcPr>
          <w:p>
            <w:pPr>
              <w:spacing w:line="300" w:lineRule="exact"/>
              <w:jc w:val="center"/>
              <w:rPr>
                <w:rFonts w:ascii="宋体" w:hAnsi="宋体" w:cs="宋体"/>
                <w:sz w:val="18"/>
                <w:szCs w:val="18"/>
              </w:rPr>
            </w:pPr>
            <w:r>
              <w:rPr>
                <w:rFonts w:hint="eastAsia" w:ascii="宋体" w:hAnsi="宋体" w:cs="宋体"/>
                <w:sz w:val="18"/>
                <w:szCs w:val="18"/>
              </w:rPr>
              <w:t>-</w:t>
            </w:r>
          </w:p>
        </w:tc>
        <w:tc>
          <w:tcPr>
            <w:tcW w:w="825" w:type="dxa"/>
            <w:gridSpan w:val="2"/>
            <w:tcBorders>
              <w:top w:val="single" w:color="000000" w:sz="4" w:space="0"/>
              <w:left w:val="single" w:color="000000" w:sz="4" w:space="0"/>
              <w:right w:val="single" w:color="000000" w:sz="4" w:space="0"/>
            </w:tcBorders>
            <w:vAlign w:val="center"/>
          </w:tcPr>
          <w:p>
            <w:pPr>
              <w:spacing w:line="300" w:lineRule="exact"/>
              <w:jc w:val="center"/>
              <w:rPr>
                <w:rFonts w:ascii="宋体" w:hAnsi="宋体" w:cs="宋体"/>
                <w:sz w:val="18"/>
                <w:szCs w:val="18"/>
              </w:rPr>
            </w:pPr>
            <w:r>
              <w:rPr>
                <w:rFonts w:hint="eastAsia" w:ascii="宋体" w:hAnsi="宋体" w:cs="宋体"/>
                <w:sz w:val="18"/>
                <w:szCs w:val="18"/>
              </w:rPr>
              <w:t>-</w:t>
            </w:r>
          </w:p>
        </w:tc>
        <w:tc>
          <w:tcPr>
            <w:tcW w:w="1287" w:type="dxa"/>
            <w:gridSpan w:val="2"/>
            <w:tcBorders>
              <w:top w:val="single" w:color="000000" w:sz="4" w:space="0"/>
              <w:left w:val="single" w:color="000000" w:sz="4" w:space="0"/>
              <w:right w:val="single" w:color="000000" w:sz="4" w:space="0"/>
            </w:tcBorders>
            <w:vAlign w:val="center"/>
          </w:tcPr>
          <w:p>
            <w:pPr>
              <w:spacing w:line="300" w:lineRule="exact"/>
              <w:jc w:val="center"/>
              <w:rPr>
                <w:rFonts w:ascii="宋体" w:hAnsi="宋体" w:cs="宋体"/>
                <w:sz w:val="18"/>
                <w:szCs w:val="18"/>
              </w:rPr>
            </w:pPr>
            <w:r>
              <w:rPr>
                <w:rFonts w:hint="eastAsia" w:ascii="宋体" w:hAnsi="宋体" w:cs="宋体"/>
                <w:sz w:val="18"/>
                <w:szCs w:val="18"/>
              </w:rPr>
              <w:t>-</w:t>
            </w:r>
          </w:p>
        </w:tc>
        <w:tc>
          <w:tcPr>
            <w:tcW w:w="808" w:type="dxa"/>
            <w:tcBorders>
              <w:top w:val="single" w:color="000000" w:sz="4" w:space="0"/>
              <w:left w:val="single" w:color="000000" w:sz="4" w:space="0"/>
              <w:right w:val="single" w:color="000000" w:sz="4" w:space="0"/>
            </w:tcBorders>
            <w:vAlign w:val="center"/>
          </w:tcPr>
          <w:p>
            <w:pPr>
              <w:spacing w:line="300" w:lineRule="exact"/>
              <w:jc w:val="center"/>
              <w:rPr>
                <w:rFonts w:ascii="宋体" w:hAnsi="宋体" w:cs="宋体"/>
                <w:sz w:val="18"/>
                <w:szCs w:val="18"/>
              </w:rPr>
            </w:pPr>
            <w:r>
              <w:rPr>
                <w:rFonts w:hint="eastAsia" w:ascii="宋体" w:hAnsi="宋体" w:cs="宋体"/>
                <w:sz w:val="18"/>
                <w:szCs w:val="18"/>
              </w:rPr>
              <w:t>-</w:t>
            </w:r>
          </w:p>
        </w:tc>
      </w:tr>
      <w:tr>
        <w:tblPrEx>
          <w:tblCellMar>
            <w:top w:w="15" w:type="dxa"/>
            <w:left w:w="108" w:type="dxa"/>
            <w:bottom w:w="15" w:type="dxa"/>
            <w:right w:w="108" w:type="dxa"/>
          </w:tblCellMar>
        </w:tblPrEx>
        <w:trPr>
          <w:trHeight w:val="425" w:hRule="atLeast"/>
        </w:trPr>
        <w:tc>
          <w:tcPr>
            <w:tcW w:w="1521" w:type="dxa"/>
            <w:gridSpan w:val="3"/>
            <w:vMerge w:val="continue"/>
            <w:tcBorders>
              <w:left w:val="single" w:color="000000" w:sz="4" w:space="0"/>
              <w:bottom w:val="single" w:color="000000" w:sz="4" w:space="0"/>
              <w:right w:val="single" w:color="000000" w:sz="4" w:space="0"/>
            </w:tcBorders>
            <w:vAlign w:val="center"/>
          </w:tcPr>
          <w:p>
            <w:pPr>
              <w:spacing w:line="300" w:lineRule="exact"/>
              <w:rPr>
                <w:rFonts w:ascii="宋体" w:hAnsi="宋体" w:cs="宋体"/>
                <w:sz w:val="18"/>
                <w:szCs w:val="18"/>
              </w:rPr>
            </w:pPr>
          </w:p>
        </w:tc>
        <w:tc>
          <w:tcPr>
            <w:tcW w:w="1650" w:type="dxa"/>
            <w:gridSpan w:val="2"/>
            <w:tcBorders>
              <w:top w:val="single" w:color="000000" w:sz="4" w:space="0"/>
              <w:left w:val="single" w:color="000000" w:sz="4" w:space="0"/>
              <w:right w:val="single" w:color="000000" w:sz="4" w:space="0"/>
            </w:tcBorders>
            <w:vAlign w:val="center"/>
          </w:tcPr>
          <w:p>
            <w:pPr>
              <w:spacing w:line="300" w:lineRule="exact"/>
              <w:rPr>
                <w:rFonts w:ascii="宋体" w:hAnsi="宋体" w:cs="宋体"/>
                <w:sz w:val="18"/>
                <w:szCs w:val="18"/>
              </w:rPr>
            </w:pPr>
            <w:r>
              <w:rPr>
                <w:rFonts w:hint="eastAsia" w:ascii="宋体" w:hAnsi="宋体" w:cs="宋体"/>
                <w:sz w:val="18"/>
                <w:szCs w:val="18"/>
              </w:rPr>
              <w:t>其他资金</w:t>
            </w:r>
          </w:p>
        </w:tc>
        <w:tc>
          <w:tcPr>
            <w:tcW w:w="1163" w:type="dxa"/>
            <w:tcBorders>
              <w:top w:val="single" w:color="000000" w:sz="4" w:space="0"/>
              <w:left w:val="single" w:color="000000" w:sz="4" w:space="0"/>
              <w:right w:val="single" w:color="000000" w:sz="4" w:space="0"/>
            </w:tcBorders>
            <w:vAlign w:val="center"/>
          </w:tcPr>
          <w:p>
            <w:pPr>
              <w:spacing w:line="300" w:lineRule="exact"/>
              <w:jc w:val="center"/>
              <w:rPr>
                <w:rFonts w:ascii="宋体" w:hAnsi="宋体" w:cs="宋体"/>
                <w:sz w:val="18"/>
                <w:szCs w:val="18"/>
              </w:rPr>
            </w:pPr>
            <w:r>
              <w:rPr>
                <w:rFonts w:hint="eastAsia" w:ascii="宋体" w:hAnsi="宋体" w:cs="宋体"/>
                <w:sz w:val="18"/>
                <w:szCs w:val="18"/>
              </w:rPr>
              <w:t>-</w:t>
            </w:r>
          </w:p>
        </w:tc>
        <w:tc>
          <w:tcPr>
            <w:tcW w:w="1237" w:type="dxa"/>
            <w:gridSpan w:val="2"/>
            <w:tcBorders>
              <w:top w:val="single" w:color="000000" w:sz="4" w:space="0"/>
              <w:left w:val="single" w:color="000000" w:sz="4" w:space="0"/>
              <w:right w:val="single" w:color="000000" w:sz="4" w:space="0"/>
            </w:tcBorders>
            <w:vAlign w:val="center"/>
          </w:tcPr>
          <w:p>
            <w:pPr>
              <w:spacing w:line="300" w:lineRule="exact"/>
              <w:jc w:val="center"/>
              <w:rPr>
                <w:rFonts w:ascii="宋体" w:hAnsi="宋体" w:cs="宋体"/>
                <w:sz w:val="18"/>
                <w:szCs w:val="18"/>
              </w:rPr>
            </w:pPr>
            <w:r>
              <w:rPr>
                <w:rFonts w:hint="eastAsia" w:ascii="宋体" w:hAnsi="宋体" w:cs="宋体"/>
                <w:sz w:val="18"/>
                <w:szCs w:val="18"/>
              </w:rPr>
              <w:t>-</w:t>
            </w:r>
          </w:p>
        </w:tc>
        <w:tc>
          <w:tcPr>
            <w:tcW w:w="1163" w:type="dxa"/>
            <w:gridSpan w:val="2"/>
            <w:tcBorders>
              <w:top w:val="single" w:color="000000" w:sz="4" w:space="0"/>
              <w:left w:val="single" w:color="000000" w:sz="4" w:space="0"/>
              <w:right w:val="single" w:color="000000" w:sz="4" w:space="0"/>
            </w:tcBorders>
            <w:vAlign w:val="center"/>
          </w:tcPr>
          <w:p>
            <w:pPr>
              <w:spacing w:line="300" w:lineRule="exact"/>
              <w:jc w:val="center"/>
              <w:rPr>
                <w:rFonts w:ascii="宋体" w:hAnsi="宋体" w:cs="宋体"/>
                <w:sz w:val="18"/>
                <w:szCs w:val="18"/>
              </w:rPr>
            </w:pPr>
            <w:r>
              <w:rPr>
                <w:rFonts w:hint="eastAsia" w:ascii="宋体" w:hAnsi="宋体" w:cs="宋体"/>
                <w:sz w:val="18"/>
                <w:szCs w:val="18"/>
              </w:rPr>
              <w:t>-</w:t>
            </w:r>
          </w:p>
        </w:tc>
        <w:tc>
          <w:tcPr>
            <w:tcW w:w="825" w:type="dxa"/>
            <w:gridSpan w:val="2"/>
            <w:tcBorders>
              <w:top w:val="single" w:color="000000" w:sz="4" w:space="0"/>
              <w:left w:val="single" w:color="000000" w:sz="4" w:space="0"/>
              <w:right w:val="single" w:color="000000" w:sz="4" w:space="0"/>
            </w:tcBorders>
            <w:vAlign w:val="center"/>
          </w:tcPr>
          <w:p>
            <w:pPr>
              <w:spacing w:line="300" w:lineRule="exact"/>
              <w:jc w:val="center"/>
              <w:rPr>
                <w:rFonts w:ascii="宋体" w:hAnsi="宋体" w:cs="宋体"/>
                <w:sz w:val="18"/>
                <w:szCs w:val="18"/>
              </w:rPr>
            </w:pPr>
            <w:r>
              <w:rPr>
                <w:rFonts w:hint="eastAsia" w:ascii="宋体" w:hAnsi="宋体" w:cs="宋体"/>
                <w:sz w:val="18"/>
                <w:szCs w:val="18"/>
              </w:rPr>
              <w:t>-</w:t>
            </w:r>
          </w:p>
        </w:tc>
        <w:tc>
          <w:tcPr>
            <w:tcW w:w="1287" w:type="dxa"/>
            <w:gridSpan w:val="2"/>
            <w:tcBorders>
              <w:top w:val="single" w:color="000000" w:sz="4" w:space="0"/>
              <w:left w:val="single" w:color="000000" w:sz="4" w:space="0"/>
              <w:right w:val="single" w:color="000000" w:sz="4" w:space="0"/>
            </w:tcBorders>
            <w:vAlign w:val="center"/>
          </w:tcPr>
          <w:p>
            <w:pPr>
              <w:spacing w:line="300" w:lineRule="exact"/>
              <w:jc w:val="center"/>
              <w:rPr>
                <w:rFonts w:ascii="宋体" w:hAnsi="宋体" w:cs="宋体"/>
                <w:sz w:val="18"/>
                <w:szCs w:val="18"/>
              </w:rPr>
            </w:pPr>
            <w:r>
              <w:rPr>
                <w:rFonts w:hint="eastAsia" w:ascii="宋体" w:hAnsi="宋体" w:cs="宋体"/>
                <w:sz w:val="18"/>
                <w:szCs w:val="18"/>
              </w:rPr>
              <w:t>-</w:t>
            </w:r>
          </w:p>
        </w:tc>
        <w:tc>
          <w:tcPr>
            <w:tcW w:w="808" w:type="dxa"/>
            <w:tcBorders>
              <w:top w:val="single" w:color="000000" w:sz="4" w:space="0"/>
              <w:left w:val="single" w:color="000000" w:sz="4" w:space="0"/>
              <w:right w:val="single" w:color="000000" w:sz="4" w:space="0"/>
            </w:tcBorders>
            <w:vAlign w:val="center"/>
          </w:tcPr>
          <w:p>
            <w:pPr>
              <w:spacing w:line="300" w:lineRule="exact"/>
              <w:jc w:val="center"/>
              <w:rPr>
                <w:rFonts w:ascii="宋体" w:hAnsi="宋体" w:cs="宋体"/>
                <w:sz w:val="18"/>
                <w:szCs w:val="18"/>
              </w:rPr>
            </w:pPr>
            <w:r>
              <w:rPr>
                <w:rFonts w:hint="eastAsia" w:ascii="宋体" w:hAnsi="宋体" w:cs="宋体"/>
                <w:sz w:val="18"/>
                <w:szCs w:val="18"/>
              </w:rPr>
              <w:t>-</w:t>
            </w:r>
          </w:p>
        </w:tc>
      </w:tr>
      <w:tr>
        <w:tblPrEx>
          <w:tblCellMar>
            <w:top w:w="15" w:type="dxa"/>
            <w:left w:w="108" w:type="dxa"/>
            <w:bottom w:w="15" w:type="dxa"/>
            <w:right w:w="108" w:type="dxa"/>
          </w:tblCellMar>
        </w:tblPrEx>
        <w:trPr>
          <w:trHeight w:val="425" w:hRule="atLeast"/>
        </w:trPr>
        <w:tc>
          <w:tcPr>
            <w:tcW w:w="9654" w:type="dxa"/>
            <w:gridSpan w:val="15"/>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cs="宋体"/>
                <w:sz w:val="18"/>
                <w:szCs w:val="18"/>
              </w:rPr>
            </w:pPr>
            <w:r>
              <w:rPr>
                <w:rFonts w:hint="eastAsia" w:ascii="宋体" w:hAnsi="宋体" w:cs="宋体"/>
                <w:sz w:val="18"/>
                <w:szCs w:val="18"/>
              </w:rPr>
              <w:t>项目绩效年度目标</w:t>
            </w:r>
          </w:p>
        </w:tc>
      </w:tr>
      <w:tr>
        <w:tblPrEx>
          <w:tblCellMar>
            <w:top w:w="15" w:type="dxa"/>
            <w:left w:w="108" w:type="dxa"/>
            <w:bottom w:w="15" w:type="dxa"/>
            <w:right w:w="108" w:type="dxa"/>
          </w:tblCellMar>
        </w:tblPrEx>
        <w:trPr>
          <w:trHeight w:val="425" w:hRule="atLeast"/>
        </w:trPr>
        <w:tc>
          <w:tcPr>
            <w:tcW w:w="421" w:type="dxa"/>
            <w:vMerge w:val="restart"/>
            <w:tcBorders>
              <w:top w:val="single" w:color="000000" w:sz="4" w:space="0"/>
              <w:left w:val="single" w:color="000000" w:sz="4" w:space="0"/>
              <w:right w:val="single" w:color="000000" w:sz="4" w:space="0"/>
            </w:tcBorders>
            <w:vAlign w:val="center"/>
          </w:tcPr>
          <w:p>
            <w:pPr>
              <w:spacing w:line="300" w:lineRule="exact"/>
              <w:jc w:val="center"/>
              <w:rPr>
                <w:rFonts w:ascii="宋体" w:hAnsi="宋体" w:cs="宋体"/>
                <w:sz w:val="18"/>
                <w:szCs w:val="18"/>
              </w:rPr>
            </w:pPr>
            <w:r>
              <w:rPr>
                <w:rFonts w:hint="eastAsia" w:ascii="宋体" w:hAnsi="宋体" w:cs="宋体"/>
                <w:sz w:val="18"/>
                <w:szCs w:val="18"/>
              </w:rPr>
              <w:t>年度总体目标</w:t>
            </w:r>
          </w:p>
        </w:tc>
        <w:tc>
          <w:tcPr>
            <w:tcW w:w="5150" w:type="dxa"/>
            <w:gridSpan w:val="7"/>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cs="宋体"/>
                <w:sz w:val="18"/>
                <w:szCs w:val="18"/>
              </w:rPr>
            </w:pPr>
            <w:r>
              <w:rPr>
                <w:rFonts w:hint="eastAsia" w:ascii="宋体" w:hAnsi="宋体" w:cs="宋体"/>
                <w:sz w:val="18"/>
                <w:szCs w:val="18"/>
              </w:rPr>
              <w:t>预期目标</w:t>
            </w:r>
          </w:p>
        </w:tc>
        <w:tc>
          <w:tcPr>
            <w:tcW w:w="4083" w:type="dxa"/>
            <w:gridSpan w:val="7"/>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cs="宋体"/>
                <w:sz w:val="18"/>
                <w:szCs w:val="18"/>
              </w:rPr>
            </w:pPr>
            <w:r>
              <w:rPr>
                <w:rFonts w:hint="eastAsia" w:ascii="宋体" w:hAnsi="宋体" w:cs="宋体"/>
                <w:sz w:val="18"/>
                <w:szCs w:val="18"/>
              </w:rPr>
              <w:t>实际完成情况</w:t>
            </w:r>
          </w:p>
        </w:tc>
      </w:tr>
      <w:tr>
        <w:tblPrEx>
          <w:tblCellMar>
            <w:top w:w="15" w:type="dxa"/>
            <w:left w:w="108" w:type="dxa"/>
            <w:bottom w:w="15" w:type="dxa"/>
            <w:right w:w="108" w:type="dxa"/>
          </w:tblCellMar>
        </w:tblPrEx>
        <w:trPr>
          <w:trHeight w:val="540" w:hRule="atLeast"/>
        </w:trPr>
        <w:tc>
          <w:tcPr>
            <w:tcW w:w="421" w:type="dxa"/>
            <w:vMerge w:val="continue"/>
            <w:tcBorders>
              <w:left w:val="single" w:color="000000" w:sz="4" w:space="0"/>
              <w:bottom w:val="single" w:color="auto" w:sz="4" w:space="0"/>
              <w:right w:val="single" w:color="000000" w:sz="4" w:space="0"/>
            </w:tcBorders>
          </w:tcPr>
          <w:p>
            <w:pPr>
              <w:spacing w:line="300" w:lineRule="exact"/>
              <w:rPr>
                <w:rFonts w:ascii="宋体" w:hAnsi="宋体" w:cs="宋体"/>
                <w:sz w:val="18"/>
                <w:szCs w:val="18"/>
              </w:rPr>
            </w:pPr>
          </w:p>
        </w:tc>
        <w:tc>
          <w:tcPr>
            <w:tcW w:w="5150" w:type="dxa"/>
            <w:gridSpan w:val="7"/>
            <w:tcBorders>
              <w:top w:val="single" w:color="000000" w:sz="4" w:space="0"/>
              <w:left w:val="single" w:color="000000" w:sz="4" w:space="0"/>
              <w:bottom w:val="single" w:color="000000" w:sz="4" w:space="0"/>
              <w:right w:val="single" w:color="000000" w:sz="4" w:space="0"/>
            </w:tcBorders>
          </w:tcPr>
          <w:p>
            <w:pPr>
              <w:spacing w:line="300" w:lineRule="exact"/>
              <w:jc w:val="both"/>
              <w:rPr>
                <w:rFonts w:ascii="宋体" w:hAnsi="宋体" w:cs="宋体"/>
                <w:sz w:val="18"/>
                <w:szCs w:val="18"/>
              </w:rPr>
            </w:pPr>
            <w:r>
              <w:rPr>
                <w:rFonts w:hint="eastAsia" w:ascii="宋体" w:hAnsi="宋体" w:cs="宋体"/>
                <w:sz w:val="18"/>
                <w:szCs w:val="18"/>
              </w:rPr>
              <w:t>《淄博市人民政府会议纪要【2009】第65号》，第一项：同一区县退休民办教师要享受转正民办教师退休后的相应待遇。转正民办教师退休待遇按照政策调整时，退休民办教师待遇也要调整。退休民办教师医疗保障问题要按照相关政策尽快解决。退休民办教师去世后，享受与转正民办教师去世后的同等优抚待遇。</w:t>
            </w:r>
          </w:p>
          <w:p>
            <w:pPr>
              <w:spacing w:line="300" w:lineRule="exact"/>
              <w:rPr>
                <w:rFonts w:ascii="宋体" w:hAnsi="宋体" w:cs="宋体"/>
                <w:sz w:val="18"/>
                <w:szCs w:val="18"/>
              </w:rPr>
            </w:pPr>
          </w:p>
        </w:tc>
        <w:tc>
          <w:tcPr>
            <w:tcW w:w="4083" w:type="dxa"/>
            <w:gridSpan w:val="7"/>
            <w:tcBorders>
              <w:top w:val="single" w:color="000000" w:sz="4" w:space="0"/>
              <w:left w:val="single" w:color="000000" w:sz="4" w:space="0"/>
              <w:bottom w:val="single" w:color="000000" w:sz="4" w:space="0"/>
              <w:right w:val="single" w:color="000000" w:sz="4" w:space="0"/>
            </w:tcBorders>
          </w:tcPr>
          <w:p>
            <w:pPr>
              <w:spacing w:line="300" w:lineRule="exact"/>
              <w:jc w:val="both"/>
              <w:rPr>
                <w:rFonts w:ascii="宋体" w:hAnsi="宋体" w:cs="宋体"/>
                <w:sz w:val="18"/>
                <w:szCs w:val="18"/>
              </w:rPr>
            </w:pPr>
            <w:r>
              <w:rPr>
                <w:rFonts w:hint="eastAsia" w:ascii="宋体" w:hAnsi="宋体" w:cs="宋体"/>
                <w:sz w:val="18"/>
                <w:szCs w:val="18"/>
              </w:rPr>
              <w:t>截至2022年底本项目共服务民办退休民师60人，支付资金474.73万元，有效保障了退休民办教师的待遇，为民办退休教师提供了生活、医疗等方面的保障。</w:t>
            </w:r>
          </w:p>
        </w:tc>
      </w:tr>
      <w:tr>
        <w:tblPrEx>
          <w:tblCellMar>
            <w:top w:w="15" w:type="dxa"/>
            <w:left w:w="108" w:type="dxa"/>
            <w:bottom w:w="15" w:type="dxa"/>
            <w:right w:w="108" w:type="dxa"/>
          </w:tblCellMar>
        </w:tblPrEx>
        <w:trPr>
          <w:trHeight w:val="425" w:hRule="atLeast"/>
        </w:trPr>
        <w:tc>
          <w:tcPr>
            <w:tcW w:w="421"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cs="宋体"/>
                <w:sz w:val="18"/>
                <w:szCs w:val="18"/>
              </w:rPr>
            </w:pPr>
            <w:r>
              <w:rPr>
                <w:rFonts w:hint="eastAsia" w:ascii="宋体" w:hAnsi="宋体" w:cs="宋体"/>
                <w:sz w:val="18"/>
                <w:szCs w:val="18"/>
              </w:rPr>
              <w:t>年度绩效</w:t>
            </w:r>
          </w:p>
          <w:p>
            <w:pPr>
              <w:spacing w:line="300" w:lineRule="exact"/>
              <w:jc w:val="center"/>
              <w:rPr>
                <w:rFonts w:ascii="宋体" w:hAnsi="宋体" w:cs="宋体"/>
                <w:sz w:val="18"/>
                <w:szCs w:val="18"/>
              </w:rPr>
            </w:pPr>
            <w:r>
              <w:rPr>
                <w:rFonts w:hint="eastAsia" w:ascii="宋体" w:hAnsi="宋体" w:cs="宋体"/>
                <w:sz w:val="18"/>
                <w:szCs w:val="18"/>
              </w:rPr>
              <w:t>指标（90分）</w:t>
            </w:r>
          </w:p>
        </w:tc>
        <w:tc>
          <w:tcPr>
            <w:tcW w:w="963" w:type="dxa"/>
            <w:tcBorders>
              <w:top w:val="single" w:color="000000" w:sz="4" w:space="0"/>
              <w:left w:val="single" w:color="auto" w:sz="4" w:space="0"/>
              <w:bottom w:val="single" w:color="000000" w:sz="4" w:space="0"/>
              <w:right w:val="single" w:color="000000" w:sz="4" w:space="0"/>
            </w:tcBorders>
            <w:vAlign w:val="center"/>
          </w:tcPr>
          <w:p>
            <w:pPr>
              <w:spacing w:line="300" w:lineRule="exact"/>
              <w:jc w:val="center"/>
              <w:rPr>
                <w:rFonts w:ascii="宋体" w:hAnsi="宋体" w:cs="宋体"/>
                <w:sz w:val="18"/>
                <w:szCs w:val="18"/>
              </w:rPr>
            </w:pPr>
            <w:r>
              <w:rPr>
                <w:rFonts w:hint="eastAsia" w:ascii="宋体" w:hAnsi="宋体" w:cs="宋体"/>
                <w:sz w:val="18"/>
                <w:szCs w:val="18"/>
              </w:rPr>
              <w:t>一级指标</w:t>
            </w:r>
          </w:p>
        </w:tc>
        <w:tc>
          <w:tcPr>
            <w:tcW w:w="1384" w:type="dxa"/>
            <w:gridSpan w:val="2"/>
            <w:tcBorders>
              <w:top w:val="single" w:color="000000" w:sz="4" w:space="0"/>
              <w:left w:val="single" w:color="auto" w:sz="4" w:space="0"/>
              <w:bottom w:val="single" w:color="000000" w:sz="4" w:space="0"/>
              <w:right w:val="single" w:color="000000" w:sz="4" w:space="0"/>
            </w:tcBorders>
            <w:vAlign w:val="center"/>
          </w:tcPr>
          <w:p>
            <w:pPr>
              <w:spacing w:line="300" w:lineRule="exact"/>
              <w:jc w:val="center"/>
              <w:rPr>
                <w:rFonts w:ascii="宋体" w:hAnsi="宋体" w:cs="宋体"/>
                <w:sz w:val="18"/>
                <w:szCs w:val="18"/>
              </w:rPr>
            </w:pPr>
            <w:r>
              <w:rPr>
                <w:rFonts w:hint="eastAsia" w:ascii="宋体" w:hAnsi="宋体" w:cs="宋体"/>
                <w:sz w:val="18"/>
                <w:szCs w:val="18"/>
              </w:rPr>
              <w:t>二级指标</w:t>
            </w:r>
          </w:p>
        </w:tc>
        <w:tc>
          <w:tcPr>
            <w:tcW w:w="1916" w:type="dxa"/>
            <w:gridSpan w:val="3"/>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宋体" w:hAnsi="宋体" w:cs="宋体"/>
                <w:sz w:val="18"/>
                <w:szCs w:val="18"/>
              </w:rPr>
            </w:pPr>
            <w:r>
              <w:rPr>
                <w:rFonts w:hint="eastAsia" w:ascii="宋体" w:hAnsi="宋体" w:cs="宋体"/>
                <w:sz w:val="18"/>
                <w:szCs w:val="18"/>
              </w:rPr>
              <w:t>三级指标</w:t>
            </w:r>
          </w:p>
        </w:tc>
        <w:tc>
          <w:tcPr>
            <w:tcW w:w="88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default" w:ascii="宋体" w:hAnsi="宋体" w:cs="宋体"/>
                <w:sz w:val="18"/>
                <w:szCs w:val="18"/>
              </w:rPr>
            </w:pPr>
            <w:r>
              <w:rPr>
                <w:rFonts w:hint="eastAsia" w:ascii="宋体" w:hAnsi="宋体" w:cs="宋体"/>
                <w:sz w:val="18"/>
                <w:szCs w:val="18"/>
              </w:rPr>
              <w:t>年度指标值</w:t>
            </w:r>
          </w:p>
        </w:tc>
        <w:tc>
          <w:tcPr>
            <w:tcW w:w="88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cs="宋体"/>
                <w:sz w:val="18"/>
                <w:szCs w:val="18"/>
              </w:rPr>
            </w:pPr>
            <w:r>
              <w:rPr>
                <w:rFonts w:hint="eastAsia" w:ascii="宋体" w:hAnsi="宋体" w:cs="宋体"/>
                <w:sz w:val="18"/>
                <w:szCs w:val="18"/>
              </w:rPr>
              <w:t>实际完成值</w:t>
            </w:r>
          </w:p>
        </w:tc>
        <w:tc>
          <w:tcPr>
            <w:tcW w:w="833" w:type="dxa"/>
            <w:gridSpan w:val="2"/>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cs="宋体"/>
                <w:sz w:val="18"/>
                <w:szCs w:val="18"/>
              </w:rPr>
            </w:pPr>
            <w:r>
              <w:rPr>
                <w:rFonts w:hint="eastAsia" w:ascii="宋体" w:hAnsi="宋体" w:cs="宋体"/>
                <w:sz w:val="18"/>
                <w:szCs w:val="18"/>
              </w:rPr>
              <w:t>分值</w:t>
            </w:r>
          </w:p>
        </w:tc>
        <w:tc>
          <w:tcPr>
            <w:tcW w:w="920" w:type="dxa"/>
            <w:gridSpan w:val="2"/>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cs="宋体"/>
                <w:sz w:val="18"/>
                <w:szCs w:val="18"/>
              </w:rPr>
            </w:pPr>
            <w:r>
              <w:rPr>
                <w:rFonts w:hint="eastAsia" w:ascii="宋体" w:hAnsi="宋体" w:cs="宋体"/>
                <w:sz w:val="18"/>
                <w:szCs w:val="18"/>
              </w:rPr>
              <w:t>得分</w:t>
            </w:r>
          </w:p>
        </w:tc>
        <w:tc>
          <w:tcPr>
            <w:tcW w:w="1442" w:type="dxa"/>
            <w:gridSpan w:val="2"/>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cs="宋体"/>
                <w:sz w:val="18"/>
                <w:szCs w:val="18"/>
              </w:rPr>
            </w:pPr>
            <w:r>
              <w:rPr>
                <w:rFonts w:hint="eastAsia" w:ascii="宋体" w:hAnsi="宋体" w:cs="宋体"/>
                <w:sz w:val="18"/>
                <w:szCs w:val="18"/>
              </w:rPr>
              <w:t>偏差原因分析及改进措施</w:t>
            </w:r>
          </w:p>
        </w:tc>
      </w:tr>
      <w:tr>
        <w:tblPrEx>
          <w:tblCellMar>
            <w:top w:w="15" w:type="dxa"/>
            <w:left w:w="108" w:type="dxa"/>
            <w:bottom w:w="15" w:type="dxa"/>
            <w:right w:w="108" w:type="dxa"/>
          </w:tblCellMar>
        </w:tblPrEx>
        <w:trPr>
          <w:trHeight w:val="425" w:hRule="atLeast"/>
        </w:trPr>
        <w:tc>
          <w:tcPr>
            <w:tcW w:w="421" w:type="dxa"/>
            <w:vMerge w:val="continue"/>
            <w:tcBorders>
              <w:left w:val="single" w:color="auto" w:sz="4" w:space="0"/>
              <w:right w:val="single" w:color="auto" w:sz="4" w:space="0"/>
            </w:tcBorders>
          </w:tcPr>
          <w:p>
            <w:pPr>
              <w:spacing w:line="300" w:lineRule="exact"/>
              <w:rPr>
                <w:rFonts w:ascii="宋体" w:hAnsi="宋体" w:cs="宋体"/>
                <w:sz w:val="18"/>
                <w:szCs w:val="18"/>
              </w:rPr>
            </w:pPr>
          </w:p>
        </w:tc>
        <w:tc>
          <w:tcPr>
            <w:tcW w:w="963" w:type="dxa"/>
            <w:tcBorders>
              <w:top w:val="single" w:color="000000" w:sz="4" w:space="0"/>
              <w:left w:val="single" w:color="auto" w:sz="4" w:space="0"/>
              <w:bottom w:val="single" w:color="000000" w:sz="4" w:space="0"/>
              <w:right w:val="single" w:color="000000" w:sz="4" w:space="0"/>
            </w:tcBorders>
          </w:tcPr>
          <w:p>
            <w:pPr>
              <w:spacing w:line="300" w:lineRule="exact"/>
              <w:rPr>
                <w:rFonts w:ascii="宋体" w:hAnsi="宋体" w:cs="宋体"/>
                <w:sz w:val="18"/>
                <w:szCs w:val="18"/>
              </w:rPr>
            </w:pPr>
            <w:r>
              <w:rPr>
                <w:rFonts w:hint="eastAsia" w:ascii="宋体" w:hAnsi="宋体" w:cs="宋体"/>
                <w:sz w:val="18"/>
                <w:szCs w:val="18"/>
              </w:rPr>
              <w:t>项目产出（50分）</w:t>
            </w:r>
          </w:p>
        </w:tc>
        <w:tc>
          <w:tcPr>
            <w:tcW w:w="1384" w:type="dxa"/>
            <w:gridSpan w:val="2"/>
            <w:tcBorders>
              <w:top w:val="single" w:color="000000" w:sz="4" w:space="0"/>
              <w:left w:val="single" w:color="auto" w:sz="4" w:space="0"/>
              <w:bottom w:val="single" w:color="000000" w:sz="4" w:space="0"/>
              <w:right w:val="single" w:color="000000" w:sz="4" w:space="0"/>
            </w:tcBorders>
            <w:vAlign w:val="center"/>
          </w:tcPr>
          <w:p>
            <w:pPr>
              <w:spacing w:line="300" w:lineRule="exact"/>
              <w:jc w:val="center"/>
              <w:rPr>
                <w:rFonts w:ascii="宋体" w:hAnsi="宋体" w:cs="宋体"/>
                <w:sz w:val="18"/>
                <w:szCs w:val="18"/>
              </w:rPr>
            </w:pPr>
            <w:r>
              <w:rPr>
                <w:rFonts w:ascii="宋体" w:hAnsi="宋体" w:cs="宋体"/>
                <w:sz w:val="18"/>
                <w:szCs w:val="18"/>
              </w:rPr>
              <w:t>数量指标</w:t>
            </w:r>
          </w:p>
        </w:tc>
        <w:tc>
          <w:tcPr>
            <w:tcW w:w="1916" w:type="dxa"/>
            <w:gridSpan w:val="3"/>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cs="宋体"/>
                <w:sz w:val="18"/>
                <w:szCs w:val="18"/>
              </w:rPr>
            </w:pPr>
            <w:r>
              <w:rPr>
                <w:rFonts w:ascii="宋体" w:hAnsi="宋体" w:cs="宋体"/>
                <w:sz w:val="18"/>
                <w:szCs w:val="18"/>
              </w:rPr>
              <w:t>民师退休待遇发放次数</w:t>
            </w:r>
          </w:p>
        </w:tc>
        <w:tc>
          <w:tcPr>
            <w:tcW w:w="88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cs="宋体"/>
                <w:sz w:val="18"/>
                <w:szCs w:val="18"/>
              </w:rPr>
            </w:pPr>
            <w:r>
              <w:rPr>
                <w:rFonts w:ascii="宋体" w:hAnsi="宋体" w:cs="宋体"/>
                <w:sz w:val="18"/>
                <w:szCs w:val="18"/>
              </w:rPr>
              <w:t>≥</w:t>
            </w:r>
            <w:r>
              <w:rPr>
                <w:rFonts w:hint="eastAsia" w:ascii="宋体" w:hAnsi="宋体" w:cs="宋体"/>
                <w:sz w:val="18"/>
                <w:szCs w:val="18"/>
              </w:rPr>
              <w:t>12次</w:t>
            </w:r>
          </w:p>
        </w:tc>
        <w:tc>
          <w:tcPr>
            <w:tcW w:w="88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cs="宋体"/>
                <w:sz w:val="18"/>
                <w:szCs w:val="18"/>
              </w:rPr>
            </w:pPr>
            <w:r>
              <w:rPr>
                <w:rFonts w:hint="eastAsia" w:ascii="宋体" w:hAnsi="宋体" w:cs="宋体"/>
                <w:sz w:val="18"/>
                <w:szCs w:val="18"/>
              </w:rPr>
              <w:t>12次</w:t>
            </w:r>
          </w:p>
        </w:tc>
        <w:tc>
          <w:tcPr>
            <w:tcW w:w="833" w:type="dxa"/>
            <w:gridSpan w:val="2"/>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cs="宋体"/>
                <w:sz w:val="18"/>
                <w:szCs w:val="18"/>
              </w:rPr>
            </w:pPr>
            <w:r>
              <w:rPr>
                <w:rFonts w:hint="eastAsia" w:ascii="宋体" w:hAnsi="宋体" w:cs="宋体"/>
                <w:sz w:val="18"/>
                <w:szCs w:val="18"/>
              </w:rPr>
              <w:t>10分</w:t>
            </w:r>
          </w:p>
        </w:tc>
        <w:tc>
          <w:tcPr>
            <w:tcW w:w="920" w:type="dxa"/>
            <w:gridSpan w:val="2"/>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cs="宋体"/>
                <w:sz w:val="18"/>
                <w:szCs w:val="18"/>
              </w:rPr>
            </w:pPr>
            <w:r>
              <w:rPr>
                <w:rFonts w:hint="eastAsia" w:ascii="宋体" w:hAnsi="宋体" w:cs="宋体"/>
                <w:sz w:val="18"/>
                <w:szCs w:val="18"/>
              </w:rPr>
              <w:t>10分</w:t>
            </w:r>
          </w:p>
        </w:tc>
        <w:tc>
          <w:tcPr>
            <w:tcW w:w="1442" w:type="dxa"/>
            <w:gridSpan w:val="2"/>
            <w:tcBorders>
              <w:top w:val="single" w:color="000000" w:sz="4" w:space="0"/>
              <w:left w:val="single" w:color="000000" w:sz="4" w:space="0"/>
              <w:bottom w:val="single" w:color="000000" w:sz="4" w:space="0"/>
              <w:right w:val="single" w:color="000000" w:sz="4" w:space="0"/>
            </w:tcBorders>
          </w:tcPr>
          <w:p>
            <w:pPr>
              <w:spacing w:line="300" w:lineRule="exact"/>
              <w:rPr>
                <w:rFonts w:ascii="宋体" w:hAnsi="宋体" w:cs="宋体"/>
                <w:sz w:val="18"/>
                <w:szCs w:val="18"/>
              </w:rPr>
            </w:pPr>
          </w:p>
        </w:tc>
      </w:tr>
      <w:tr>
        <w:tblPrEx>
          <w:tblCellMar>
            <w:top w:w="15" w:type="dxa"/>
            <w:left w:w="108" w:type="dxa"/>
            <w:bottom w:w="15" w:type="dxa"/>
            <w:right w:w="108" w:type="dxa"/>
          </w:tblCellMar>
        </w:tblPrEx>
        <w:trPr>
          <w:trHeight w:val="425" w:hRule="atLeast"/>
        </w:trPr>
        <w:tc>
          <w:tcPr>
            <w:tcW w:w="421" w:type="dxa"/>
            <w:vMerge w:val="continue"/>
            <w:tcBorders>
              <w:left w:val="single" w:color="auto" w:sz="4" w:space="0"/>
              <w:right w:val="single" w:color="auto" w:sz="4" w:space="0"/>
            </w:tcBorders>
          </w:tcPr>
          <w:p>
            <w:pPr>
              <w:spacing w:line="300" w:lineRule="exact"/>
              <w:rPr>
                <w:rFonts w:ascii="宋体" w:hAnsi="宋体" w:cs="宋体"/>
                <w:sz w:val="18"/>
                <w:szCs w:val="18"/>
              </w:rPr>
            </w:pPr>
          </w:p>
        </w:tc>
        <w:tc>
          <w:tcPr>
            <w:tcW w:w="963" w:type="dxa"/>
            <w:tcBorders>
              <w:top w:val="single" w:color="000000" w:sz="4" w:space="0"/>
              <w:left w:val="single" w:color="auto" w:sz="4" w:space="0"/>
              <w:bottom w:val="single" w:color="000000" w:sz="4" w:space="0"/>
              <w:right w:val="single" w:color="000000" w:sz="4" w:space="0"/>
            </w:tcBorders>
          </w:tcPr>
          <w:p>
            <w:pPr>
              <w:spacing w:line="300" w:lineRule="exact"/>
              <w:rPr>
                <w:rFonts w:ascii="宋体" w:hAnsi="宋体" w:cs="宋体"/>
                <w:sz w:val="18"/>
                <w:szCs w:val="18"/>
              </w:rPr>
            </w:pPr>
          </w:p>
        </w:tc>
        <w:tc>
          <w:tcPr>
            <w:tcW w:w="1384" w:type="dxa"/>
            <w:gridSpan w:val="2"/>
            <w:tcBorders>
              <w:top w:val="single" w:color="000000" w:sz="4" w:space="0"/>
              <w:left w:val="single" w:color="auto" w:sz="4" w:space="0"/>
              <w:bottom w:val="single" w:color="000000" w:sz="4" w:space="0"/>
              <w:right w:val="single" w:color="000000" w:sz="4" w:space="0"/>
            </w:tcBorders>
            <w:vAlign w:val="center"/>
          </w:tcPr>
          <w:p>
            <w:pPr>
              <w:spacing w:line="300" w:lineRule="exact"/>
              <w:jc w:val="center"/>
              <w:rPr>
                <w:rFonts w:ascii="宋体" w:hAnsi="宋体" w:cs="宋体"/>
                <w:sz w:val="18"/>
                <w:szCs w:val="18"/>
              </w:rPr>
            </w:pPr>
            <w:r>
              <w:rPr>
                <w:rFonts w:ascii="宋体" w:hAnsi="宋体" w:cs="宋体"/>
                <w:sz w:val="18"/>
                <w:szCs w:val="18"/>
              </w:rPr>
              <w:t>数量指标</w:t>
            </w:r>
          </w:p>
        </w:tc>
        <w:tc>
          <w:tcPr>
            <w:tcW w:w="1916" w:type="dxa"/>
            <w:gridSpan w:val="3"/>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cs="宋体"/>
                <w:sz w:val="18"/>
                <w:szCs w:val="18"/>
              </w:rPr>
            </w:pPr>
            <w:r>
              <w:rPr>
                <w:rFonts w:ascii="宋体" w:hAnsi="宋体" w:cs="宋体"/>
                <w:sz w:val="18"/>
                <w:szCs w:val="18"/>
              </w:rPr>
              <w:t>民办退休教师人数</w:t>
            </w:r>
          </w:p>
        </w:tc>
        <w:tc>
          <w:tcPr>
            <w:tcW w:w="88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cs="宋体"/>
                <w:sz w:val="18"/>
                <w:szCs w:val="18"/>
              </w:rPr>
            </w:pPr>
            <w:r>
              <w:rPr>
                <w:rFonts w:ascii="宋体" w:hAnsi="宋体" w:cs="宋体"/>
                <w:sz w:val="18"/>
                <w:szCs w:val="18"/>
              </w:rPr>
              <w:t>≥</w:t>
            </w:r>
            <w:r>
              <w:rPr>
                <w:rFonts w:hint="eastAsia" w:ascii="宋体" w:hAnsi="宋体" w:cs="宋体"/>
                <w:sz w:val="18"/>
                <w:szCs w:val="18"/>
              </w:rPr>
              <w:t>60人</w:t>
            </w:r>
          </w:p>
        </w:tc>
        <w:tc>
          <w:tcPr>
            <w:tcW w:w="88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cs="宋体"/>
                <w:sz w:val="18"/>
                <w:szCs w:val="18"/>
              </w:rPr>
            </w:pPr>
            <w:r>
              <w:rPr>
                <w:rFonts w:hint="eastAsia" w:ascii="宋体" w:hAnsi="宋体" w:cs="宋体"/>
                <w:sz w:val="18"/>
                <w:szCs w:val="18"/>
              </w:rPr>
              <w:t>60人</w:t>
            </w:r>
          </w:p>
        </w:tc>
        <w:tc>
          <w:tcPr>
            <w:tcW w:w="833" w:type="dxa"/>
            <w:gridSpan w:val="2"/>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cs="宋体"/>
                <w:sz w:val="18"/>
                <w:szCs w:val="18"/>
              </w:rPr>
            </w:pPr>
            <w:r>
              <w:rPr>
                <w:rFonts w:hint="eastAsia" w:ascii="宋体" w:hAnsi="宋体" w:cs="宋体"/>
                <w:sz w:val="18"/>
                <w:szCs w:val="18"/>
              </w:rPr>
              <w:t>10分</w:t>
            </w:r>
          </w:p>
        </w:tc>
        <w:tc>
          <w:tcPr>
            <w:tcW w:w="920" w:type="dxa"/>
            <w:gridSpan w:val="2"/>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cs="宋体"/>
                <w:sz w:val="18"/>
                <w:szCs w:val="18"/>
              </w:rPr>
            </w:pPr>
            <w:r>
              <w:rPr>
                <w:rFonts w:hint="eastAsia" w:ascii="宋体" w:hAnsi="宋体" w:cs="宋体"/>
                <w:sz w:val="18"/>
                <w:szCs w:val="18"/>
              </w:rPr>
              <w:t>10分</w:t>
            </w:r>
          </w:p>
        </w:tc>
        <w:tc>
          <w:tcPr>
            <w:tcW w:w="1442" w:type="dxa"/>
            <w:gridSpan w:val="2"/>
            <w:tcBorders>
              <w:top w:val="single" w:color="000000" w:sz="4" w:space="0"/>
              <w:left w:val="single" w:color="000000" w:sz="4" w:space="0"/>
              <w:bottom w:val="single" w:color="000000" w:sz="4" w:space="0"/>
              <w:right w:val="single" w:color="000000" w:sz="4" w:space="0"/>
            </w:tcBorders>
          </w:tcPr>
          <w:p>
            <w:pPr>
              <w:spacing w:line="300" w:lineRule="exact"/>
              <w:rPr>
                <w:rFonts w:ascii="宋体" w:hAnsi="宋体" w:cs="宋体"/>
                <w:sz w:val="18"/>
                <w:szCs w:val="18"/>
              </w:rPr>
            </w:pPr>
          </w:p>
        </w:tc>
      </w:tr>
      <w:tr>
        <w:tblPrEx>
          <w:tblCellMar>
            <w:top w:w="15" w:type="dxa"/>
            <w:left w:w="108" w:type="dxa"/>
            <w:bottom w:w="15" w:type="dxa"/>
            <w:right w:w="108" w:type="dxa"/>
          </w:tblCellMar>
        </w:tblPrEx>
        <w:trPr>
          <w:trHeight w:val="425" w:hRule="atLeast"/>
        </w:trPr>
        <w:tc>
          <w:tcPr>
            <w:tcW w:w="421" w:type="dxa"/>
            <w:vMerge w:val="continue"/>
            <w:tcBorders>
              <w:left w:val="single" w:color="auto" w:sz="4" w:space="0"/>
              <w:right w:val="single" w:color="auto" w:sz="4" w:space="0"/>
            </w:tcBorders>
          </w:tcPr>
          <w:p>
            <w:pPr>
              <w:spacing w:line="300" w:lineRule="exact"/>
              <w:rPr>
                <w:rFonts w:ascii="宋体" w:hAnsi="宋体" w:cs="宋体"/>
                <w:sz w:val="18"/>
                <w:szCs w:val="18"/>
              </w:rPr>
            </w:pPr>
          </w:p>
        </w:tc>
        <w:tc>
          <w:tcPr>
            <w:tcW w:w="963" w:type="dxa"/>
            <w:tcBorders>
              <w:top w:val="single" w:color="000000" w:sz="4" w:space="0"/>
              <w:left w:val="single" w:color="auto" w:sz="4" w:space="0"/>
              <w:bottom w:val="single" w:color="000000" w:sz="4" w:space="0"/>
              <w:right w:val="single" w:color="000000" w:sz="4" w:space="0"/>
            </w:tcBorders>
          </w:tcPr>
          <w:p>
            <w:pPr>
              <w:spacing w:line="300" w:lineRule="exact"/>
              <w:rPr>
                <w:rFonts w:ascii="宋体" w:hAnsi="宋体" w:cs="宋体"/>
                <w:sz w:val="18"/>
                <w:szCs w:val="18"/>
              </w:rPr>
            </w:pPr>
          </w:p>
        </w:tc>
        <w:tc>
          <w:tcPr>
            <w:tcW w:w="1384" w:type="dxa"/>
            <w:gridSpan w:val="2"/>
            <w:tcBorders>
              <w:top w:val="single" w:color="000000" w:sz="4" w:space="0"/>
              <w:left w:val="single" w:color="auto" w:sz="4" w:space="0"/>
              <w:bottom w:val="single" w:color="000000" w:sz="4" w:space="0"/>
              <w:right w:val="single" w:color="000000" w:sz="4" w:space="0"/>
            </w:tcBorders>
            <w:vAlign w:val="center"/>
          </w:tcPr>
          <w:p>
            <w:pPr>
              <w:spacing w:line="300" w:lineRule="exact"/>
              <w:jc w:val="center"/>
              <w:rPr>
                <w:rFonts w:ascii="宋体" w:hAnsi="宋体" w:cs="宋体"/>
                <w:sz w:val="18"/>
                <w:szCs w:val="18"/>
              </w:rPr>
            </w:pPr>
            <w:r>
              <w:rPr>
                <w:rFonts w:ascii="宋体" w:hAnsi="宋体" w:cs="宋体"/>
                <w:sz w:val="18"/>
                <w:szCs w:val="18"/>
              </w:rPr>
              <w:t>质量指标</w:t>
            </w:r>
          </w:p>
        </w:tc>
        <w:tc>
          <w:tcPr>
            <w:tcW w:w="1916" w:type="dxa"/>
            <w:gridSpan w:val="3"/>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cs="宋体"/>
                <w:sz w:val="18"/>
                <w:szCs w:val="18"/>
              </w:rPr>
            </w:pPr>
            <w:r>
              <w:rPr>
                <w:rFonts w:ascii="宋体" w:hAnsi="宋体" w:cs="宋体"/>
                <w:sz w:val="18"/>
                <w:szCs w:val="18"/>
              </w:rPr>
              <w:t>资金支付合法合规</w:t>
            </w:r>
          </w:p>
        </w:tc>
        <w:tc>
          <w:tcPr>
            <w:tcW w:w="88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cs="宋体"/>
                <w:sz w:val="18"/>
                <w:szCs w:val="18"/>
              </w:rPr>
            </w:pPr>
            <w:r>
              <w:rPr>
                <w:rFonts w:hint="eastAsia" w:ascii="宋体" w:hAnsi="宋体" w:cs="宋体"/>
                <w:sz w:val="18"/>
                <w:szCs w:val="18"/>
              </w:rPr>
              <w:t>合法合规</w:t>
            </w:r>
          </w:p>
        </w:tc>
        <w:tc>
          <w:tcPr>
            <w:tcW w:w="88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cs="宋体"/>
                <w:sz w:val="18"/>
                <w:szCs w:val="18"/>
              </w:rPr>
            </w:pPr>
            <w:r>
              <w:rPr>
                <w:rFonts w:hint="eastAsia" w:ascii="宋体" w:hAnsi="宋体" w:cs="宋体"/>
                <w:sz w:val="18"/>
                <w:szCs w:val="18"/>
              </w:rPr>
              <w:t>合法合规</w:t>
            </w:r>
          </w:p>
        </w:tc>
        <w:tc>
          <w:tcPr>
            <w:tcW w:w="833" w:type="dxa"/>
            <w:gridSpan w:val="2"/>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cs="宋体"/>
                <w:sz w:val="18"/>
                <w:szCs w:val="18"/>
              </w:rPr>
            </w:pPr>
            <w:r>
              <w:rPr>
                <w:rFonts w:hint="eastAsia" w:ascii="宋体" w:hAnsi="宋体" w:cs="宋体"/>
                <w:sz w:val="18"/>
                <w:szCs w:val="18"/>
              </w:rPr>
              <w:t>10分</w:t>
            </w:r>
          </w:p>
        </w:tc>
        <w:tc>
          <w:tcPr>
            <w:tcW w:w="920" w:type="dxa"/>
            <w:gridSpan w:val="2"/>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cs="宋体"/>
                <w:sz w:val="18"/>
                <w:szCs w:val="18"/>
              </w:rPr>
            </w:pPr>
            <w:r>
              <w:rPr>
                <w:rFonts w:hint="eastAsia" w:ascii="宋体" w:hAnsi="宋体" w:cs="宋体"/>
                <w:sz w:val="18"/>
                <w:szCs w:val="18"/>
              </w:rPr>
              <w:t>10分</w:t>
            </w:r>
          </w:p>
        </w:tc>
        <w:tc>
          <w:tcPr>
            <w:tcW w:w="1442" w:type="dxa"/>
            <w:gridSpan w:val="2"/>
            <w:tcBorders>
              <w:top w:val="single" w:color="000000" w:sz="4" w:space="0"/>
              <w:left w:val="single" w:color="000000" w:sz="4" w:space="0"/>
              <w:bottom w:val="single" w:color="000000" w:sz="4" w:space="0"/>
              <w:right w:val="single" w:color="000000" w:sz="4" w:space="0"/>
            </w:tcBorders>
          </w:tcPr>
          <w:p>
            <w:pPr>
              <w:spacing w:line="300" w:lineRule="exact"/>
              <w:rPr>
                <w:rFonts w:ascii="宋体" w:hAnsi="宋体" w:cs="宋体"/>
                <w:sz w:val="18"/>
                <w:szCs w:val="18"/>
              </w:rPr>
            </w:pPr>
          </w:p>
        </w:tc>
      </w:tr>
      <w:tr>
        <w:tblPrEx>
          <w:tblCellMar>
            <w:top w:w="15" w:type="dxa"/>
            <w:left w:w="108" w:type="dxa"/>
            <w:bottom w:w="15" w:type="dxa"/>
            <w:right w:w="108" w:type="dxa"/>
          </w:tblCellMar>
        </w:tblPrEx>
        <w:trPr>
          <w:trHeight w:val="425" w:hRule="atLeast"/>
        </w:trPr>
        <w:tc>
          <w:tcPr>
            <w:tcW w:w="421" w:type="dxa"/>
            <w:vMerge w:val="continue"/>
            <w:tcBorders>
              <w:left w:val="single" w:color="auto" w:sz="4" w:space="0"/>
              <w:right w:val="single" w:color="auto" w:sz="4" w:space="0"/>
            </w:tcBorders>
          </w:tcPr>
          <w:p>
            <w:pPr>
              <w:spacing w:line="300" w:lineRule="exact"/>
              <w:rPr>
                <w:rFonts w:ascii="宋体" w:hAnsi="宋体" w:cs="宋体"/>
                <w:sz w:val="18"/>
                <w:szCs w:val="18"/>
              </w:rPr>
            </w:pPr>
          </w:p>
        </w:tc>
        <w:tc>
          <w:tcPr>
            <w:tcW w:w="963" w:type="dxa"/>
            <w:tcBorders>
              <w:top w:val="single" w:color="000000" w:sz="4" w:space="0"/>
              <w:left w:val="single" w:color="auto" w:sz="4" w:space="0"/>
              <w:bottom w:val="single" w:color="000000" w:sz="4" w:space="0"/>
              <w:right w:val="single" w:color="000000" w:sz="4" w:space="0"/>
            </w:tcBorders>
          </w:tcPr>
          <w:p>
            <w:pPr>
              <w:spacing w:line="300" w:lineRule="exact"/>
              <w:rPr>
                <w:rFonts w:ascii="宋体" w:hAnsi="宋体" w:cs="宋体"/>
                <w:sz w:val="18"/>
                <w:szCs w:val="18"/>
              </w:rPr>
            </w:pPr>
          </w:p>
        </w:tc>
        <w:tc>
          <w:tcPr>
            <w:tcW w:w="1384" w:type="dxa"/>
            <w:gridSpan w:val="2"/>
            <w:tcBorders>
              <w:top w:val="single" w:color="000000" w:sz="4" w:space="0"/>
              <w:left w:val="single" w:color="auto" w:sz="4" w:space="0"/>
              <w:bottom w:val="single" w:color="000000" w:sz="4" w:space="0"/>
              <w:right w:val="single" w:color="000000" w:sz="4" w:space="0"/>
            </w:tcBorders>
          </w:tcPr>
          <w:p>
            <w:pPr>
              <w:spacing w:line="300" w:lineRule="exact"/>
              <w:jc w:val="center"/>
              <w:rPr>
                <w:rFonts w:ascii="宋体" w:hAnsi="宋体" w:cs="宋体"/>
                <w:sz w:val="18"/>
                <w:szCs w:val="18"/>
              </w:rPr>
            </w:pPr>
            <w:r>
              <w:rPr>
                <w:rFonts w:ascii="宋体" w:hAnsi="宋体" w:cs="宋体"/>
                <w:sz w:val="18"/>
                <w:szCs w:val="18"/>
              </w:rPr>
              <w:t>时效指标</w:t>
            </w:r>
          </w:p>
        </w:tc>
        <w:tc>
          <w:tcPr>
            <w:tcW w:w="1916" w:type="dxa"/>
            <w:gridSpan w:val="3"/>
            <w:tcBorders>
              <w:top w:val="single" w:color="000000" w:sz="4" w:space="0"/>
              <w:left w:val="single" w:color="000000" w:sz="4" w:space="0"/>
              <w:bottom w:val="single" w:color="000000" w:sz="4" w:space="0"/>
              <w:right w:val="single" w:color="000000" w:sz="4" w:space="0"/>
            </w:tcBorders>
          </w:tcPr>
          <w:p>
            <w:pPr>
              <w:spacing w:line="300" w:lineRule="exact"/>
              <w:jc w:val="center"/>
              <w:rPr>
                <w:rFonts w:ascii="宋体" w:hAnsi="宋体" w:cs="宋体"/>
                <w:sz w:val="18"/>
                <w:szCs w:val="18"/>
              </w:rPr>
            </w:pPr>
            <w:r>
              <w:rPr>
                <w:rFonts w:ascii="宋体" w:hAnsi="宋体" w:cs="宋体"/>
                <w:sz w:val="18"/>
                <w:szCs w:val="18"/>
              </w:rPr>
              <w:t>项目完成时间</w:t>
            </w:r>
          </w:p>
        </w:tc>
        <w:tc>
          <w:tcPr>
            <w:tcW w:w="88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cs="宋体"/>
                <w:sz w:val="18"/>
                <w:szCs w:val="18"/>
              </w:rPr>
            </w:pPr>
            <w:r>
              <w:rPr>
                <w:rFonts w:ascii="宋体" w:hAnsi="宋体" w:cs="宋体"/>
                <w:sz w:val="18"/>
                <w:szCs w:val="18"/>
              </w:rPr>
              <w:t>≤</w:t>
            </w:r>
            <w:r>
              <w:rPr>
                <w:rFonts w:hint="eastAsia" w:ascii="宋体" w:hAnsi="宋体" w:cs="宋体"/>
                <w:sz w:val="18"/>
                <w:szCs w:val="18"/>
              </w:rPr>
              <w:t>12月</w:t>
            </w:r>
          </w:p>
        </w:tc>
        <w:tc>
          <w:tcPr>
            <w:tcW w:w="88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cs="宋体"/>
                <w:sz w:val="18"/>
                <w:szCs w:val="18"/>
              </w:rPr>
            </w:pPr>
            <w:r>
              <w:rPr>
                <w:rFonts w:hint="eastAsia" w:ascii="宋体" w:hAnsi="宋体" w:cs="宋体"/>
                <w:sz w:val="18"/>
                <w:szCs w:val="18"/>
              </w:rPr>
              <w:t>12个月</w:t>
            </w:r>
          </w:p>
        </w:tc>
        <w:tc>
          <w:tcPr>
            <w:tcW w:w="833" w:type="dxa"/>
            <w:gridSpan w:val="2"/>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cs="宋体"/>
                <w:sz w:val="18"/>
                <w:szCs w:val="18"/>
              </w:rPr>
            </w:pPr>
            <w:r>
              <w:rPr>
                <w:rFonts w:hint="eastAsia" w:ascii="宋体" w:hAnsi="宋体" w:cs="宋体"/>
                <w:sz w:val="18"/>
                <w:szCs w:val="18"/>
              </w:rPr>
              <w:t>10分</w:t>
            </w:r>
          </w:p>
        </w:tc>
        <w:tc>
          <w:tcPr>
            <w:tcW w:w="920" w:type="dxa"/>
            <w:gridSpan w:val="2"/>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cs="宋体"/>
                <w:sz w:val="18"/>
                <w:szCs w:val="18"/>
              </w:rPr>
            </w:pPr>
            <w:r>
              <w:rPr>
                <w:rFonts w:hint="eastAsia" w:ascii="宋体" w:hAnsi="宋体" w:cs="宋体"/>
                <w:sz w:val="18"/>
                <w:szCs w:val="18"/>
              </w:rPr>
              <w:t>10分</w:t>
            </w:r>
          </w:p>
        </w:tc>
        <w:tc>
          <w:tcPr>
            <w:tcW w:w="1442" w:type="dxa"/>
            <w:gridSpan w:val="2"/>
            <w:tcBorders>
              <w:top w:val="single" w:color="000000" w:sz="4" w:space="0"/>
              <w:left w:val="single" w:color="000000" w:sz="4" w:space="0"/>
              <w:bottom w:val="single" w:color="000000" w:sz="4" w:space="0"/>
              <w:right w:val="single" w:color="000000" w:sz="4" w:space="0"/>
            </w:tcBorders>
          </w:tcPr>
          <w:p>
            <w:pPr>
              <w:spacing w:line="300" w:lineRule="exact"/>
              <w:rPr>
                <w:rFonts w:ascii="宋体" w:hAnsi="宋体" w:cs="宋体"/>
                <w:sz w:val="18"/>
                <w:szCs w:val="18"/>
              </w:rPr>
            </w:pPr>
          </w:p>
        </w:tc>
      </w:tr>
      <w:tr>
        <w:tblPrEx>
          <w:tblCellMar>
            <w:top w:w="15" w:type="dxa"/>
            <w:left w:w="108" w:type="dxa"/>
            <w:bottom w:w="15" w:type="dxa"/>
            <w:right w:w="108" w:type="dxa"/>
          </w:tblCellMar>
        </w:tblPrEx>
        <w:trPr>
          <w:trHeight w:val="425" w:hRule="atLeast"/>
        </w:trPr>
        <w:tc>
          <w:tcPr>
            <w:tcW w:w="421" w:type="dxa"/>
            <w:vMerge w:val="continue"/>
            <w:tcBorders>
              <w:left w:val="single" w:color="auto" w:sz="4" w:space="0"/>
              <w:right w:val="single" w:color="auto" w:sz="4" w:space="0"/>
            </w:tcBorders>
          </w:tcPr>
          <w:p>
            <w:pPr>
              <w:spacing w:line="300" w:lineRule="exact"/>
              <w:rPr>
                <w:rFonts w:ascii="宋体" w:hAnsi="宋体" w:cs="宋体"/>
                <w:sz w:val="18"/>
                <w:szCs w:val="18"/>
              </w:rPr>
            </w:pPr>
          </w:p>
        </w:tc>
        <w:tc>
          <w:tcPr>
            <w:tcW w:w="963" w:type="dxa"/>
            <w:tcBorders>
              <w:top w:val="single" w:color="000000" w:sz="4" w:space="0"/>
              <w:left w:val="single" w:color="auto" w:sz="4" w:space="0"/>
              <w:bottom w:val="single" w:color="000000" w:sz="4" w:space="0"/>
              <w:right w:val="single" w:color="000000" w:sz="4" w:space="0"/>
            </w:tcBorders>
          </w:tcPr>
          <w:p>
            <w:pPr>
              <w:spacing w:line="300" w:lineRule="exact"/>
              <w:rPr>
                <w:rFonts w:ascii="宋体" w:hAnsi="宋体" w:cs="宋体"/>
                <w:sz w:val="18"/>
                <w:szCs w:val="18"/>
              </w:rPr>
            </w:pPr>
          </w:p>
        </w:tc>
        <w:tc>
          <w:tcPr>
            <w:tcW w:w="1384" w:type="dxa"/>
            <w:gridSpan w:val="2"/>
            <w:tcBorders>
              <w:top w:val="single" w:color="000000" w:sz="4" w:space="0"/>
              <w:left w:val="single" w:color="auto" w:sz="4" w:space="0"/>
              <w:bottom w:val="single" w:color="000000" w:sz="4" w:space="0"/>
              <w:right w:val="single" w:color="000000" w:sz="4" w:space="0"/>
            </w:tcBorders>
          </w:tcPr>
          <w:p>
            <w:pPr>
              <w:spacing w:line="300" w:lineRule="exact"/>
              <w:jc w:val="center"/>
              <w:rPr>
                <w:rFonts w:ascii="宋体" w:hAnsi="宋体" w:cs="宋体"/>
                <w:sz w:val="18"/>
                <w:szCs w:val="18"/>
              </w:rPr>
            </w:pPr>
            <w:r>
              <w:rPr>
                <w:rFonts w:ascii="宋体" w:hAnsi="宋体" w:cs="宋体"/>
                <w:sz w:val="18"/>
                <w:szCs w:val="18"/>
              </w:rPr>
              <w:t>成本指标</w:t>
            </w:r>
          </w:p>
        </w:tc>
        <w:tc>
          <w:tcPr>
            <w:tcW w:w="1916" w:type="dxa"/>
            <w:gridSpan w:val="3"/>
            <w:tcBorders>
              <w:top w:val="single" w:color="000000" w:sz="4" w:space="0"/>
              <w:left w:val="single" w:color="000000" w:sz="4" w:space="0"/>
              <w:bottom w:val="single" w:color="000000" w:sz="4" w:space="0"/>
              <w:right w:val="single" w:color="000000" w:sz="4" w:space="0"/>
            </w:tcBorders>
          </w:tcPr>
          <w:p>
            <w:pPr>
              <w:spacing w:line="300" w:lineRule="exact"/>
              <w:jc w:val="center"/>
              <w:rPr>
                <w:rFonts w:ascii="宋体" w:hAnsi="宋体" w:cs="宋体"/>
                <w:sz w:val="18"/>
                <w:szCs w:val="18"/>
              </w:rPr>
            </w:pPr>
            <w:r>
              <w:rPr>
                <w:rFonts w:ascii="宋体" w:hAnsi="宋体" w:cs="宋体"/>
                <w:sz w:val="18"/>
                <w:szCs w:val="18"/>
              </w:rPr>
              <w:t>项目的成本金额</w:t>
            </w:r>
          </w:p>
        </w:tc>
        <w:tc>
          <w:tcPr>
            <w:tcW w:w="88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cs="宋体"/>
                <w:sz w:val="18"/>
                <w:szCs w:val="18"/>
              </w:rPr>
            </w:pPr>
            <w:r>
              <w:rPr>
                <w:rFonts w:ascii="宋体" w:hAnsi="宋体" w:cs="宋体"/>
                <w:sz w:val="18"/>
                <w:szCs w:val="18"/>
              </w:rPr>
              <w:t>≤</w:t>
            </w:r>
            <w:r>
              <w:rPr>
                <w:rFonts w:hint="eastAsia" w:ascii="宋体" w:hAnsi="宋体" w:cs="宋体"/>
                <w:sz w:val="18"/>
                <w:szCs w:val="18"/>
              </w:rPr>
              <w:t>20万元</w:t>
            </w:r>
          </w:p>
        </w:tc>
        <w:tc>
          <w:tcPr>
            <w:tcW w:w="88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cs="宋体"/>
                <w:sz w:val="18"/>
                <w:szCs w:val="18"/>
              </w:rPr>
            </w:pPr>
            <w:r>
              <w:rPr>
                <w:rFonts w:hint="eastAsia" w:ascii="宋体" w:hAnsi="宋体" w:cs="宋体"/>
                <w:sz w:val="18"/>
                <w:szCs w:val="18"/>
              </w:rPr>
              <w:t>20万元</w:t>
            </w:r>
          </w:p>
        </w:tc>
        <w:tc>
          <w:tcPr>
            <w:tcW w:w="833" w:type="dxa"/>
            <w:gridSpan w:val="2"/>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cs="宋体"/>
                <w:sz w:val="18"/>
                <w:szCs w:val="18"/>
              </w:rPr>
            </w:pPr>
            <w:r>
              <w:rPr>
                <w:rFonts w:hint="eastAsia" w:ascii="宋体" w:hAnsi="宋体" w:cs="宋体"/>
                <w:sz w:val="18"/>
                <w:szCs w:val="18"/>
              </w:rPr>
              <w:t>10分</w:t>
            </w:r>
          </w:p>
        </w:tc>
        <w:tc>
          <w:tcPr>
            <w:tcW w:w="920" w:type="dxa"/>
            <w:gridSpan w:val="2"/>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cs="宋体"/>
                <w:sz w:val="18"/>
                <w:szCs w:val="18"/>
              </w:rPr>
            </w:pPr>
            <w:r>
              <w:rPr>
                <w:rFonts w:hint="eastAsia" w:ascii="宋体" w:hAnsi="宋体" w:cs="宋体"/>
                <w:sz w:val="18"/>
                <w:szCs w:val="18"/>
              </w:rPr>
              <w:t>10分</w:t>
            </w:r>
          </w:p>
        </w:tc>
        <w:tc>
          <w:tcPr>
            <w:tcW w:w="1442" w:type="dxa"/>
            <w:gridSpan w:val="2"/>
            <w:tcBorders>
              <w:top w:val="single" w:color="000000" w:sz="4" w:space="0"/>
              <w:left w:val="single" w:color="000000" w:sz="4" w:space="0"/>
              <w:bottom w:val="single" w:color="000000" w:sz="4" w:space="0"/>
              <w:right w:val="single" w:color="000000" w:sz="4" w:space="0"/>
            </w:tcBorders>
          </w:tcPr>
          <w:p>
            <w:pPr>
              <w:spacing w:line="300" w:lineRule="exact"/>
              <w:rPr>
                <w:rFonts w:ascii="宋体" w:hAnsi="宋体" w:cs="宋体"/>
                <w:sz w:val="18"/>
                <w:szCs w:val="18"/>
              </w:rPr>
            </w:pPr>
          </w:p>
        </w:tc>
      </w:tr>
      <w:tr>
        <w:tblPrEx>
          <w:tblCellMar>
            <w:top w:w="15" w:type="dxa"/>
            <w:left w:w="108" w:type="dxa"/>
            <w:bottom w:w="15" w:type="dxa"/>
            <w:right w:w="108" w:type="dxa"/>
          </w:tblCellMar>
        </w:tblPrEx>
        <w:trPr>
          <w:trHeight w:val="425" w:hRule="atLeast"/>
        </w:trPr>
        <w:tc>
          <w:tcPr>
            <w:tcW w:w="421" w:type="dxa"/>
            <w:vMerge w:val="continue"/>
            <w:tcBorders>
              <w:left w:val="single" w:color="auto" w:sz="4" w:space="0"/>
              <w:right w:val="single" w:color="auto" w:sz="4" w:space="0"/>
            </w:tcBorders>
          </w:tcPr>
          <w:p>
            <w:pPr>
              <w:spacing w:line="300" w:lineRule="exact"/>
              <w:rPr>
                <w:rFonts w:ascii="宋体" w:hAnsi="宋体" w:cs="宋体"/>
                <w:sz w:val="18"/>
                <w:szCs w:val="18"/>
              </w:rPr>
            </w:pPr>
          </w:p>
        </w:tc>
        <w:tc>
          <w:tcPr>
            <w:tcW w:w="963" w:type="dxa"/>
            <w:tcBorders>
              <w:top w:val="single" w:color="000000" w:sz="4" w:space="0"/>
              <w:left w:val="single" w:color="auto" w:sz="4" w:space="0"/>
              <w:bottom w:val="single" w:color="000000" w:sz="4" w:space="0"/>
              <w:right w:val="single" w:color="000000" w:sz="4" w:space="0"/>
            </w:tcBorders>
          </w:tcPr>
          <w:p>
            <w:pPr>
              <w:spacing w:line="300" w:lineRule="exact"/>
              <w:rPr>
                <w:rFonts w:ascii="宋体" w:hAnsi="宋体" w:cs="宋体"/>
                <w:sz w:val="18"/>
                <w:szCs w:val="18"/>
              </w:rPr>
            </w:pPr>
            <w:r>
              <w:rPr>
                <w:rFonts w:hint="eastAsia" w:ascii="宋体" w:hAnsi="宋体" w:cs="宋体"/>
                <w:sz w:val="18"/>
                <w:szCs w:val="18"/>
              </w:rPr>
              <w:t>项目效益（30分）</w:t>
            </w:r>
          </w:p>
        </w:tc>
        <w:tc>
          <w:tcPr>
            <w:tcW w:w="1384" w:type="dxa"/>
            <w:gridSpan w:val="2"/>
            <w:tcBorders>
              <w:top w:val="single" w:color="000000" w:sz="4" w:space="0"/>
              <w:left w:val="single" w:color="auto" w:sz="4" w:space="0"/>
              <w:bottom w:val="single" w:color="000000" w:sz="4" w:space="0"/>
              <w:right w:val="single" w:color="000000" w:sz="4" w:space="0"/>
            </w:tcBorders>
            <w:vAlign w:val="center"/>
          </w:tcPr>
          <w:p>
            <w:pPr>
              <w:spacing w:line="300" w:lineRule="exact"/>
              <w:jc w:val="center"/>
              <w:rPr>
                <w:rFonts w:ascii="宋体" w:hAnsi="宋体" w:cs="宋体"/>
                <w:sz w:val="18"/>
                <w:szCs w:val="18"/>
              </w:rPr>
            </w:pPr>
            <w:r>
              <w:rPr>
                <w:rFonts w:ascii="宋体" w:hAnsi="宋体" w:cs="宋体"/>
                <w:sz w:val="18"/>
                <w:szCs w:val="18"/>
              </w:rPr>
              <w:t>社会效益指标</w:t>
            </w:r>
          </w:p>
        </w:tc>
        <w:tc>
          <w:tcPr>
            <w:tcW w:w="1916" w:type="dxa"/>
            <w:gridSpan w:val="3"/>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cs="宋体"/>
                <w:sz w:val="18"/>
                <w:szCs w:val="18"/>
              </w:rPr>
            </w:pPr>
            <w:r>
              <w:rPr>
                <w:rFonts w:ascii="宋体" w:hAnsi="宋体" w:cs="宋体"/>
                <w:sz w:val="18"/>
                <w:szCs w:val="18"/>
              </w:rPr>
              <w:t>维护退休民师生活稳定</w:t>
            </w:r>
          </w:p>
        </w:tc>
        <w:tc>
          <w:tcPr>
            <w:tcW w:w="88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cs="宋体"/>
                <w:sz w:val="18"/>
                <w:szCs w:val="18"/>
              </w:rPr>
            </w:pPr>
            <w:r>
              <w:rPr>
                <w:rFonts w:hint="eastAsia" w:ascii="宋体" w:hAnsi="宋体" w:cs="宋体"/>
                <w:sz w:val="18"/>
                <w:szCs w:val="18"/>
              </w:rPr>
              <w:t>维护</w:t>
            </w:r>
          </w:p>
        </w:tc>
        <w:tc>
          <w:tcPr>
            <w:tcW w:w="88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cs="宋体"/>
                <w:sz w:val="18"/>
                <w:szCs w:val="18"/>
              </w:rPr>
            </w:pPr>
            <w:r>
              <w:rPr>
                <w:rFonts w:hint="eastAsia" w:ascii="宋体" w:hAnsi="宋体" w:cs="宋体"/>
                <w:sz w:val="18"/>
                <w:szCs w:val="18"/>
              </w:rPr>
              <w:t>维护</w:t>
            </w:r>
          </w:p>
        </w:tc>
        <w:tc>
          <w:tcPr>
            <w:tcW w:w="833" w:type="dxa"/>
            <w:gridSpan w:val="2"/>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cs="宋体"/>
                <w:sz w:val="18"/>
                <w:szCs w:val="18"/>
              </w:rPr>
            </w:pPr>
            <w:r>
              <w:rPr>
                <w:rFonts w:hint="eastAsia" w:ascii="宋体" w:hAnsi="宋体" w:cs="宋体"/>
                <w:sz w:val="18"/>
                <w:szCs w:val="18"/>
              </w:rPr>
              <w:t>15分</w:t>
            </w:r>
          </w:p>
        </w:tc>
        <w:tc>
          <w:tcPr>
            <w:tcW w:w="920" w:type="dxa"/>
            <w:gridSpan w:val="2"/>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cs="宋体"/>
                <w:sz w:val="18"/>
                <w:szCs w:val="18"/>
              </w:rPr>
            </w:pPr>
            <w:r>
              <w:rPr>
                <w:rFonts w:hint="eastAsia" w:ascii="宋体" w:hAnsi="宋体" w:cs="宋体"/>
                <w:sz w:val="18"/>
                <w:szCs w:val="18"/>
              </w:rPr>
              <w:t>15分</w:t>
            </w:r>
          </w:p>
        </w:tc>
        <w:tc>
          <w:tcPr>
            <w:tcW w:w="1442" w:type="dxa"/>
            <w:gridSpan w:val="2"/>
            <w:tcBorders>
              <w:top w:val="single" w:color="000000" w:sz="4" w:space="0"/>
              <w:left w:val="single" w:color="000000" w:sz="4" w:space="0"/>
              <w:bottom w:val="single" w:color="000000" w:sz="4" w:space="0"/>
              <w:right w:val="single" w:color="000000" w:sz="4" w:space="0"/>
            </w:tcBorders>
          </w:tcPr>
          <w:p>
            <w:pPr>
              <w:spacing w:line="300" w:lineRule="exact"/>
              <w:rPr>
                <w:rFonts w:ascii="宋体" w:hAnsi="宋体" w:cs="宋体"/>
                <w:sz w:val="18"/>
                <w:szCs w:val="18"/>
              </w:rPr>
            </w:pPr>
          </w:p>
        </w:tc>
      </w:tr>
      <w:tr>
        <w:tblPrEx>
          <w:tblCellMar>
            <w:top w:w="15" w:type="dxa"/>
            <w:left w:w="108" w:type="dxa"/>
            <w:bottom w:w="15" w:type="dxa"/>
            <w:right w:w="108" w:type="dxa"/>
          </w:tblCellMar>
        </w:tblPrEx>
        <w:trPr>
          <w:trHeight w:val="425" w:hRule="atLeast"/>
        </w:trPr>
        <w:tc>
          <w:tcPr>
            <w:tcW w:w="421" w:type="dxa"/>
            <w:vMerge w:val="continue"/>
            <w:tcBorders>
              <w:left w:val="single" w:color="auto" w:sz="4" w:space="0"/>
              <w:right w:val="single" w:color="auto" w:sz="4" w:space="0"/>
            </w:tcBorders>
          </w:tcPr>
          <w:p>
            <w:pPr>
              <w:spacing w:line="300" w:lineRule="exact"/>
              <w:rPr>
                <w:rFonts w:ascii="宋体" w:hAnsi="宋体" w:cs="宋体"/>
                <w:sz w:val="18"/>
                <w:szCs w:val="18"/>
              </w:rPr>
            </w:pPr>
          </w:p>
        </w:tc>
        <w:tc>
          <w:tcPr>
            <w:tcW w:w="963" w:type="dxa"/>
            <w:tcBorders>
              <w:top w:val="single" w:color="000000" w:sz="4" w:space="0"/>
              <w:left w:val="single" w:color="auto" w:sz="4" w:space="0"/>
              <w:bottom w:val="single" w:color="000000" w:sz="4" w:space="0"/>
              <w:right w:val="single" w:color="000000" w:sz="4" w:space="0"/>
            </w:tcBorders>
          </w:tcPr>
          <w:p>
            <w:pPr>
              <w:spacing w:line="300" w:lineRule="exact"/>
              <w:rPr>
                <w:rFonts w:ascii="宋体" w:hAnsi="宋体" w:cs="宋体"/>
                <w:sz w:val="18"/>
                <w:szCs w:val="18"/>
              </w:rPr>
            </w:pPr>
          </w:p>
        </w:tc>
        <w:tc>
          <w:tcPr>
            <w:tcW w:w="1384" w:type="dxa"/>
            <w:gridSpan w:val="2"/>
            <w:tcBorders>
              <w:top w:val="single" w:color="000000" w:sz="4" w:space="0"/>
              <w:left w:val="single" w:color="auto" w:sz="4" w:space="0"/>
              <w:bottom w:val="single" w:color="000000" w:sz="4" w:space="0"/>
              <w:right w:val="single" w:color="000000" w:sz="4" w:space="0"/>
            </w:tcBorders>
            <w:vAlign w:val="center"/>
          </w:tcPr>
          <w:p>
            <w:pPr>
              <w:spacing w:line="300" w:lineRule="exact"/>
              <w:jc w:val="center"/>
              <w:rPr>
                <w:rFonts w:ascii="宋体" w:hAnsi="宋体" w:cs="宋体"/>
                <w:sz w:val="18"/>
                <w:szCs w:val="18"/>
              </w:rPr>
            </w:pPr>
            <w:r>
              <w:rPr>
                <w:rFonts w:ascii="宋体" w:hAnsi="宋体" w:cs="宋体"/>
                <w:sz w:val="18"/>
                <w:szCs w:val="18"/>
              </w:rPr>
              <w:t>社会效益指标</w:t>
            </w:r>
          </w:p>
        </w:tc>
        <w:tc>
          <w:tcPr>
            <w:tcW w:w="1916" w:type="dxa"/>
            <w:gridSpan w:val="3"/>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cs="宋体"/>
                <w:sz w:val="18"/>
                <w:szCs w:val="18"/>
              </w:rPr>
            </w:pPr>
            <w:r>
              <w:rPr>
                <w:rFonts w:ascii="宋体" w:hAnsi="宋体" w:cs="宋体"/>
                <w:sz w:val="18"/>
                <w:szCs w:val="18"/>
              </w:rPr>
              <w:t>保障退休民师心理健康</w:t>
            </w:r>
          </w:p>
        </w:tc>
        <w:tc>
          <w:tcPr>
            <w:tcW w:w="88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cs="宋体"/>
                <w:sz w:val="18"/>
                <w:szCs w:val="18"/>
              </w:rPr>
            </w:pPr>
            <w:r>
              <w:rPr>
                <w:rFonts w:hint="eastAsia" w:ascii="宋体" w:hAnsi="宋体" w:cs="宋体"/>
                <w:sz w:val="18"/>
                <w:szCs w:val="18"/>
              </w:rPr>
              <w:t>保障</w:t>
            </w:r>
          </w:p>
        </w:tc>
        <w:tc>
          <w:tcPr>
            <w:tcW w:w="88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cs="宋体"/>
                <w:sz w:val="18"/>
                <w:szCs w:val="18"/>
              </w:rPr>
            </w:pPr>
            <w:r>
              <w:rPr>
                <w:rFonts w:hint="eastAsia" w:ascii="宋体" w:hAnsi="宋体" w:cs="宋体"/>
                <w:sz w:val="18"/>
                <w:szCs w:val="18"/>
              </w:rPr>
              <w:t>保障</w:t>
            </w:r>
          </w:p>
        </w:tc>
        <w:tc>
          <w:tcPr>
            <w:tcW w:w="833" w:type="dxa"/>
            <w:gridSpan w:val="2"/>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cs="宋体"/>
                <w:sz w:val="18"/>
                <w:szCs w:val="18"/>
              </w:rPr>
            </w:pPr>
            <w:r>
              <w:rPr>
                <w:rFonts w:hint="eastAsia" w:ascii="宋体" w:hAnsi="宋体" w:cs="宋体"/>
                <w:sz w:val="18"/>
                <w:szCs w:val="18"/>
              </w:rPr>
              <w:t>15分</w:t>
            </w:r>
          </w:p>
        </w:tc>
        <w:tc>
          <w:tcPr>
            <w:tcW w:w="920" w:type="dxa"/>
            <w:gridSpan w:val="2"/>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cs="宋体"/>
                <w:sz w:val="18"/>
                <w:szCs w:val="18"/>
              </w:rPr>
            </w:pPr>
            <w:r>
              <w:rPr>
                <w:rFonts w:hint="eastAsia" w:ascii="宋体" w:hAnsi="宋体" w:cs="宋体"/>
                <w:sz w:val="18"/>
                <w:szCs w:val="18"/>
              </w:rPr>
              <w:t>15分</w:t>
            </w:r>
          </w:p>
        </w:tc>
        <w:tc>
          <w:tcPr>
            <w:tcW w:w="1442" w:type="dxa"/>
            <w:gridSpan w:val="2"/>
            <w:tcBorders>
              <w:top w:val="single" w:color="000000" w:sz="4" w:space="0"/>
              <w:left w:val="single" w:color="000000" w:sz="4" w:space="0"/>
              <w:bottom w:val="single" w:color="000000" w:sz="4" w:space="0"/>
              <w:right w:val="single" w:color="000000" w:sz="4" w:space="0"/>
            </w:tcBorders>
          </w:tcPr>
          <w:p>
            <w:pPr>
              <w:spacing w:line="300" w:lineRule="exact"/>
              <w:rPr>
                <w:rFonts w:ascii="宋体" w:hAnsi="宋体" w:cs="宋体"/>
                <w:sz w:val="18"/>
                <w:szCs w:val="18"/>
              </w:rPr>
            </w:pPr>
          </w:p>
        </w:tc>
      </w:tr>
      <w:tr>
        <w:tblPrEx>
          <w:tblCellMar>
            <w:top w:w="15" w:type="dxa"/>
            <w:left w:w="108" w:type="dxa"/>
            <w:bottom w:w="15" w:type="dxa"/>
            <w:right w:w="108" w:type="dxa"/>
          </w:tblCellMar>
        </w:tblPrEx>
        <w:trPr>
          <w:trHeight w:val="425" w:hRule="atLeast"/>
        </w:trPr>
        <w:tc>
          <w:tcPr>
            <w:tcW w:w="421" w:type="dxa"/>
            <w:vMerge w:val="continue"/>
            <w:tcBorders>
              <w:left w:val="single" w:color="auto" w:sz="4" w:space="0"/>
              <w:right w:val="single" w:color="auto" w:sz="4" w:space="0"/>
            </w:tcBorders>
          </w:tcPr>
          <w:p>
            <w:pPr>
              <w:spacing w:line="300" w:lineRule="exact"/>
              <w:rPr>
                <w:rFonts w:ascii="宋体" w:hAnsi="宋体" w:cs="宋体"/>
                <w:sz w:val="18"/>
                <w:szCs w:val="18"/>
              </w:rPr>
            </w:pPr>
          </w:p>
        </w:tc>
        <w:tc>
          <w:tcPr>
            <w:tcW w:w="963" w:type="dxa"/>
            <w:tcBorders>
              <w:top w:val="single" w:color="000000" w:sz="4" w:space="0"/>
              <w:left w:val="single" w:color="auto" w:sz="4" w:space="0"/>
              <w:bottom w:val="single" w:color="000000" w:sz="4" w:space="0"/>
              <w:right w:val="single" w:color="000000" w:sz="4" w:space="0"/>
            </w:tcBorders>
          </w:tcPr>
          <w:p>
            <w:pPr>
              <w:spacing w:line="300" w:lineRule="exact"/>
              <w:rPr>
                <w:rFonts w:ascii="宋体" w:hAnsi="宋体" w:cs="宋体"/>
                <w:sz w:val="18"/>
                <w:szCs w:val="18"/>
              </w:rPr>
            </w:pPr>
            <w:r>
              <w:rPr>
                <w:rFonts w:hint="eastAsia" w:ascii="宋体" w:hAnsi="宋体" w:cs="宋体"/>
                <w:sz w:val="18"/>
                <w:szCs w:val="18"/>
              </w:rPr>
              <w:t>满意度指标（10分）</w:t>
            </w:r>
          </w:p>
        </w:tc>
        <w:tc>
          <w:tcPr>
            <w:tcW w:w="1384" w:type="dxa"/>
            <w:gridSpan w:val="2"/>
            <w:tcBorders>
              <w:top w:val="single" w:color="000000" w:sz="4" w:space="0"/>
              <w:left w:val="single" w:color="auto" w:sz="4" w:space="0"/>
              <w:bottom w:val="single" w:color="000000" w:sz="4" w:space="0"/>
              <w:right w:val="single" w:color="000000" w:sz="4" w:space="0"/>
            </w:tcBorders>
            <w:vAlign w:val="center"/>
          </w:tcPr>
          <w:p>
            <w:pPr>
              <w:spacing w:line="300" w:lineRule="exact"/>
              <w:jc w:val="center"/>
              <w:rPr>
                <w:rFonts w:ascii="宋体" w:hAnsi="宋体" w:cs="宋体"/>
                <w:sz w:val="18"/>
                <w:szCs w:val="18"/>
              </w:rPr>
            </w:pPr>
            <w:r>
              <w:rPr>
                <w:rFonts w:ascii="宋体" w:hAnsi="宋体" w:cs="宋体"/>
                <w:sz w:val="18"/>
                <w:szCs w:val="18"/>
              </w:rPr>
              <w:t>服务对象满意度指标</w:t>
            </w:r>
          </w:p>
        </w:tc>
        <w:tc>
          <w:tcPr>
            <w:tcW w:w="1916" w:type="dxa"/>
            <w:gridSpan w:val="3"/>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cs="宋体"/>
                <w:sz w:val="18"/>
                <w:szCs w:val="18"/>
              </w:rPr>
            </w:pPr>
            <w:r>
              <w:rPr>
                <w:rFonts w:ascii="宋体" w:hAnsi="宋体" w:cs="宋体"/>
                <w:sz w:val="18"/>
                <w:szCs w:val="18"/>
              </w:rPr>
              <w:t>退休民师满意度</w:t>
            </w:r>
          </w:p>
        </w:tc>
        <w:tc>
          <w:tcPr>
            <w:tcW w:w="88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cs="宋体"/>
                <w:sz w:val="18"/>
                <w:szCs w:val="18"/>
              </w:rPr>
            </w:pPr>
            <w:r>
              <w:rPr>
                <w:rFonts w:ascii="宋体" w:hAnsi="宋体" w:cs="宋体"/>
                <w:sz w:val="18"/>
                <w:szCs w:val="18"/>
              </w:rPr>
              <w:t>≥</w:t>
            </w:r>
            <w:r>
              <w:rPr>
                <w:rFonts w:hint="eastAsia" w:ascii="宋体" w:hAnsi="宋体" w:cs="宋体"/>
                <w:sz w:val="18"/>
                <w:szCs w:val="18"/>
              </w:rPr>
              <w:t>90%</w:t>
            </w:r>
          </w:p>
        </w:tc>
        <w:tc>
          <w:tcPr>
            <w:tcW w:w="88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cs="宋体"/>
                <w:sz w:val="18"/>
                <w:szCs w:val="18"/>
              </w:rPr>
            </w:pPr>
            <w:r>
              <w:rPr>
                <w:rFonts w:hint="eastAsia" w:ascii="宋体" w:hAnsi="宋体" w:cs="宋体"/>
                <w:sz w:val="18"/>
                <w:szCs w:val="18"/>
              </w:rPr>
              <w:t>95%</w:t>
            </w:r>
          </w:p>
        </w:tc>
        <w:tc>
          <w:tcPr>
            <w:tcW w:w="833" w:type="dxa"/>
            <w:gridSpan w:val="2"/>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cs="宋体"/>
                <w:sz w:val="18"/>
                <w:szCs w:val="18"/>
              </w:rPr>
            </w:pPr>
            <w:r>
              <w:rPr>
                <w:rFonts w:hint="eastAsia" w:ascii="宋体" w:hAnsi="宋体" w:cs="宋体"/>
                <w:sz w:val="18"/>
                <w:szCs w:val="18"/>
              </w:rPr>
              <w:t>10分</w:t>
            </w:r>
          </w:p>
        </w:tc>
        <w:tc>
          <w:tcPr>
            <w:tcW w:w="920" w:type="dxa"/>
            <w:gridSpan w:val="2"/>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cs="宋体"/>
                <w:sz w:val="18"/>
                <w:szCs w:val="18"/>
              </w:rPr>
            </w:pPr>
            <w:r>
              <w:rPr>
                <w:rFonts w:hint="eastAsia" w:ascii="宋体" w:hAnsi="宋体" w:cs="宋体"/>
                <w:sz w:val="18"/>
                <w:szCs w:val="18"/>
              </w:rPr>
              <w:t>10分</w:t>
            </w:r>
          </w:p>
        </w:tc>
        <w:tc>
          <w:tcPr>
            <w:tcW w:w="1442" w:type="dxa"/>
            <w:gridSpan w:val="2"/>
            <w:tcBorders>
              <w:top w:val="single" w:color="000000" w:sz="4" w:space="0"/>
              <w:left w:val="single" w:color="000000" w:sz="4" w:space="0"/>
              <w:bottom w:val="single" w:color="000000" w:sz="4" w:space="0"/>
              <w:right w:val="single" w:color="000000" w:sz="4" w:space="0"/>
            </w:tcBorders>
          </w:tcPr>
          <w:p>
            <w:pPr>
              <w:spacing w:line="300" w:lineRule="exact"/>
              <w:rPr>
                <w:rFonts w:ascii="宋体" w:hAnsi="宋体" w:cs="宋体"/>
                <w:sz w:val="18"/>
                <w:szCs w:val="18"/>
              </w:rPr>
            </w:pPr>
          </w:p>
        </w:tc>
      </w:tr>
      <w:tr>
        <w:tblPrEx>
          <w:tblCellMar>
            <w:top w:w="15" w:type="dxa"/>
            <w:left w:w="108" w:type="dxa"/>
            <w:bottom w:w="15" w:type="dxa"/>
            <w:right w:w="108" w:type="dxa"/>
          </w:tblCellMar>
        </w:tblPrEx>
        <w:trPr>
          <w:trHeight w:val="425" w:hRule="atLeast"/>
        </w:trPr>
        <w:tc>
          <w:tcPr>
            <w:tcW w:w="6459" w:type="dxa"/>
            <w:gridSpan w:val="9"/>
            <w:tcBorders>
              <w:top w:val="single" w:color="auto" w:sz="4" w:space="0"/>
              <w:left w:val="single" w:color="000000" w:sz="4" w:space="0"/>
              <w:bottom w:val="single" w:color="auto" w:sz="4" w:space="0"/>
              <w:right w:val="single" w:color="000000" w:sz="4" w:space="0"/>
            </w:tcBorders>
          </w:tcPr>
          <w:p>
            <w:pPr>
              <w:spacing w:line="300" w:lineRule="exact"/>
              <w:jc w:val="center"/>
              <w:rPr>
                <w:rFonts w:ascii="宋体" w:hAnsi="宋体" w:cs="宋体"/>
                <w:sz w:val="18"/>
                <w:szCs w:val="18"/>
              </w:rPr>
            </w:pPr>
            <w:r>
              <w:rPr>
                <w:rFonts w:hint="eastAsia" w:ascii="宋体" w:hAnsi="宋体" w:cs="宋体"/>
                <w:sz w:val="18"/>
                <w:szCs w:val="18"/>
              </w:rPr>
              <w:t>总分</w:t>
            </w:r>
          </w:p>
        </w:tc>
        <w:tc>
          <w:tcPr>
            <w:tcW w:w="833" w:type="dxa"/>
            <w:gridSpan w:val="2"/>
            <w:tcBorders>
              <w:top w:val="single" w:color="000000" w:sz="4" w:space="0"/>
              <w:left w:val="single" w:color="000000" w:sz="4" w:space="0"/>
              <w:bottom w:val="single" w:color="000000" w:sz="4" w:space="0"/>
              <w:right w:val="single" w:color="000000" w:sz="4" w:space="0"/>
            </w:tcBorders>
          </w:tcPr>
          <w:p>
            <w:pPr>
              <w:spacing w:line="300" w:lineRule="exact"/>
              <w:jc w:val="center"/>
              <w:rPr>
                <w:rFonts w:ascii="宋体" w:hAnsi="宋体" w:cs="宋体"/>
                <w:sz w:val="18"/>
                <w:szCs w:val="18"/>
              </w:rPr>
            </w:pPr>
            <w:r>
              <w:rPr>
                <w:rFonts w:hint="eastAsia" w:ascii="宋体" w:hAnsi="宋体" w:cs="宋体"/>
                <w:sz w:val="18"/>
                <w:szCs w:val="18"/>
              </w:rPr>
              <w:t>100分</w:t>
            </w:r>
          </w:p>
        </w:tc>
        <w:tc>
          <w:tcPr>
            <w:tcW w:w="920" w:type="dxa"/>
            <w:gridSpan w:val="2"/>
            <w:tcBorders>
              <w:top w:val="single" w:color="000000" w:sz="4" w:space="0"/>
              <w:left w:val="single" w:color="000000" w:sz="4" w:space="0"/>
              <w:bottom w:val="single" w:color="000000" w:sz="4" w:space="0"/>
              <w:right w:val="single" w:color="000000" w:sz="4" w:space="0"/>
            </w:tcBorders>
          </w:tcPr>
          <w:p>
            <w:pPr>
              <w:spacing w:line="300" w:lineRule="exact"/>
              <w:jc w:val="center"/>
              <w:rPr>
                <w:rFonts w:ascii="宋体" w:hAnsi="宋体" w:cs="宋体"/>
                <w:sz w:val="18"/>
                <w:szCs w:val="18"/>
              </w:rPr>
            </w:pPr>
            <w:r>
              <w:rPr>
                <w:rFonts w:hint="eastAsia" w:ascii="宋体" w:hAnsi="宋体" w:cs="宋体"/>
                <w:sz w:val="18"/>
                <w:szCs w:val="18"/>
              </w:rPr>
              <w:t>99.21分</w:t>
            </w:r>
          </w:p>
        </w:tc>
        <w:tc>
          <w:tcPr>
            <w:tcW w:w="1442" w:type="dxa"/>
            <w:gridSpan w:val="2"/>
            <w:tcBorders>
              <w:top w:val="single" w:color="000000" w:sz="4" w:space="0"/>
              <w:left w:val="single" w:color="000000" w:sz="4" w:space="0"/>
              <w:bottom w:val="single" w:color="000000" w:sz="4" w:space="0"/>
              <w:right w:val="single" w:color="000000" w:sz="4" w:space="0"/>
            </w:tcBorders>
          </w:tcPr>
          <w:p>
            <w:pPr>
              <w:spacing w:line="300" w:lineRule="exact"/>
              <w:rPr>
                <w:rFonts w:ascii="宋体" w:hAnsi="宋体" w:cs="宋体"/>
                <w:sz w:val="18"/>
                <w:szCs w:val="18"/>
              </w:rPr>
            </w:pPr>
          </w:p>
        </w:tc>
      </w:tr>
    </w:tbl>
    <w:p/>
    <w:p>
      <w:pPr>
        <w:jc w:val="center"/>
        <w:rPr>
          <w:sz w:val="36"/>
          <w:szCs w:val="36"/>
        </w:rPr>
      </w:pPr>
    </w:p>
    <w:p>
      <w:pPr>
        <w:jc w:val="center"/>
        <w:rPr>
          <w:sz w:val="36"/>
          <w:szCs w:val="36"/>
        </w:rPr>
      </w:pPr>
    </w:p>
    <w:p>
      <w:pPr>
        <w:jc w:val="center"/>
        <w:rPr>
          <w:sz w:val="36"/>
          <w:szCs w:val="36"/>
        </w:rPr>
      </w:pPr>
    </w:p>
    <w:p>
      <w:pPr>
        <w:jc w:val="center"/>
        <w:rPr>
          <w:sz w:val="36"/>
          <w:szCs w:val="36"/>
        </w:rPr>
      </w:pPr>
    </w:p>
    <w:p>
      <w:pPr>
        <w:jc w:val="center"/>
        <w:rPr>
          <w:sz w:val="36"/>
          <w:szCs w:val="36"/>
        </w:rPr>
      </w:pPr>
    </w:p>
    <w:p>
      <w:pPr>
        <w:jc w:val="center"/>
        <w:rPr>
          <w:sz w:val="36"/>
          <w:szCs w:val="36"/>
        </w:rPr>
      </w:pPr>
    </w:p>
    <w:p>
      <w:pPr>
        <w:jc w:val="center"/>
        <w:rPr>
          <w:sz w:val="36"/>
          <w:szCs w:val="36"/>
        </w:rPr>
      </w:pPr>
    </w:p>
    <w:p>
      <w:pPr>
        <w:jc w:val="center"/>
        <w:rPr>
          <w:sz w:val="36"/>
          <w:szCs w:val="36"/>
        </w:rPr>
      </w:pPr>
    </w:p>
    <w:p>
      <w:pPr>
        <w:jc w:val="center"/>
        <w:rPr>
          <w:sz w:val="36"/>
          <w:szCs w:val="36"/>
        </w:rPr>
      </w:pPr>
    </w:p>
    <w:p>
      <w:pPr>
        <w:jc w:val="center"/>
        <w:rPr>
          <w:sz w:val="36"/>
          <w:szCs w:val="36"/>
        </w:rPr>
      </w:pPr>
    </w:p>
    <w:p>
      <w:pPr>
        <w:jc w:val="center"/>
        <w:rPr>
          <w:sz w:val="36"/>
          <w:szCs w:val="36"/>
        </w:rPr>
      </w:pPr>
    </w:p>
    <w:p>
      <w:pPr>
        <w:jc w:val="center"/>
        <w:rPr>
          <w:sz w:val="36"/>
          <w:szCs w:val="36"/>
        </w:rPr>
      </w:pPr>
    </w:p>
    <w:p>
      <w:pPr>
        <w:jc w:val="center"/>
        <w:rPr>
          <w:sz w:val="36"/>
          <w:szCs w:val="36"/>
        </w:rPr>
      </w:pPr>
    </w:p>
    <w:p>
      <w:pPr>
        <w:jc w:val="center"/>
        <w:rPr>
          <w:sz w:val="36"/>
          <w:szCs w:val="36"/>
        </w:rPr>
      </w:pPr>
    </w:p>
    <w:p>
      <w:pPr>
        <w:jc w:val="center"/>
        <w:rPr>
          <w:sz w:val="36"/>
          <w:szCs w:val="36"/>
        </w:rPr>
      </w:pPr>
    </w:p>
    <w:p>
      <w:pPr>
        <w:jc w:val="center"/>
        <w:rPr>
          <w:sz w:val="36"/>
          <w:szCs w:val="36"/>
        </w:rPr>
      </w:pPr>
      <w:r>
        <w:rPr>
          <w:rFonts w:hint="eastAsia"/>
          <w:sz w:val="36"/>
          <w:szCs w:val="36"/>
        </w:rPr>
        <w:t>项目支出绩效自评表</w:t>
      </w:r>
    </w:p>
    <w:p>
      <w:pPr>
        <w:jc w:val="center"/>
      </w:pPr>
      <w:r>
        <w:rPr>
          <w:rFonts w:hint="eastAsia"/>
          <w:sz w:val="20"/>
          <w:szCs w:val="20"/>
        </w:rPr>
        <w:t>（2022年度）</w:t>
      </w:r>
    </w:p>
    <w:tbl>
      <w:tblPr>
        <w:tblStyle w:val="8"/>
        <w:tblW w:w="9473" w:type="dxa"/>
        <w:tblInd w:w="272" w:type="dxa"/>
        <w:tblLayout w:type="fixed"/>
        <w:tblCellMar>
          <w:top w:w="15" w:type="dxa"/>
          <w:left w:w="108" w:type="dxa"/>
          <w:bottom w:w="15" w:type="dxa"/>
          <w:right w:w="108" w:type="dxa"/>
        </w:tblCellMar>
      </w:tblPr>
      <w:tblGrid>
        <w:gridCol w:w="578"/>
        <w:gridCol w:w="762"/>
        <w:gridCol w:w="1247"/>
        <w:gridCol w:w="403"/>
        <w:gridCol w:w="1163"/>
        <w:gridCol w:w="350"/>
        <w:gridCol w:w="950"/>
        <w:gridCol w:w="825"/>
        <w:gridCol w:w="275"/>
        <w:gridCol w:w="487"/>
        <w:gridCol w:w="338"/>
        <w:gridCol w:w="519"/>
        <w:gridCol w:w="768"/>
        <w:gridCol w:w="808"/>
      </w:tblGrid>
      <w:tr>
        <w:tblPrEx>
          <w:tblCellMar>
            <w:top w:w="15" w:type="dxa"/>
            <w:left w:w="108" w:type="dxa"/>
            <w:bottom w:w="15" w:type="dxa"/>
            <w:right w:w="108" w:type="dxa"/>
          </w:tblCellMar>
        </w:tblPrEx>
        <w:trPr>
          <w:trHeight w:val="425" w:hRule="atLeast"/>
        </w:trPr>
        <w:tc>
          <w:tcPr>
            <w:tcW w:w="134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rPr>
                <w:rFonts w:hint="eastAsia" w:ascii="微软雅黑" w:hAnsi="微软雅黑" w:eastAsia="微软雅黑" w:cs="微软雅黑"/>
                <w:sz w:val="18"/>
                <w:szCs w:val="18"/>
              </w:rPr>
            </w:pPr>
            <w:r>
              <w:rPr>
                <w:rFonts w:hint="eastAsia" w:ascii="微软雅黑" w:hAnsi="微软雅黑" w:eastAsia="微软雅黑" w:cs="微软雅黑"/>
                <w:sz w:val="18"/>
                <w:szCs w:val="18"/>
              </w:rPr>
              <w:t>项目名称</w:t>
            </w:r>
          </w:p>
        </w:tc>
        <w:tc>
          <w:tcPr>
            <w:tcW w:w="8133" w:type="dxa"/>
            <w:gridSpan w:val="12"/>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rPr>
                <w:rFonts w:hint="eastAsia" w:ascii="微软雅黑" w:hAnsi="微软雅黑" w:eastAsia="微软雅黑" w:cs="微软雅黑"/>
                <w:sz w:val="18"/>
                <w:szCs w:val="18"/>
              </w:rPr>
            </w:pPr>
            <w:r>
              <w:rPr>
                <w:rFonts w:hint="eastAsia" w:ascii="微软雅黑" w:hAnsi="微软雅黑" w:eastAsia="微软雅黑" w:cs="微软雅黑"/>
                <w:sz w:val="18"/>
                <w:szCs w:val="18"/>
              </w:rPr>
              <w:t>基层医疗卫生机构补助经费（含中医）</w:t>
            </w:r>
          </w:p>
        </w:tc>
      </w:tr>
      <w:tr>
        <w:tblPrEx>
          <w:tblCellMar>
            <w:top w:w="15" w:type="dxa"/>
            <w:left w:w="108" w:type="dxa"/>
            <w:bottom w:w="15" w:type="dxa"/>
            <w:right w:w="108" w:type="dxa"/>
          </w:tblCellMar>
        </w:tblPrEx>
        <w:trPr>
          <w:trHeight w:val="425" w:hRule="atLeast"/>
        </w:trPr>
        <w:tc>
          <w:tcPr>
            <w:tcW w:w="134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rPr>
                <w:rFonts w:hint="eastAsia" w:ascii="微软雅黑" w:hAnsi="微软雅黑" w:eastAsia="微软雅黑" w:cs="微软雅黑"/>
                <w:sz w:val="18"/>
                <w:szCs w:val="18"/>
              </w:rPr>
            </w:pPr>
            <w:r>
              <w:rPr>
                <w:rFonts w:hint="eastAsia" w:ascii="微软雅黑" w:hAnsi="微软雅黑" w:eastAsia="微软雅黑" w:cs="微软雅黑"/>
                <w:sz w:val="18"/>
                <w:szCs w:val="18"/>
              </w:rPr>
              <w:t>主管部门及代码</w:t>
            </w:r>
          </w:p>
        </w:tc>
        <w:tc>
          <w:tcPr>
            <w:tcW w:w="4113"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rPr>
                <w:rFonts w:hint="eastAsia" w:ascii="微软雅黑" w:hAnsi="微软雅黑" w:eastAsia="微软雅黑" w:cs="微软雅黑"/>
                <w:sz w:val="18"/>
                <w:szCs w:val="18"/>
              </w:rPr>
            </w:pPr>
            <w:r>
              <w:rPr>
                <w:rFonts w:hint="eastAsia" w:ascii="微软雅黑" w:hAnsi="微软雅黑" w:eastAsia="微软雅黑" w:cs="微软雅黑"/>
                <w:sz w:val="18"/>
                <w:szCs w:val="18"/>
              </w:rPr>
              <w:t>[407]淄博市临淄区卫生健康局</w:t>
            </w:r>
          </w:p>
        </w:tc>
        <w:tc>
          <w:tcPr>
            <w:tcW w:w="110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rPr>
                <w:rFonts w:hint="eastAsia" w:ascii="微软雅黑" w:hAnsi="微软雅黑" w:eastAsia="微软雅黑" w:cs="微软雅黑"/>
                <w:sz w:val="18"/>
                <w:szCs w:val="18"/>
              </w:rPr>
            </w:pPr>
            <w:r>
              <w:rPr>
                <w:rFonts w:hint="eastAsia" w:ascii="微软雅黑" w:hAnsi="微软雅黑" w:eastAsia="微软雅黑" w:cs="微软雅黑"/>
                <w:sz w:val="18"/>
                <w:szCs w:val="18"/>
              </w:rPr>
              <w:t>实施单位</w:t>
            </w:r>
          </w:p>
        </w:tc>
        <w:tc>
          <w:tcPr>
            <w:tcW w:w="2920"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rPr>
                <w:rFonts w:hint="eastAsia" w:ascii="微软雅黑" w:hAnsi="微软雅黑" w:eastAsia="微软雅黑" w:cs="微软雅黑"/>
                <w:sz w:val="18"/>
                <w:szCs w:val="18"/>
              </w:rPr>
            </w:pPr>
            <w:r>
              <w:rPr>
                <w:rFonts w:hint="eastAsia" w:ascii="微软雅黑" w:hAnsi="微软雅黑" w:eastAsia="微软雅黑" w:cs="微软雅黑"/>
                <w:sz w:val="18"/>
                <w:szCs w:val="18"/>
              </w:rPr>
              <w:t>[407001]淄博市临淄区卫生健康局</w:t>
            </w:r>
          </w:p>
        </w:tc>
      </w:tr>
      <w:tr>
        <w:tblPrEx>
          <w:tblCellMar>
            <w:top w:w="15" w:type="dxa"/>
            <w:left w:w="108" w:type="dxa"/>
            <w:bottom w:w="15" w:type="dxa"/>
            <w:right w:w="108" w:type="dxa"/>
          </w:tblCellMar>
        </w:tblPrEx>
        <w:trPr>
          <w:trHeight w:val="425" w:hRule="atLeast"/>
        </w:trPr>
        <w:tc>
          <w:tcPr>
            <w:tcW w:w="1340" w:type="dxa"/>
            <w:gridSpan w:val="2"/>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rPr>
                <w:rFonts w:hint="eastAsia" w:ascii="微软雅黑" w:hAnsi="微软雅黑" w:eastAsia="微软雅黑" w:cs="微软雅黑"/>
                <w:sz w:val="18"/>
                <w:szCs w:val="18"/>
              </w:rPr>
            </w:pPr>
            <w:r>
              <w:rPr>
                <w:rFonts w:hint="eastAsia" w:ascii="微软雅黑" w:hAnsi="微软雅黑" w:eastAsia="微软雅黑" w:cs="微软雅黑"/>
                <w:sz w:val="18"/>
                <w:szCs w:val="18"/>
              </w:rPr>
              <w:t>项目资金</w:t>
            </w:r>
          </w:p>
          <w:p>
            <w:pPr>
              <w:spacing w:line="300" w:lineRule="exact"/>
              <w:rPr>
                <w:rFonts w:hint="eastAsia" w:ascii="微软雅黑" w:hAnsi="微软雅黑" w:eastAsia="微软雅黑" w:cs="微软雅黑"/>
                <w:sz w:val="20"/>
                <w:szCs w:val="20"/>
              </w:rPr>
            </w:pPr>
            <w:r>
              <w:rPr>
                <w:rFonts w:hint="eastAsia" w:ascii="微软雅黑" w:hAnsi="微软雅黑" w:eastAsia="微软雅黑" w:cs="微软雅黑"/>
                <w:sz w:val="18"/>
                <w:szCs w:val="18"/>
              </w:rPr>
              <w:t>（万元）</w:t>
            </w:r>
          </w:p>
        </w:tc>
        <w:tc>
          <w:tcPr>
            <w:tcW w:w="165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rPr>
                <w:rFonts w:hint="eastAsia" w:ascii="微软雅黑" w:hAnsi="微软雅黑" w:eastAsia="微软雅黑" w:cs="微软雅黑"/>
                <w:sz w:val="20"/>
                <w:szCs w:val="20"/>
              </w:rPr>
            </w:pPr>
          </w:p>
        </w:tc>
        <w:tc>
          <w:tcPr>
            <w:tcW w:w="11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年初预算数</w:t>
            </w:r>
          </w:p>
        </w:tc>
        <w:tc>
          <w:tcPr>
            <w:tcW w:w="130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全年预算数</w:t>
            </w:r>
          </w:p>
        </w:tc>
        <w:tc>
          <w:tcPr>
            <w:tcW w:w="110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全年执行数</w:t>
            </w:r>
          </w:p>
        </w:tc>
        <w:tc>
          <w:tcPr>
            <w:tcW w:w="825"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分值</w:t>
            </w:r>
          </w:p>
        </w:tc>
        <w:tc>
          <w:tcPr>
            <w:tcW w:w="1287"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执行率</w:t>
            </w:r>
          </w:p>
        </w:tc>
        <w:tc>
          <w:tcPr>
            <w:tcW w:w="8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得分</w:t>
            </w:r>
          </w:p>
        </w:tc>
      </w:tr>
      <w:tr>
        <w:tblPrEx>
          <w:tblCellMar>
            <w:top w:w="15" w:type="dxa"/>
            <w:left w:w="108" w:type="dxa"/>
            <w:bottom w:w="15" w:type="dxa"/>
            <w:right w:w="108" w:type="dxa"/>
          </w:tblCellMar>
        </w:tblPrEx>
        <w:trPr>
          <w:trHeight w:val="425" w:hRule="atLeast"/>
        </w:trPr>
        <w:tc>
          <w:tcPr>
            <w:tcW w:w="1340"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rPr>
                <w:rFonts w:hint="eastAsia" w:ascii="微软雅黑" w:hAnsi="微软雅黑" w:eastAsia="微软雅黑" w:cs="微软雅黑"/>
                <w:sz w:val="20"/>
                <w:szCs w:val="20"/>
              </w:rPr>
            </w:pPr>
          </w:p>
        </w:tc>
        <w:tc>
          <w:tcPr>
            <w:tcW w:w="165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rPr>
                <w:rFonts w:hint="eastAsia" w:ascii="微软雅黑" w:hAnsi="微软雅黑" w:eastAsia="微软雅黑" w:cs="微软雅黑"/>
                <w:sz w:val="18"/>
                <w:szCs w:val="18"/>
              </w:rPr>
            </w:pPr>
            <w:r>
              <w:rPr>
                <w:rFonts w:hint="eastAsia" w:ascii="微软雅黑" w:hAnsi="微软雅黑" w:eastAsia="微软雅黑" w:cs="微软雅黑"/>
                <w:sz w:val="18"/>
                <w:szCs w:val="18"/>
              </w:rPr>
              <w:t>年度资金总额</w:t>
            </w:r>
          </w:p>
        </w:tc>
        <w:tc>
          <w:tcPr>
            <w:tcW w:w="11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jc w:val="center"/>
              <w:rPr>
                <w:rFonts w:ascii="宋体" w:hAnsi="宋体" w:cs="宋体"/>
                <w:sz w:val="18"/>
                <w:szCs w:val="18"/>
              </w:rPr>
            </w:pPr>
            <w:r>
              <w:rPr>
                <w:rFonts w:hint="eastAsia" w:ascii="宋体" w:hAnsi="宋体" w:eastAsia="宋体" w:cs="宋体"/>
                <w:sz w:val="18"/>
                <w:szCs w:val="18"/>
              </w:rPr>
              <w:t>6800</w:t>
            </w:r>
          </w:p>
        </w:tc>
        <w:tc>
          <w:tcPr>
            <w:tcW w:w="130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jc w:val="center"/>
              <w:rPr>
                <w:rFonts w:ascii="宋体" w:hAnsi="宋体" w:cs="宋体"/>
                <w:sz w:val="18"/>
                <w:szCs w:val="18"/>
              </w:rPr>
            </w:pPr>
            <w:r>
              <w:rPr>
                <w:rFonts w:hint="eastAsia" w:ascii="宋体" w:hAnsi="宋体" w:eastAsia="宋体" w:cs="宋体"/>
                <w:sz w:val="18"/>
                <w:szCs w:val="18"/>
              </w:rPr>
              <w:t>8631.94</w:t>
            </w:r>
          </w:p>
        </w:tc>
        <w:tc>
          <w:tcPr>
            <w:tcW w:w="110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jc w:val="center"/>
              <w:rPr>
                <w:rFonts w:ascii="宋体" w:hAnsi="宋体" w:cs="宋体"/>
                <w:sz w:val="18"/>
                <w:szCs w:val="18"/>
              </w:rPr>
            </w:pPr>
            <w:r>
              <w:rPr>
                <w:rFonts w:hint="eastAsia" w:ascii="宋体" w:hAnsi="宋体" w:eastAsia="宋体" w:cs="宋体"/>
                <w:sz w:val="18"/>
                <w:szCs w:val="18"/>
              </w:rPr>
              <w:t>8202.84</w:t>
            </w:r>
          </w:p>
        </w:tc>
        <w:tc>
          <w:tcPr>
            <w:tcW w:w="825"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jc w:val="center"/>
              <w:rPr>
                <w:rFonts w:ascii="宋体" w:hAnsi="宋体" w:cs="宋体"/>
                <w:sz w:val="18"/>
                <w:szCs w:val="18"/>
              </w:rPr>
            </w:pPr>
            <w:r>
              <w:rPr>
                <w:rFonts w:hint="eastAsia" w:ascii="宋体" w:hAnsi="宋体" w:eastAsia="宋体" w:cs="宋体"/>
                <w:sz w:val="18"/>
                <w:szCs w:val="18"/>
              </w:rPr>
              <w:t>10分</w:t>
            </w:r>
          </w:p>
        </w:tc>
        <w:tc>
          <w:tcPr>
            <w:tcW w:w="1287"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jc w:val="center"/>
              <w:rPr>
                <w:rFonts w:ascii="宋体" w:hAnsi="宋体" w:cs="宋体"/>
                <w:sz w:val="18"/>
                <w:szCs w:val="18"/>
              </w:rPr>
            </w:pPr>
            <w:r>
              <w:rPr>
                <w:rFonts w:hint="eastAsia" w:ascii="宋体" w:hAnsi="宋体" w:eastAsia="宋体" w:cs="宋体"/>
                <w:sz w:val="18"/>
                <w:szCs w:val="18"/>
              </w:rPr>
              <w:t>95.03%</w:t>
            </w:r>
          </w:p>
        </w:tc>
        <w:tc>
          <w:tcPr>
            <w:tcW w:w="8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jc w:val="center"/>
              <w:rPr>
                <w:rFonts w:ascii="宋体" w:hAnsi="宋体" w:cs="宋体"/>
                <w:sz w:val="18"/>
                <w:szCs w:val="18"/>
              </w:rPr>
            </w:pPr>
            <w:r>
              <w:rPr>
                <w:rFonts w:hint="eastAsia" w:ascii="宋体" w:hAnsi="宋体" w:eastAsia="宋体" w:cs="宋体"/>
                <w:sz w:val="18"/>
                <w:szCs w:val="18"/>
              </w:rPr>
              <w:t>9.5分</w:t>
            </w:r>
          </w:p>
        </w:tc>
      </w:tr>
      <w:tr>
        <w:tblPrEx>
          <w:tblCellMar>
            <w:top w:w="15" w:type="dxa"/>
            <w:left w:w="108" w:type="dxa"/>
            <w:bottom w:w="15" w:type="dxa"/>
            <w:right w:w="108" w:type="dxa"/>
          </w:tblCellMar>
        </w:tblPrEx>
        <w:trPr>
          <w:trHeight w:val="425" w:hRule="atLeast"/>
        </w:trPr>
        <w:tc>
          <w:tcPr>
            <w:tcW w:w="1340"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rPr>
                <w:rFonts w:hint="eastAsia" w:ascii="微软雅黑" w:hAnsi="微软雅黑" w:eastAsia="微软雅黑" w:cs="微软雅黑"/>
                <w:sz w:val="20"/>
                <w:szCs w:val="20"/>
              </w:rPr>
            </w:pPr>
          </w:p>
        </w:tc>
        <w:tc>
          <w:tcPr>
            <w:tcW w:w="165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rPr>
                <w:rFonts w:hint="eastAsia" w:ascii="微软雅黑" w:hAnsi="微软雅黑" w:eastAsia="微软雅黑" w:cs="微软雅黑"/>
                <w:sz w:val="18"/>
                <w:szCs w:val="18"/>
              </w:rPr>
            </w:pPr>
            <w:r>
              <w:rPr>
                <w:rFonts w:hint="eastAsia" w:ascii="微软雅黑" w:hAnsi="微软雅黑" w:eastAsia="微软雅黑" w:cs="微软雅黑"/>
                <w:sz w:val="18"/>
                <w:szCs w:val="18"/>
              </w:rPr>
              <w:t>其中：财政拨款</w:t>
            </w:r>
          </w:p>
        </w:tc>
        <w:tc>
          <w:tcPr>
            <w:tcW w:w="11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jc w:val="center"/>
              <w:rPr>
                <w:rFonts w:ascii="宋体" w:hAnsi="宋体" w:cs="宋体"/>
                <w:sz w:val="18"/>
                <w:szCs w:val="18"/>
              </w:rPr>
            </w:pPr>
            <w:r>
              <w:rPr>
                <w:rFonts w:hint="eastAsia" w:ascii="宋体" w:hAnsi="宋体" w:eastAsia="宋体" w:cs="宋体"/>
                <w:sz w:val="18"/>
                <w:szCs w:val="18"/>
              </w:rPr>
              <w:t>6800</w:t>
            </w:r>
          </w:p>
        </w:tc>
        <w:tc>
          <w:tcPr>
            <w:tcW w:w="130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jc w:val="center"/>
              <w:rPr>
                <w:rFonts w:ascii="宋体" w:hAnsi="宋体" w:cs="宋体"/>
                <w:sz w:val="18"/>
                <w:szCs w:val="18"/>
              </w:rPr>
            </w:pPr>
            <w:r>
              <w:rPr>
                <w:rFonts w:hint="eastAsia" w:ascii="宋体" w:hAnsi="宋体" w:eastAsia="宋体" w:cs="宋体"/>
                <w:sz w:val="18"/>
                <w:szCs w:val="18"/>
              </w:rPr>
              <w:t>8631.94</w:t>
            </w:r>
          </w:p>
        </w:tc>
        <w:tc>
          <w:tcPr>
            <w:tcW w:w="110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jc w:val="center"/>
              <w:rPr>
                <w:rFonts w:ascii="宋体" w:hAnsi="宋体" w:cs="宋体"/>
                <w:sz w:val="18"/>
                <w:szCs w:val="18"/>
              </w:rPr>
            </w:pPr>
            <w:r>
              <w:rPr>
                <w:rFonts w:hint="eastAsia" w:ascii="宋体" w:hAnsi="宋体" w:eastAsia="宋体" w:cs="宋体"/>
                <w:sz w:val="18"/>
                <w:szCs w:val="18"/>
              </w:rPr>
              <w:t>8202.84</w:t>
            </w:r>
          </w:p>
        </w:tc>
        <w:tc>
          <w:tcPr>
            <w:tcW w:w="825"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jc w:val="center"/>
              <w:rPr>
                <w:rFonts w:ascii="宋体" w:hAnsi="宋体" w:cs="宋体"/>
                <w:sz w:val="18"/>
                <w:szCs w:val="18"/>
              </w:rPr>
            </w:pPr>
            <w:r>
              <w:rPr>
                <w:rFonts w:hint="eastAsia" w:ascii="宋体" w:hAnsi="宋体" w:eastAsia="宋体" w:cs="宋体"/>
                <w:sz w:val="18"/>
                <w:szCs w:val="18"/>
              </w:rPr>
              <w:t>-</w:t>
            </w:r>
          </w:p>
        </w:tc>
        <w:tc>
          <w:tcPr>
            <w:tcW w:w="1287"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jc w:val="center"/>
              <w:rPr>
                <w:rFonts w:ascii="宋体" w:hAnsi="宋体" w:cs="宋体"/>
                <w:sz w:val="18"/>
                <w:szCs w:val="18"/>
              </w:rPr>
            </w:pPr>
            <w:r>
              <w:rPr>
                <w:rFonts w:hint="eastAsia" w:ascii="宋体" w:hAnsi="宋体" w:eastAsia="宋体" w:cs="宋体"/>
                <w:sz w:val="18"/>
                <w:szCs w:val="18"/>
              </w:rPr>
              <w:t>95.03%</w:t>
            </w:r>
          </w:p>
        </w:tc>
        <w:tc>
          <w:tcPr>
            <w:tcW w:w="8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jc w:val="center"/>
              <w:rPr>
                <w:rFonts w:ascii="宋体" w:hAnsi="宋体" w:cs="宋体"/>
                <w:sz w:val="18"/>
                <w:szCs w:val="18"/>
              </w:rPr>
            </w:pPr>
            <w:r>
              <w:rPr>
                <w:rFonts w:hint="eastAsia" w:ascii="宋体" w:hAnsi="宋体" w:eastAsia="宋体" w:cs="宋体"/>
                <w:sz w:val="18"/>
                <w:szCs w:val="18"/>
              </w:rPr>
              <w:t>-</w:t>
            </w:r>
          </w:p>
        </w:tc>
      </w:tr>
      <w:tr>
        <w:tblPrEx>
          <w:tblCellMar>
            <w:top w:w="15" w:type="dxa"/>
            <w:left w:w="108" w:type="dxa"/>
            <w:bottom w:w="15" w:type="dxa"/>
            <w:right w:w="108" w:type="dxa"/>
          </w:tblCellMar>
        </w:tblPrEx>
        <w:trPr>
          <w:trHeight w:val="425" w:hRule="atLeast"/>
        </w:trPr>
        <w:tc>
          <w:tcPr>
            <w:tcW w:w="1340"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rPr>
                <w:rFonts w:hint="eastAsia" w:ascii="微软雅黑" w:hAnsi="微软雅黑" w:eastAsia="微软雅黑" w:cs="微软雅黑"/>
                <w:sz w:val="20"/>
                <w:szCs w:val="20"/>
              </w:rPr>
            </w:pPr>
          </w:p>
        </w:tc>
        <w:tc>
          <w:tcPr>
            <w:tcW w:w="165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rPr>
                <w:rFonts w:hint="eastAsia" w:ascii="微软雅黑" w:hAnsi="微软雅黑" w:eastAsia="微软雅黑" w:cs="微软雅黑"/>
                <w:sz w:val="18"/>
                <w:szCs w:val="18"/>
              </w:rPr>
            </w:pPr>
            <w:r>
              <w:rPr>
                <w:rFonts w:hint="eastAsia" w:ascii="微软雅黑" w:hAnsi="微软雅黑" w:eastAsia="微软雅黑" w:cs="微软雅黑"/>
                <w:sz w:val="18"/>
                <w:szCs w:val="18"/>
              </w:rPr>
              <w:t>上年结转资金</w:t>
            </w:r>
          </w:p>
        </w:tc>
        <w:tc>
          <w:tcPr>
            <w:tcW w:w="11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rPr>
                <w:rFonts w:ascii="宋体" w:hAnsi="宋体" w:cs="宋体"/>
                <w:sz w:val="20"/>
                <w:szCs w:val="20"/>
              </w:rPr>
            </w:pPr>
            <w:r>
              <w:rPr>
                <w:rFonts w:hint="eastAsia" w:ascii="宋体" w:hAnsi="宋体" w:eastAsia="宋体" w:cs="宋体"/>
                <w:sz w:val="20"/>
                <w:szCs w:val="20"/>
              </w:rPr>
              <w:t>-</w:t>
            </w:r>
          </w:p>
        </w:tc>
        <w:tc>
          <w:tcPr>
            <w:tcW w:w="130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rPr>
                <w:rFonts w:ascii="宋体" w:hAnsi="宋体" w:cs="宋体"/>
                <w:sz w:val="20"/>
                <w:szCs w:val="20"/>
              </w:rPr>
            </w:pPr>
            <w:r>
              <w:rPr>
                <w:rFonts w:hint="eastAsia" w:ascii="宋体" w:hAnsi="宋体" w:eastAsia="宋体" w:cs="宋体"/>
                <w:sz w:val="20"/>
                <w:szCs w:val="20"/>
              </w:rPr>
              <w:t>-</w:t>
            </w:r>
          </w:p>
        </w:tc>
        <w:tc>
          <w:tcPr>
            <w:tcW w:w="110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rPr>
                <w:rFonts w:ascii="宋体" w:hAnsi="宋体" w:cs="宋体"/>
                <w:sz w:val="20"/>
                <w:szCs w:val="20"/>
              </w:rPr>
            </w:pPr>
            <w:r>
              <w:rPr>
                <w:rFonts w:hint="eastAsia" w:ascii="宋体" w:hAnsi="宋体" w:eastAsia="宋体" w:cs="宋体"/>
                <w:sz w:val="20"/>
                <w:szCs w:val="20"/>
              </w:rPr>
              <w:t>-</w:t>
            </w:r>
          </w:p>
        </w:tc>
        <w:tc>
          <w:tcPr>
            <w:tcW w:w="825"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rPr>
                <w:rFonts w:ascii="宋体" w:hAnsi="宋体" w:cs="宋体"/>
                <w:sz w:val="20"/>
                <w:szCs w:val="20"/>
              </w:rPr>
            </w:pPr>
            <w:r>
              <w:rPr>
                <w:rFonts w:hint="eastAsia" w:ascii="宋体" w:hAnsi="宋体" w:eastAsia="宋体" w:cs="宋体"/>
                <w:sz w:val="20"/>
                <w:szCs w:val="20"/>
              </w:rPr>
              <w:t>-</w:t>
            </w:r>
          </w:p>
        </w:tc>
        <w:tc>
          <w:tcPr>
            <w:tcW w:w="1287"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rPr>
                <w:rFonts w:ascii="宋体" w:hAnsi="宋体" w:cs="宋体"/>
                <w:sz w:val="20"/>
                <w:szCs w:val="20"/>
              </w:rPr>
            </w:pPr>
            <w:r>
              <w:rPr>
                <w:rFonts w:hint="eastAsia" w:ascii="宋体" w:hAnsi="宋体" w:eastAsia="宋体" w:cs="宋体"/>
                <w:sz w:val="20"/>
                <w:szCs w:val="20"/>
              </w:rPr>
              <w:t>-</w:t>
            </w:r>
          </w:p>
        </w:tc>
        <w:tc>
          <w:tcPr>
            <w:tcW w:w="8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rPr>
                <w:rFonts w:ascii="宋体" w:hAnsi="宋体" w:cs="宋体"/>
                <w:sz w:val="20"/>
                <w:szCs w:val="20"/>
              </w:rPr>
            </w:pPr>
            <w:r>
              <w:rPr>
                <w:rFonts w:hint="eastAsia" w:ascii="宋体" w:hAnsi="宋体" w:eastAsia="宋体" w:cs="宋体"/>
                <w:sz w:val="20"/>
                <w:szCs w:val="20"/>
              </w:rPr>
              <w:t>-</w:t>
            </w:r>
          </w:p>
        </w:tc>
      </w:tr>
      <w:tr>
        <w:tblPrEx>
          <w:tblCellMar>
            <w:top w:w="15" w:type="dxa"/>
            <w:left w:w="108" w:type="dxa"/>
            <w:bottom w:w="15" w:type="dxa"/>
            <w:right w:w="108" w:type="dxa"/>
          </w:tblCellMar>
        </w:tblPrEx>
        <w:trPr>
          <w:trHeight w:val="425" w:hRule="atLeast"/>
        </w:trPr>
        <w:tc>
          <w:tcPr>
            <w:tcW w:w="1340"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rPr>
                <w:rFonts w:hint="eastAsia" w:ascii="微软雅黑" w:hAnsi="微软雅黑" w:eastAsia="微软雅黑" w:cs="微软雅黑"/>
                <w:sz w:val="20"/>
                <w:szCs w:val="20"/>
              </w:rPr>
            </w:pPr>
          </w:p>
        </w:tc>
        <w:tc>
          <w:tcPr>
            <w:tcW w:w="165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rPr>
                <w:rFonts w:hint="eastAsia" w:ascii="微软雅黑" w:hAnsi="微软雅黑" w:eastAsia="微软雅黑" w:cs="微软雅黑"/>
                <w:sz w:val="18"/>
                <w:szCs w:val="18"/>
              </w:rPr>
            </w:pPr>
            <w:r>
              <w:rPr>
                <w:rFonts w:hint="eastAsia" w:ascii="微软雅黑" w:hAnsi="微软雅黑" w:eastAsia="微软雅黑" w:cs="微软雅黑"/>
                <w:sz w:val="18"/>
                <w:szCs w:val="18"/>
              </w:rPr>
              <w:t>其他资金</w:t>
            </w:r>
          </w:p>
        </w:tc>
        <w:tc>
          <w:tcPr>
            <w:tcW w:w="11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rPr>
                <w:rFonts w:ascii="宋体" w:hAnsi="宋体" w:cs="宋体"/>
                <w:sz w:val="20"/>
                <w:szCs w:val="20"/>
              </w:rPr>
            </w:pPr>
            <w:r>
              <w:rPr>
                <w:rFonts w:hint="eastAsia" w:ascii="宋体" w:hAnsi="宋体" w:eastAsia="宋体" w:cs="宋体"/>
                <w:sz w:val="20"/>
                <w:szCs w:val="20"/>
              </w:rPr>
              <w:t>-</w:t>
            </w:r>
          </w:p>
        </w:tc>
        <w:tc>
          <w:tcPr>
            <w:tcW w:w="130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rPr>
                <w:rFonts w:ascii="宋体" w:hAnsi="宋体" w:cs="宋体"/>
                <w:sz w:val="20"/>
                <w:szCs w:val="20"/>
              </w:rPr>
            </w:pPr>
            <w:r>
              <w:rPr>
                <w:rFonts w:hint="eastAsia" w:ascii="宋体" w:hAnsi="宋体" w:eastAsia="宋体" w:cs="宋体"/>
                <w:sz w:val="20"/>
                <w:szCs w:val="20"/>
              </w:rPr>
              <w:t>-</w:t>
            </w:r>
          </w:p>
        </w:tc>
        <w:tc>
          <w:tcPr>
            <w:tcW w:w="110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rPr>
                <w:rFonts w:ascii="宋体" w:hAnsi="宋体" w:cs="宋体"/>
                <w:sz w:val="20"/>
                <w:szCs w:val="20"/>
              </w:rPr>
            </w:pPr>
            <w:r>
              <w:rPr>
                <w:rFonts w:hint="eastAsia" w:ascii="宋体" w:hAnsi="宋体" w:eastAsia="宋体" w:cs="宋体"/>
                <w:sz w:val="20"/>
                <w:szCs w:val="20"/>
              </w:rPr>
              <w:t>-</w:t>
            </w:r>
          </w:p>
        </w:tc>
        <w:tc>
          <w:tcPr>
            <w:tcW w:w="825"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rPr>
                <w:rFonts w:ascii="宋体" w:hAnsi="宋体" w:cs="宋体"/>
                <w:sz w:val="20"/>
                <w:szCs w:val="20"/>
              </w:rPr>
            </w:pPr>
            <w:r>
              <w:rPr>
                <w:rFonts w:hint="eastAsia" w:ascii="宋体" w:hAnsi="宋体" w:eastAsia="宋体" w:cs="宋体"/>
                <w:sz w:val="20"/>
                <w:szCs w:val="20"/>
              </w:rPr>
              <w:t>-</w:t>
            </w:r>
          </w:p>
        </w:tc>
        <w:tc>
          <w:tcPr>
            <w:tcW w:w="1287"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rPr>
                <w:rFonts w:ascii="宋体" w:hAnsi="宋体" w:cs="宋体"/>
                <w:sz w:val="20"/>
                <w:szCs w:val="20"/>
              </w:rPr>
            </w:pPr>
            <w:r>
              <w:rPr>
                <w:rFonts w:hint="eastAsia" w:ascii="宋体" w:hAnsi="宋体" w:eastAsia="宋体" w:cs="宋体"/>
                <w:sz w:val="20"/>
                <w:szCs w:val="20"/>
              </w:rPr>
              <w:t>-</w:t>
            </w:r>
          </w:p>
        </w:tc>
        <w:tc>
          <w:tcPr>
            <w:tcW w:w="8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rPr>
                <w:rFonts w:ascii="宋体" w:hAnsi="宋体" w:cs="宋体"/>
                <w:sz w:val="20"/>
                <w:szCs w:val="20"/>
              </w:rPr>
            </w:pPr>
            <w:r>
              <w:rPr>
                <w:rFonts w:hint="eastAsia" w:ascii="宋体" w:hAnsi="宋体" w:eastAsia="宋体" w:cs="宋体"/>
                <w:sz w:val="20"/>
                <w:szCs w:val="20"/>
              </w:rPr>
              <w:t>-</w:t>
            </w:r>
          </w:p>
        </w:tc>
      </w:tr>
      <w:tr>
        <w:tblPrEx>
          <w:tblCellMar>
            <w:top w:w="15" w:type="dxa"/>
            <w:left w:w="108" w:type="dxa"/>
            <w:bottom w:w="15" w:type="dxa"/>
            <w:right w:w="108" w:type="dxa"/>
          </w:tblCellMar>
        </w:tblPrEx>
        <w:trPr>
          <w:trHeight w:val="425" w:hRule="atLeast"/>
        </w:trPr>
        <w:tc>
          <w:tcPr>
            <w:tcW w:w="9473" w:type="dxa"/>
            <w:gridSpan w:val="14"/>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jc w:val="center"/>
              <w:rPr>
                <w:rFonts w:ascii="宋体" w:hAnsi="宋体" w:cs="宋体"/>
                <w:sz w:val="20"/>
                <w:szCs w:val="20"/>
              </w:rPr>
            </w:pPr>
            <w:r>
              <w:rPr>
                <w:rFonts w:hint="eastAsia" w:ascii="宋体" w:hAnsi="宋体" w:eastAsia="宋体" w:cs="宋体"/>
                <w:sz w:val="20"/>
                <w:szCs w:val="20"/>
              </w:rPr>
              <w:t>项目绩效年度目标</w:t>
            </w:r>
          </w:p>
        </w:tc>
      </w:tr>
      <w:tr>
        <w:tblPrEx>
          <w:tblCellMar>
            <w:top w:w="15" w:type="dxa"/>
            <w:left w:w="108" w:type="dxa"/>
            <w:bottom w:w="15" w:type="dxa"/>
            <w:right w:w="108" w:type="dxa"/>
          </w:tblCellMar>
        </w:tblPrEx>
        <w:trPr>
          <w:trHeight w:val="425" w:hRule="atLeast"/>
        </w:trPr>
        <w:tc>
          <w:tcPr>
            <w:tcW w:w="578"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jc w:val="center"/>
              <w:rPr>
                <w:rFonts w:ascii="宋体" w:hAnsi="宋体" w:cs="宋体"/>
                <w:sz w:val="20"/>
                <w:szCs w:val="20"/>
              </w:rPr>
            </w:pPr>
            <w:r>
              <w:rPr>
                <w:rFonts w:hint="eastAsia" w:ascii="宋体" w:hAnsi="宋体" w:eastAsia="宋体" w:cs="宋体"/>
                <w:sz w:val="20"/>
                <w:szCs w:val="20"/>
              </w:rPr>
              <w:t>年度总体目标</w:t>
            </w:r>
          </w:p>
        </w:tc>
        <w:tc>
          <w:tcPr>
            <w:tcW w:w="4875" w:type="dxa"/>
            <w:gridSpan w:val="6"/>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jc w:val="center"/>
              <w:rPr>
                <w:rFonts w:ascii="宋体" w:hAnsi="宋体" w:cs="宋体"/>
                <w:sz w:val="20"/>
                <w:szCs w:val="20"/>
              </w:rPr>
            </w:pPr>
            <w:r>
              <w:rPr>
                <w:rFonts w:hint="eastAsia" w:ascii="宋体" w:hAnsi="宋体" w:eastAsia="宋体" w:cs="宋体"/>
                <w:sz w:val="20"/>
                <w:szCs w:val="20"/>
              </w:rPr>
              <w:t>预期目标</w:t>
            </w:r>
          </w:p>
        </w:tc>
        <w:tc>
          <w:tcPr>
            <w:tcW w:w="4020" w:type="dxa"/>
            <w:gridSpan w:val="7"/>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jc w:val="center"/>
              <w:rPr>
                <w:rFonts w:ascii="宋体" w:hAnsi="宋体" w:cs="宋体"/>
                <w:sz w:val="20"/>
                <w:szCs w:val="20"/>
              </w:rPr>
            </w:pPr>
            <w:r>
              <w:rPr>
                <w:rFonts w:hint="eastAsia" w:ascii="宋体" w:hAnsi="宋体" w:eastAsia="宋体" w:cs="宋体"/>
                <w:sz w:val="20"/>
                <w:szCs w:val="20"/>
              </w:rPr>
              <w:t>实际完成情况</w:t>
            </w:r>
          </w:p>
        </w:tc>
      </w:tr>
      <w:tr>
        <w:tblPrEx>
          <w:tblCellMar>
            <w:top w:w="15" w:type="dxa"/>
            <w:left w:w="108" w:type="dxa"/>
            <w:bottom w:w="15" w:type="dxa"/>
            <w:right w:w="108" w:type="dxa"/>
          </w:tblCellMar>
        </w:tblPrEx>
        <w:trPr>
          <w:trHeight w:val="2744" w:hRule="atLeast"/>
        </w:trPr>
        <w:tc>
          <w:tcPr>
            <w:tcW w:w="578" w:type="dxa"/>
            <w:vMerge w:val="continue"/>
            <w:tcBorders>
              <w:top w:val="single" w:color="000000" w:sz="8" w:space="0"/>
              <w:left w:val="single" w:color="000000" w:sz="8" w:space="0"/>
              <w:bottom w:val="single" w:color="000000" w:sz="8" w:space="0"/>
              <w:right w:val="single" w:color="000000" w:sz="8" w:space="0"/>
            </w:tcBorders>
            <w:shd w:val="clear" w:color="auto" w:fill="FFFFFF"/>
          </w:tcPr>
          <w:p>
            <w:pPr>
              <w:spacing w:line="300" w:lineRule="exact"/>
              <w:rPr>
                <w:rFonts w:ascii="宋体" w:hAnsi="宋体" w:cs="宋体"/>
                <w:sz w:val="20"/>
                <w:szCs w:val="20"/>
              </w:rPr>
            </w:pPr>
          </w:p>
        </w:tc>
        <w:tc>
          <w:tcPr>
            <w:tcW w:w="4875" w:type="dxa"/>
            <w:gridSpan w:val="6"/>
            <w:tcBorders>
              <w:top w:val="single" w:color="000000" w:sz="8" w:space="0"/>
              <w:left w:val="single" w:color="000000" w:sz="8" w:space="0"/>
              <w:bottom w:val="single" w:color="000000" w:sz="8" w:space="0"/>
              <w:right w:val="single" w:color="000000" w:sz="8" w:space="0"/>
            </w:tcBorders>
            <w:shd w:val="clear" w:color="auto" w:fill="FFFFFF"/>
          </w:tcPr>
          <w:p>
            <w:pPr>
              <w:widowControl w:val="0"/>
              <w:numPr>
                <w:ilvl w:val="0"/>
                <w:numId w:val="1"/>
              </w:numPr>
              <w:adjustRightInd/>
              <w:snapToGrid/>
              <w:spacing w:after="0"/>
              <w:rPr>
                <w:rFonts w:ascii="宋体" w:hAnsi="宋体" w:cs="宋体"/>
                <w:sz w:val="20"/>
                <w:szCs w:val="20"/>
              </w:rPr>
            </w:pPr>
            <w:r>
              <w:rPr>
                <w:rFonts w:hint="eastAsia" w:ascii="宋体" w:hAnsi="宋体" w:eastAsia="宋体" w:cs="宋体"/>
                <w:sz w:val="20"/>
                <w:szCs w:val="20"/>
              </w:rPr>
              <w:t>保障卫生院正常运转，为辖区居民提供预防保健、基本医疗、健康教育、康复等综合性服务。</w:t>
            </w:r>
          </w:p>
          <w:p>
            <w:pPr>
              <w:widowControl w:val="0"/>
              <w:numPr>
                <w:ilvl w:val="0"/>
                <w:numId w:val="1"/>
              </w:numPr>
              <w:adjustRightInd/>
              <w:snapToGrid/>
              <w:spacing w:after="0"/>
              <w:rPr>
                <w:rFonts w:ascii="宋体" w:hAnsi="宋体" w:cs="宋体"/>
                <w:sz w:val="20"/>
                <w:szCs w:val="20"/>
              </w:rPr>
            </w:pPr>
            <w:r>
              <w:rPr>
                <w:rFonts w:hint="eastAsia" w:ascii="宋体" w:hAnsi="宋体" w:eastAsia="宋体" w:cs="宋体"/>
                <w:sz w:val="20"/>
                <w:szCs w:val="20"/>
              </w:rPr>
              <w:t>及时拨付妇幼保健服务中心在职人员、离退休人员经费，加强妇幼健康服务体系建设。</w:t>
            </w:r>
          </w:p>
          <w:p>
            <w:pPr>
              <w:spacing w:line="300" w:lineRule="exact"/>
              <w:rPr>
                <w:rFonts w:ascii="宋体" w:hAnsi="宋体" w:cs="宋体"/>
                <w:sz w:val="20"/>
                <w:szCs w:val="20"/>
              </w:rPr>
            </w:pPr>
            <w:r>
              <w:rPr>
                <w:rFonts w:hint="eastAsia" w:ascii="宋体" w:hAnsi="宋体" w:eastAsia="宋体" w:cs="宋体"/>
                <w:sz w:val="20"/>
                <w:szCs w:val="20"/>
              </w:rPr>
              <w:t>3.卫生健康系统离休人员经费支出，保障好卫生健康离休干部待遇落实。</w:t>
            </w:r>
          </w:p>
        </w:tc>
        <w:tc>
          <w:tcPr>
            <w:tcW w:w="4020" w:type="dxa"/>
            <w:gridSpan w:val="7"/>
            <w:tcBorders>
              <w:top w:val="single" w:color="000000" w:sz="8" w:space="0"/>
              <w:left w:val="single" w:color="000000" w:sz="8" w:space="0"/>
              <w:bottom w:val="single" w:color="000000" w:sz="8" w:space="0"/>
              <w:right w:val="single" w:color="000000" w:sz="8" w:space="0"/>
            </w:tcBorders>
            <w:shd w:val="clear" w:color="auto" w:fill="FFFFFF"/>
          </w:tcPr>
          <w:p>
            <w:pPr>
              <w:widowControl w:val="0"/>
              <w:numPr>
                <w:ilvl w:val="0"/>
                <w:numId w:val="2"/>
              </w:numPr>
              <w:adjustRightInd/>
              <w:snapToGrid/>
              <w:spacing w:after="0"/>
              <w:rPr>
                <w:rFonts w:ascii="宋体" w:hAnsi="宋体" w:cs="宋体"/>
                <w:sz w:val="20"/>
                <w:szCs w:val="20"/>
              </w:rPr>
            </w:pPr>
            <w:r>
              <w:rPr>
                <w:rFonts w:hint="eastAsia" w:ascii="宋体" w:hAnsi="宋体" w:eastAsia="宋体" w:cs="宋体"/>
                <w:sz w:val="20"/>
                <w:szCs w:val="20"/>
              </w:rPr>
              <w:t>保障卫生院正常运转，为辖区居民提供预防保健、基本医疗、健康教育、康复等综合性服务。</w:t>
            </w:r>
          </w:p>
          <w:p>
            <w:pPr>
              <w:widowControl w:val="0"/>
              <w:numPr>
                <w:ilvl w:val="0"/>
                <w:numId w:val="2"/>
              </w:numPr>
              <w:adjustRightInd/>
              <w:snapToGrid/>
              <w:spacing w:after="0"/>
              <w:rPr>
                <w:rFonts w:ascii="宋体" w:hAnsi="宋体" w:cs="宋体"/>
                <w:sz w:val="20"/>
                <w:szCs w:val="20"/>
              </w:rPr>
            </w:pPr>
            <w:r>
              <w:rPr>
                <w:rFonts w:hint="eastAsia" w:ascii="宋体" w:hAnsi="宋体" w:eastAsia="宋体" w:cs="宋体"/>
                <w:sz w:val="20"/>
                <w:szCs w:val="20"/>
              </w:rPr>
              <w:t>及时拨付妇幼保健服务中心在职人员、离退休人员经费，加强妇幼健康服务体系建设。</w:t>
            </w:r>
          </w:p>
          <w:p>
            <w:pPr>
              <w:spacing w:line="300" w:lineRule="exact"/>
              <w:rPr>
                <w:rFonts w:ascii="宋体" w:hAnsi="宋体" w:cs="宋体"/>
                <w:sz w:val="20"/>
                <w:szCs w:val="20"/>
              </w:rPr>
            </w:pPr>
            <w:r>
              <w:rPr>
                <w:rFonts w:hint="eastAsia" w:ascii="宋体" w:hAnsi="宋体" w:eastAsia="宋体" w:cs="宋体"/>
                <w:sz w:val="20"/>
                <w:szCs w:val="20"/>
              </w:rPr>
              <w:t>3.卫生健康系统离休人员经费支出，保障好卫生健康离休干部待遇落实。</w:t>
            </w:r>
          </w:p>
        </w:tc>
      </w:tr>
      <w:tr>
        <w:tblPrEx>
          <w:tblCellMar>
            <w:top w:w="15" w:type="dxa"/>
            <w:left w:w="108" w:type="dxa"/>
            <w:bottom w:w="15" w:type="dxa"/>
            <w:right w:w="108" w:type="dxa"/>
          </w:tblCellMar>
        </w:tblPrEx>
        <w:trPr>
          <w:trHeight w:val="425" w:hRule="atLeast"/>
        </w:trPr>
        <w:tc>
          <w:tcPr>
            <w:tcW w:w="578"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rPr>
                <w:rFonts w:ascii="宋体" w:hAnsi="宋体" w:cs="宋体"/>
                <w:sz w:val="20"/>
                <w:szCs w:val="20"/>
              </w:rPr>
            </w:pPr>
            <w:r>
              <w:rPr>
                <w:rFonts w:hint="eastAsia" w:ascii="宋体" w:hAnsi="宋体" w:eastAsia="宋体" w:cs="宋体"/>
                <w:sz w:val="20"/>
                <w:szCs w:val="20"/>
              </w:rPr>
              <w:t>年度绩效</w:t>
            </w:r>
          </w:p>
          <w:p>
            <w:pPr>
              <w:spacing w:line="300" w:lineRule="exact"/>
              <w:rPr>
                <w:rFonts w:ascii="宋体" w:hAnsi="宋体" w:cs="宋体"/>
                <w:sz w:val="20"/>
                <w:szCs w:val="20"/>
              </w:rPr>
            </w:pPr>
            <w:r>
              <w:rPr>
                <w:rFonts w:hint="eastAsia" w:ascii="宋体" w:hAnsi="宋体" w:eastAsia="宋体" w:cs="宋体"/>
                <w:sz w:val="20"/>
                <w:szCs w:val="20"/>
              </w:rPr>
              <w:t>指标（90分）</w:t>
            </w:r>
          </w:p>
        </w:tc>
        <w:tc>
          <w:tcPr>
            <w:tcW w:w="7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rPr>
                <w:rFonts w:ascii="宋体" w:hAnsi="宋体" w:cs="宋体"/>
                <w:sz w:val="20"/>
                <w:szCs w:val="20"/>
              </w:rPr>
            </w:pPr>
            <w:r>
              <w:rPr>
                <w:rFonts w:hint="eastAsia" w:ascii="宋体" w:hAnsi="宋体" w:eastAsia="宋体" w:cs="宋体"/>
                <w:sz w:val="20"/>
                <w:szCs w:val="20"/>
              </w:rPr>
              <w:t>一级指标</w:t>
            </w:r>
          </w:p>
        </w:tc>
        <w:tc>
          <w:tcPr>
            <w:tcW w:w="12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rPr>
                <w:rFonts w:ascii="宋体" w:hAnsi="宋体" w:cs="宋体"/>
                <w:sz w:val="20"/>
                <w:szCs w:val="20"/>
              </w:rPr>
            </w:pPr>
            <w:r>
              <w:rPr>
                <w:rFonts w:hint="eastAsia" w:ascii="宋体" w:hAnsi="宋体" w:eastAsia="宋体" w:cs="宋体"/>
                <w:sz w:val="20"/>
                <w:szCs w:val="20"/>
              </w:rPr>
              <w:t>二级指标</w:t>
            </w:r>
          </w:p>
        </w:tc>
        <w:tc>
          <w:tcPr>
            <w:tcW w:w="1916"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rPr>
                <w:rFonts w:ascii="宋体" w:hAnsi="宋体" w:cs="宋体"/>
                <w:sz w:val="20"/>
                <w:szCs w:val="20"/>
              </w:rPr>
            </w:pPr>
            <w:r>
              <w:rPr>
                <w:rFonts w:hint="eastAsia" w:ascii="宋体" w:hAnsi="宋体" w:eastAsia="宋体" w:cs="宋体"/>
                <w:sz w:val="20"/>
                <w:szCs w:val="20"/>
              </w:rPr>
              <w:t>三级指标</w:t>
            </w:r>
          </w:p>
        </w:tc>
        <w:tc>
          <w:tcPr>
            <w:tcW w:w="9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spacing w:before="128" w:line="213" w:lineRule="exact"/>
              <w:ind w:right="53"/>
              <w:rPr>
                <w:rFonts w:hint="default" w:cs="宋体"/>
                <w:sz w:val="20"/>
                <w:szCs w:val="20"/>
              </w:rPr>
            </w:pPr>
            <w:r>
              <w:rPr>
                <w:rFonts w:cs="宋体"/>
                <w:sz w:val="20"/>
                <w:szCs w:val="20"/>
              </w:rPr>
              <w:t>年度指标值</w:t>
            </w:r>
          </w:p>
        </w:tc>
        <w:tc>
          <w:tcPr>
            <w:tcW w:w="8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rPr>
                <w:rFonts w:ascii="宋体" w:hAnsi="宋体" w:cs="宋体"/>
                <w:sz w:val="20"/>
                <w:szCs w:val="20"/>
              </w:rPr>
            </w:pPr>
            <w:r>
              <w:rPr>
                <w:rFonts w:hint="eastAsia" w:ascii="宋体" w:hAnsi="宋体" w:eastAsia="宋体" w:cs="宋体"/>
                <w:sz w:val="20"/>
                <w:szCs w:val="20"/>
              </w:rPr>
              <w:t>实际完成值</w:t>
            </w:r>
          </w:p>
        </w:tc>
        <w:tc>
          <w:tcPr>
            <w:tcW w:w="762"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rPr>
                <w:rFonts w:ascii="宋体" w:hAnsi="宋体" w:cs="宋体"/>
                <w:sz w:val="20"/>
                <w:szCs w:val="20"/>
              </w:rPr>
            </w:pPr>
            <w:r>
              <w:rPr>
                <w:rFonts w:hint="eastAsia" w:ascii="宋体" w:hAnsi="宋体" w:eastAsia="宋体" w:cs="宋体"/>
                <w:sz w:val="20"/>
                <w:szCs w:val="20"/>
              </w:rPr>
              <w:t>分值</w:t>
            </w:r>
          </w:p>
        </w:tc>
        <w:tc>
          <w:tcPr>
            <w:tcW w:w="857"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rPr>
                <w:rFonts w:ascii="宋体" w:hAnsi="宋体" w:cs="宋体"/>
                <w:sz w:val="20"/>
                <w:szCs w:val="20"/>
              </w:rPr>
            </w:pPr>
            <w:r>
              <w:rPr>
                <w:rFonts w:hint="eastAsia" w:ascii="宋体" w:hAnsi="宋体" w:eastAsia="宋体" w:cs="宋体"/>
                <w:sz w:val="20"/>
                <w:szCs w:val="20"/>
              </w:rPr>
              <w:t>得分</w:t>
            </w:r>
          </w:p>
        </w:tc>
        <w:tc>
          <w:tcPr>
            <w:tcW w:w="1576"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rPr>
                <w:rFonts w:ascii="宋体" w:hAnsi="宋体" w:cs="宋体"/>
                <w:sz w:val="20"/>
                <w:szCs w:val="20"/>
              </w:rPr>
            </w:pPr>
            <w:r>
              <w:rPr>
                <w:rFonts w:hint="eastAsia" w:ascii="宋体" w:hAnsi="宋体" w:eastAsia="宋体" w:cs="宋体"/>
                <w:sz w:val="20"/>
                <w:szCs w:val="20"/>
              </w:rPr>
              <w:t>偏差原因分析及改进措施</w:t>
            </w:r>
          </w:p>
        </w:tc>
      </w:tr>
      <w:tr>
        <w:tblPrEx>
          <w:tblCellMar>
            <w:top w:w="15" w:type="dxa"/>
            <w:left w:w="108" w:type="dxa"/>
            <w:bottom w:w="15" w:type="dxa"/>
            <w:right w:w="108" w:type="dxa"/>
          </w:tblCellMar>
        </w:tblPrEx>
        <w:trPr>
          <w:trHeight w:val="660" w:hRule="atLeast"/>
        </w:trPr>
        <w:tc>
          <w:tcPr>
            <w:tcW w:w="578"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rPr>
                <w:rFonts w:ascii="宋体" w:hAnsi="宋体" w:cs="宋体"/>
                <w:sz w:val="20"/>
                <w:szCs w:val="20"/>
              </w:rPr>
            </w:pPr>
          </w:p>
        </w:tc>
        <w:tc>
          <w:tcPr>
            <w:tcW w:w="7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rPr>
                <w:rFonts w:ascii="宋体" w:hAnsi="宋体" w:cs="宋体"/>
                <w:sz w:val="20"/>
                <w:szCs w:val="20"/>
              </w:rPr>
            </w:pPr>
            <w:r>
              <w:rPr>
                <w:rFonts w:hint="eastAsia" w:ascii="宋体" w:hAnsi="宋体" w:eastAsia="宋体" w:cs="宋体"/>
                <w:sz w:val="20"/>
                <w:szCs w:val="20"/>
              </w:rPr>
              <w:t>项目产出（50分）</w:t>
            </w:r>
          </w:p>
        </w:tc>
        <w:tc>
          <w:tcPr>
            <w:tcW w:w="12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数量指标</w:t>
            </w:r>
          </w:p>
        </w:tc>
        <w:tc>
          <w:tcPr>
            <w:tcW w:w="1916"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微软雅黑" w:hAnsi="微软雅黑" w:eastAsia="微软雅黑" w:cs="微软雅黑"/>
                <w:sz w:val="18"/>
                <w:szCs w:val="18"/>
              </w:rPr>
            </w:pPr>
            <w:r>
              <w:rPr>
                <w:rFonts w:hint="eastAsia" w:ascii="微软雅黑" w:hAnsi="微软雅黑" w:eastAsia="微软雅黑" w:cs="微软雅黑"/>
                <w:kern w:val="2"/>
                <w:sz w:val="18"/>
                <w:szCs w:val="18"/>
              </w:rPr>
              <w:t>卫生系统离休人员数</w:t>
            </w:r>
          </w:p>
        </w:tc>
        <w:tc>
          <w:tcPr>
            <w:tcW w:w="9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微软雅黑" w:hAnsi="微软雅黑" w:eastAsia="微软雅黑" w:cs="微软雅黑"/>
                <w:sz w:val="18"/>
                <w:szCs w:val="18"/>
              </w:rPr>
            </w:pPr>
            <w:r>
              <w:rPr>
                <w:rFonts w:hint="eastAsia" w:ascii="微软雅黑" w:hAnsi="微软雅黑" w:eastAsia="微软雅黑" w:cs="微软雅黑"/>
                <w:kern w:val="2"/>
                <w:sz w:val="18"/>
                <w:szCs w:val="18"/>
              </w:rPr>
              <w:t>≤5人</w:t>
            </w:r>
          </w:p>
        </w:tc>
        <w:tc>
          <w:tcPr>
            <w:tcW w:w="8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5人</w:t>
            </w:r>
          </w:p>
        </w:tc>
        <w:tc>
          <w:tcPr>
            <w:tcW w:w="762"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10分</w:t>
            </w:r>
          </w:p>
        </w:tc>
        <w:tc>
          <w:tcPr>
            <w:tcW w:w="857"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10分</w:t>
            </w:r>
          </w:p>
        </w:tc>
        <w:tc>
          <w:tcPr>
            <w:tcW w:w="1576"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rPr>
                <w:rFonts w:ascii="宋体" w:hAnsi="宋体" w:cs="宋体"/>
                <w:sz w:val="20"/>
                <w:szCs w:val="20"/>
              </w:rPr>
            </w:pPr>
          </w:p>
        </w:tc>
      </w:tr>
      <w:tr>
        <w:tblPrEx>
          <w:tblCellMar>
            <w:top w:w="15" w:type="dxa"/>
            <w:left w:w="108" w:type="dxa"/>
            <w:bottom w:w="15" w:type="dxa"/>
            <w:right w:w="108" w:type="dxa"/>
          </w:tblCellMar>
        </w:tblPrEx>
        <w:trPr>
          <w:trHeight w:val="425" w:hRule="atLeast"/>
        </w:trPr>
        <w:tc>
          <w:tcPr>
            <w:tcW w:w="578"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rPr>
                <w:rFonts w:ascii="宋体" w:hAnsi="宋体" w:cs="宋体"/>
                <w:sz w:val="20"/>
                <w:szCs w:val="20"/>
              </w:rPr>
            </w:pPr>
          </w:p>
        </w:tc>
        <w:tc>
          <w:tcPr>
            <w:tcW w:w="7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rPr>
                <w:rFonts w:ascii="宋体" w:hAnsi="宋体" w:cs="宋体"/>
                <w:sz w:val="20"/>
                <w:szCs w:val="20"/>
              </w:rPr>
            </w:pPr>
          </w:p>
        </w:tc>
        <w:tc>
          <w:tcPr>
            <w:tcW w:w="12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数量指标</w:t>
            </w:r>
          </w:p>
        </w:tc>
        <w:tc>
          <w:tcPr>
            <w:tcW w:w="1916"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微软雅黑" w:hAnsi="微软雅黑" w:eastAsia="微软雅黑" w:cs="微软雅黑"/>
                <w:sz w:val="18"/>
                <w:szCs w:val="18"/>
              </w:rPr>
            </w:pPr>
            <w:r>
              <w:rPr>
                <w:rFonts w:hint="eastAsia" w:ascii="微软雅黑" w:hAnsi="微软雅黑" w:eastAsia="微软雅黑" w:cs="微软雅黑"/>
                <w:kern w:val="2"/>
                <w:sz w:val="18"/>
                <w:szCs w:val="18"/>
              </w:rPr>
              <w:t>卫生院在编在职人数</w:t>
            </w:r>
          </w:p>
        </w:tc>
        <w:tc>
          <w:tcPr>
            <w:tcW w:w="9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微软雅黑" w:hAnsi="微软雅黑" w:eastAsia="微软雅黑" w:cs="微软雅黑"/>
                <w:sz w:val="18"/>
                <w:szCs w:val="18"/>
              </w:rPr>
            </w:pPr>
            <w:r>
              <w:rPr>
                <w:rFonts w:hint="eastAsia" w:ascii="微软雅黑" w:hAnsi="微软雅黑" w:eastAsia="微软雅黑" w:cs="微软雅黑"/>
                <w:kern w:val="2"/>
                <w:sz w:val="18"/>
                <w:szCs w:val="18"/>
              </w:rPr>
              <w:t>≥490人</w:t>
            </w:r>
          </w:p>
        </w:tc>
        <w:tc>
          <w:tcPr>
            <w:tcW w:w="8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490人</w:t>
            </w:r>
          </w:p>
        </w:tc>
        <w:tc>
          <w:tcPr>
            <w:tcW w:w="762"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10分</w:t>
            </w:r>
          </w:p>
        </w:tc>
        <w:tc>
          <w:tcPr>
            <w:tcW w:w="857"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10分</w:t>
            </w:r>
          </w:p>
        </w:tc>
        <w:tc>
          <w:tcPr>
            <w:tcW w:w="1576"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rPr>
                <w:rFonts w:ascii="宋体" w:hAnsi="宋体" w:cs="宋体"/>
                <w:sz w:val="20"/>
                <w:szCs w:val="20"/>
              </w:rPr>
            </w:pPr>
          </w:p>
        </w:tc>
      </w:tr>
      <w:tr>
        <w:tblPrEx>
          <w:tblCellMar>
            <w:top w:w="15" w:type="dxa"/>
            <w:left w:w="108" w:type="dxa"/>
            <w:bottom w:w="15" w:type="dxa"/>
            <w:right w:w="108" w:type="dxa"/>
          </w:tblCellMar>
        </w:tblPrEx>
        <w:trPr>
          <w:trHeight w:val="425" w:hRule="atLeast"/>
        </w:trPr>
        <w:tc>
          <w:tcPr>
            <w:tcW w:w="578"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rPr>
                <w:rFonts w:ascii="宋体" w:hAnsi="宋体" w:cs="宋体"/>
                <w:sz w:val="20"/>
                <w:szCs w:val="20"/>
              </w:rPr>
            </w:pPr>
          </w:p>
        </w:tc>
        <w:tc>
          <w:tcPr>
            <w:tcW w:w="7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rPr>
                <w:rFonts w:ascii="宋体" w:hAnsi="宋体" w:cs="宋体"/>
                <w:sz w:val="20"/>
                <w:szCs w:val="20"/>
              </w:rPr>
            </w:pPr>
          </w:p>
        </w:tc>
        <w:tc>
          <w:tcPr>
            <w:tcW w:w="12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数量指标</w:t>
            </w:r>
          </w:p>
        </w:tc>
        <w:tc>
          <w:tcPr>
            <w:tcW w:w="1916"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微软雅黑" w:hAnsi="微软雅黑" w:eastAsia="微软雅黑" w:cs="微软雅黑"/>
                <w:sz w:val="18"/>
                <w:szCs w:val="18"/>
              </w:rPr>
            </w:pPr>
            <w:r>
              <w:rPr>
                <w:rFonts w:hint="eastAsia" w:ascii="微软雅黑" w:hAnsi="微软雅黑" w:eastAsia="微软雅黑" w:cs="微软雅黑"/>
                <w:kern w:val="2"/>
                <w:sz w:val="18"/>
                <w:szCs w:val="18"/>
              </w:rPr>
              <w:t>卫生院退休人数</w:t>
            </w:r>
          </w:p>
        </w:tc>
        <w:tc>
          <w:tcPr>
            <w:tcW w:w="9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微软雅黑" w:hAnsi="微软雅黑" w:eastAsia="微软雅黑" w:cs="微软雅黑"/>
                <w:sz w:val="18"/>
                <w:szCs w:val="18"/>
              </w:rPr>
            </w:pPr>
            <w:r>
              <w:rPr>
                <w:rFonts w:hint="eastAsia" w:ascii="微软雅黑" w:hAnsi="微软雅黑" w:eastAsia="微软雅黑" w:cs="微软雅黑"/>
                <w:kern w:val="2"/>
                <w:sz w:val="18"/>
                <w:szCs w:val="18"/>
              </w:rPr>
              <w:t>≥190人</w:t>
            </w:r>
          </w:p>
        </w:tc>
        <w:tc>
          <w:tcPr>
            <w:tcW w:w="8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ind w:left="200" w:hanging="180" w:hangingChars="100"/>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196人</w:t>
            </w:r>
          </w:p>
        </w:tc>
        <w:tc>
          <w:tcPr>
            <w:tcW w:w="762"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10分</w:t>
            </w:r>
          </w:p>
        </w:tc>
        <w:tc>
          <w:tcPr>
            <w:tcW w:w="857"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10分</w:t>
            </w:r>
          </w:p>
        </w:tc>
        <w:tc>
          <w:tcPr>
            <w:tcW w:w="1576"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rPr>
                <w:rFonts w:ascii="宋体" w:hAnsi="宋体" w:cs="宋体"/>
                <w:sz w:val="20"/>
                <w:szCs w:val="20"/>
              </w:rPr>
            </w:pPr>
          </w:p>
        </w:tc>
      </w:tr>
      <w:tr>
        <w:tblPrEx>
          <w:tblCellMar>
            <w:top w:w="15" w:type="dxa"/>
            <w:left w:w="108" w:type="dxa"/>
            <w:bottom w:w="15" w:type="dxa"/>
            <w:right w:w="108" w:type="dxa"/>
          </w:tblCellMar>
        </w:tblPrEx>
        <w:trPr>
          <w:trHeight w:val="559" w:hRule="atLeast"/>
        </w:trPr>
        <w:tc>
          <w:tcPr>
            <w:tcW w:w="578"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rPr>
                <w:rFonts w:ascii="宋体" w:hAnsi="宋体" w:cs="宋体"/>
                <w:sz w:val="20"/>
                <w:szCs w:val="20"/>
              </w:rPr>
            </w:pPr>
          </w:p>
        </w:tc>
        <w:tc>
          <w:tcPr>
            <w:tcW w:w="7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rPr>
                <w:rFonts w:ascii="宋体" w:hAnsi="宋体" w:cs="宋体"/>
                <w:sz w:val="20"/>
                <w:szCs w:val="20"/>
              </w:rPr>
            </w:pPr>
          </w:p>
        </w:tc>
        <w:tc>
          <w:tcPr>
            <w:tcW w:w="12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质量指标</w:t>
            </w:r>
          </w:p>
        </w:tc>
        <w:tc>
          <w:tcPr>
            <w:tcW w:w="1916"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资金发放合格率</w:t>
            </w:r>
          </w:p>
        </w:tc>
        <w:tc>
          <w:tcPr>
            <w:tcW w:w="9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微软雅黑" w:hAnsi="微软雅黑" w:eastAsia="微软雅黑" w:cs="微软雅黑"/>
                <w:sz w:val="18"/>
                <w:szCs w:val="18"/>
              </w:rPr>
            </w:pPr>
            <w:r>
              <w:rPr>
                <w:rFonts w:hint="eastAsia" w:ascii="微软雅黑" w:hAnsi="微软雅黑" w:eastAsia="微软雅黑" w:cs="微软雅黑"/>
                <w:kern w:val="2"/>
                <w:sz w:val="18"/>
                <w:szCs w:val="18"/>
              </w:rPr>
              <w:t>=100%</w:t>
            </w:r>
          </w:p>
        </w:tc>
        <w:tc>
          <w:tcPr>
            <w:tcW w:w="8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100%</w:t>
            </w:r>
          </w:p>
        </w:tc>
        <w:tc>
          <w:tcPr>
            <w:tcW w:w="762"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10分</w:t>
            </w:r>
          </w:p>
        </w:tc>
        <w:tc>
          <w:tcPr>
            <w:tcW w:w="857"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10分</w:t>
            </w:r>
          </w:p>
        </w:tc>
        <w:tc>
          <w:tcPr>
            <w:tcW w:w="1576"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rPr>
                <w:rFonts w:ascii="宋体" w:hAnsi="宋体" w:cs="宋体"/>
                <w:sz w:val="20"/>
                <w:szCs w:val="20"/>
              </w:rPr>
            </w:pPr>
          </w:p>
        </w:tc>
      </w:tr>
      <w:tr>
        <w:tblPrEx>
          <w:tblCellMar>
            <w:top w:w="15" w:type="dxa"/>
            <w:left w:w="108" w:type="dxa"/>
            <w:bottom w:w="15" w:type="dxa"/>
            <w:right w:w="108" w:type="dxa"/>
          </w:tblCellMar>
        </w:tblPrEx>
        <w:trPr>
          <w:trHeight w:val="608" w:hRule="atLeast"/>
        </w:trPr>
        <w:tc>
          <w:tcPr>
            <w:tcW w:w="578"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rPr>
                <w:rFonts w:ascii="宋体" w:hAnsi="宋体" w:cs="宋体"/>
                <w:sz w:val="20"/>
                <w:szCs w:val="20"/>
              </w:rPr>
            </w:pPr>
          </w:p>
        </w:tc>
        <w:tc>
          <w:tcPr>
            <w:tcW w:w="7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rPr>
                <w:rFonts w:ascii="宋体" w:hAnsi="宋体" w:cs="宋体"/>
                <w:sz w:val="20"/>
                <w:szCs w:val="20"/>
              </w:rPr>
            </w:pPr>
          </w:p>
        </w:tc>
        <w:tc>
          <w:tcPr>
            <w:tcW w:w="12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时效指标</w:t>
            </w:r>
          </w:p>
        </w:tc>
        <w:tc>
          <w:tcPr>
            <w:tcW w:w="1916"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微软雅黑" w:hAnsi="微软雅黑" w:eastAsia="微软雅黑" w:cs="微软雅黑"/>
                <w:sz w:val="18"/>
                <w:szCs w:val="18"/>
              </w:rPr>
            </w:pPr>
            <w:r>
              <w:rPr>
                <w:rFonts w:hint="eastAsia" w:ascii="微软雅黑" w:hAnsi="微软雅黑" w:eastAsia="微软雅黑" w:cs="微软雅黑"/>
                <w:kern w:val="2"/>
                <w:sz w:val="18"/>
                <w:szCs w:val="18"/>
              </w:rPr>
              <w:t>经费及时拨付率</w:t>
            </w:r>
          </w:p>
        </w:tc>
        <w:tc>
          <w:tcPr>
            <w:tcW w:w="9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微软雅黑" w:hAnsi="微软雅黑" w:eastAsia="微软雅黑" w:cs="微软雅黑"/>
                <w:sz w:val="18"/>
                <w:szCs w:val="18"/>
              </w:rPr>
            </w:pPr>
            <w:r>
              <w:rPr>
                <w:rFonts w:hint="eastAsia" w:ascii="微软雅黑" w:hAnsi="微软雅黑" w:eastAsia="微软雅黑" w:cs="微软雅黑"/>
                <w:kern w:val="2"/>
                <w:sz w:val="18"/>
                <w:szCs w:val="18"/>
              </w:rPr>
              <w:t>≥90%</w:t>
            </w:r>
          </w:p>
        </w:tc>
        <w:tc>
          <w:tcPr>
            <w:tcW w:w="8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100%</w:t>
            </w:r>
          </w:p>
        </w:tc>
        <w:tc>
          <w:tcPr>
            <w:tcW w:w="762"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5分</w:t>
            </w:r>
          </w:p>
        </w:tc>
        <w:tc>
          <w:tcPr>
            <w:tcW w:w="857"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5分</w:t>
            </w:r>
          </w:p>
        </w:tc>
        <w:tc>
          <w:tcPr>
            <w:tcW w:w="1576"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rPr>
                <w:rFonts w:ascii="宋体" w:hAnsi="宋体" w:cs="宋体"/>
                <w:sz w:val="20"/>
                <w:szCs w:val="20"/>
              </w:rPr>
            </w:pPr>
          </w:p>
        </w:tc>
      </w:tr>
      <w:tr>
        <w:tblPrEx>
          <w:tblCellMar>
            <w:top w:w="15" w:type="dxa"/>
            <w:left w:w="108" w:type="dxa"/>
            <w:bottom w:w="15" w:type="dxa"/>
            <w:right w:w="108" w:type="dxa"/>
          </w:tblCellMar>
        </w:tblPrEx>
        <w:trPr>
          <w:trHeight w:val="1485" w:hRule="atLeast"/>
        </w:trPr>
        <w:tc>
          <w:tcPr>
            <w:tcW w:w="578"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rPr>
                <w:rFonts w:ascii="宋体" w:hAnsi="宋体" w:cs="宋体"/>
                <w:sz w:val="20"/>
                <w:szCs w:val="20"/>
              </w:rPr>
            </w:pPr>
          </w:p>
        </w:tc>
        <w:tc>
          <w:tcPr>
            <w:tcW w:w="7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rPr>
                <w:rFonts w:ascii="宋体" w:hAnsi="宋体" w:cs="宋体"/>
                <w:sz w:val="20"/>
                <w:szCs w:val="20"/>
              </w:rPr>
            </w:pPr>
          </w:p>
        </w:tc>
        <w:tc>
          <w:tcPr>
            <w:tcW w:w="12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成本指标</w:t>
            </w:r>
          </w:p>
        </w:tc>
        <w:tc>
          <w:tcPr>
            <w:tcW w:w="1916"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项目成本费用</w:t>
            </w:r>
          </w:p>
        </w:tc>
        <w:tc>
          <w:tcPr>
            <w:tcW w:w="9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≤6800万元</w:t>
            </w:r>
          </w:p>
        </w:tc>
        <w:tc>
          <w:tcPr>
            <w:tcW w:w="8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8202.84万元</w:t>
            </w:r>
          </w:p>
        </w:tc>
        <w:tc>
          <w:tcPr>
            <w:tcW w:w="762"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5分</w:t>
            </w:r>
          </w:p>
        </w:tc>
        <w:tc>
          <w:tcPr>
            <w:tcW w:w="857"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4 分</w:t>
            </w:r>
          </w:p>
        </w:tc>
        <w:tc>
          <w:tcPr>
            <w:tcW w:w="1576"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jc w:val="center"/>
              <w:rPr>
                <w:rFonts w:ascii="宋体" w:hAnsi="宋体" w:cs="宋体"/>
                <w:sz w:val="20"/>
                <w:szCs w:val="20"/>
              </w:rPr>
            </w:pPr>
            <w:r>
              <w:rPr>
                <w:rFonts w:hint="eastAsia" w:ascii="微软雅黑" w:hAnsi="微软雅黑" w:eastAsia="微软雅黑" w:cs="微软雅黑"/>
                <w:sz w:val="18"/>
                <w:szCs w:val="18"/>
              </w:rPr>
              <w:t>年度内在职人员根据通知增发绩效工资补贴，财政对本项目追加预算支出</w:t>
            </w:r>
          </w:p>
        </w:tc>
      </w:tr>
      <w:tr>
        <w:tblPrEx>
          <w:tblCellMar>
            <w:top w:w="15" w:type="dxa"/>
            <w:left w:w="108" w:type="dxa"/>
            <w:bottom w:w="15" w:type="dxa"/>
            <w:right w:w="108" w:type="dxa"/>
          </w:tblCellMar>
        </w:tblPrEx>
        <w:trPr>
          <w:trHeight w:val="425" w:hRule="atLeast"/>
        </w:trPr>
        <w:tc>
          <w:tcPr>
            <w:tcW w:w="578"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rPr>
                <w:rFonts w:ascii="宋体" w:hAnsi="宋体" w:cs="宋体"/>
                <w:sz w:val="20"/>
                <w:szCs w:val="20"/>
              </w:rPr>
            </w:pPr>
          </w:p>
        </w:tc>
        <w:tc>
          <w:tcPr>
            <w:tcW w:w="7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rPr>
                <w:rFonts w:ascii="宋体" w:hAnsi="宋体" w:cs="宋体"/>
                <w:sz w:val="20"/>
                <w:szCs w:val="20"/>
              </w:rPr>
            </w:pPr>
            <w:r>
              <w:rPr>
                <w:rFonts w:hint="eastAsia" w:ascii="宋体" w:hAnsi="宋体" w:eastAsia="宋体" w:cs="宋体"/>
                <w:sz w:val="20"/>
                <w:szCs w:val="20"/>
              </w:rPr>
              <w:t>项目效益（30分）</w:t>
            </w:r>
          </w:p>
        </w:tc>
        <w:tc>
          <w:tcPr>
            <w:tcW w:w="12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textAlignment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社会效益指标</w:t>
            </w:r>
          </w:p>
        </w:tc>
        <w:tc>
          <w:tcPr>
            <w:tcW w:w="1916"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保障卫健系统离休干部待遇落实</w:t>
            </w:r>
          </w:p>
        </w:tc>
        <w:tc>
          <w:tcPr>
            <w:tcW w:w="9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保障</w:t>
            </w:r>
          </w:p>
        </w:tc>
        <w:tc>
          <w:tcPr>
            <w:tcW w:w="8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保障</w:t>
            </w:r>
          </w:p>
        </w:tc>
        <w:tc>
          <w:tcPr>
            <w:tcW w:w="762"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10分</w:t>
            </w:r>
          </w:p>
        </w:tc>
        <w:tc>
          <w:tcPr>
            <w:tcW w:w="857"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10分</w:t>
            </w:r>
          </w:p>
        </w:tc>
        <w:tc>
          <w:tcPr>
            <w:tcW w:w="1576"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rPr>
                <w:rFonts w:ascii="宋体" w:hAnsi="宋体" w:cs="宋体"/>
                <w:sz w:val="20"/>
                <w:szCs w:val="20"/>
              </w:rPr>
            </w:pPr>
          </w:p>
        </w:tc>
      </w:tr>
      <w:tr>
        <w:tblPrEx>
          <w:tblCellMar>
            <w:top w:w="15" w:type="dxa"/>
            <w:left w:w="108" w:type="dxa"/>
            <w:bottom w:w="15" w:type="dxa"/>
            <w:right w:w="108" w:type="dxa"/>
          </w:tblCellMar>
        </w:tblPrEx>
        <w:trPr>
          <w:trHeight w:val="425" w:hRule="atLeast"/>
        </w:trPr>
        <w:tc>
          <w:tcPr>
            <w:tcW w:w="578"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rPr>
                <w:rFonts w:ascii="宋体" w:hAnsi="宋体" w:cs="宋体"/>
                <w:sz w:val="20"/>
                <w:szCs w:val="20"/>
              </w:rPr>
            </w:pPr>
          </w:p>
        </w:tc>
        <w:tc>
          <w:tcPr>
            <w:tcW w:w="7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rPr>
                <w:rFonts w:ascii="宋体" w:hAnsi="宋体" w:cs="宋体"/>
                <w:sz w:val="20"/>
                <w:szCs w:val="20"/>
              </w:rPr>
            </w:pPr>
          </w:p>
        </w:tc>
        <w:tc>
          <w:tcPr>
            <w:tcW w:w="12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textAlignment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社会效益指标</w:t>
            </w:r>
          </w:p>
        </w:tc>
        <w:tc>
          <w:tcPr>
            <w:tcW w:w="1916"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基层医疗卫生机构服务能力显著提升</w:t>
            </w:r>
          </w:p>
        </w:tc>
        <w:tc>
          <w:tcPr>
            <w:tcW w:w="9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显著</w:t>
            </w:r>
          </w:p>
        </w:tc>
        <w:tc>
          <w:tcPr>
            <w:tcW w:w="8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显著</w:t>
            </w:r>
          </w:p>
        </w:tc>
        <w:tc>
          <w:tcPr>
            <w:tcW w:w="762"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10分</w:t>
            </w:r>
          </w:p>
        </w:tc>
        <w:tc>
          <w:tcPr>
            <w:tcW w:w="857"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10分</w:t>
            </w:r>
          </w:p>
        </w:tc>
        <w:tc>
          <w:tcPr>
            <w:tcW w:w="1576"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rPr>
                <w:rFonts w:ascii="宋体" w:hAnsi="宋体" w:cs="宋体"/>
                <w:sz w:val="20"/>
                <w:szCs w:val="20"/>
              </w:rPr>
            </w:pPr>
          </w:p>
        </w:tc>
      </w:tr>
      <w:tr>
        <w:tblPrEx>
          <w:tblCellMar>
            <w:top w:w="15" w:type="dxa"/>
            <w:left w:w="108" w:type="dxa"/>
            <w:bottom w:w="15" w:type="dxa"/>
            <w:right w:w="108" w:type="dxa"/>
          </w:tblCellMar>
        </w:tblPrEx>
        <w:trPr>
          <w:trHeight w:val="425" w:hRule="atLeast"/>
        </w:trPr>
        <w:tc>
          <w:tcPr>
            <w:tcW w:w="578"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rPr>
                <w:rFonts w:ascii="宋体" w:hAnsi="宋体" w:cs="宋体"/>
                <w:sz w:val="20"/>
                <w:szCs w:val="20"/>
              </w:rPr>
            </w:pPr>
          </w:p>
        </w:tc>
        <w:tc>
          <w:tcPr>
            <w:tcW w:w="7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rPr>
                <w:rFonts w:ascii="宋体" w:hAnsi="宋体" w:cs="宋体"/>
                <w:sz w:val="20"/>
                <w:szCs w:val="20"/>
              </w:rPr>
            </w:pPr>
          </w:p>
        </w:tc>
        <w:tc>
          <w:tcPr>
            <w:tcW w:w="12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textAlignment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可持续影响指标</w:t>
            </w:r>
          </w:p>
        </w:tc>
        <w:tc>
          <w:tcPr>
            <w:tcW w:w="1916"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国家基本药物制度在基层持续实施</w:t>
            </w:r>
          </w:p>
        </w:tc>
        <w:tc>
          <w:tcPr>
            <w:tcW w:w="9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显著</w:t>
            </w:r>
          </w:p>
        </w:tc>
        <w:tc>
          <w:tcPr>
            <w:tcW w:w="8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显著</w:t>
            </w:r>
          </w:p>
        </w:tc>
        <w:tc>
          <w:tcPr>
            <w:tcW w:w="762"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10分</w:t>
            </w:r>
          </w:p>
        </w:tc>
        <w:tc>
          <w:tcPr>
            <w:tcW w:w="857"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10分</w:t>
            </w:r>
          </w:p>
        </w:tc>
        <w:tc>
          <w:tcPr>
            <w:tcW w:w="1576"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rPr>
                <w:rFonts w:ascii="宋体" w:hAnsi="宋体" w:cs="宋体"/>
                <w:sz w:val="20"/>
                <w:szCs w:val="20"/>
              </w:rPr>
            </w:pPr>
          </w:p>
        </w:tc>
      </w:tr>
      <w:tr>
        <w:tblPrEx>
          <w:tblCellMar>
            <w:top w:w="15" w:type="dxa"/>
            <w:left w:w="108" w:type="dxa"/>
            <w:bottom w:w="15" w:type="dxa"/>
            <w:right w:w="108" w:type="dxa"/>
          </w:tblCellMar>
        </w:tblPrEx>
        <w:trPr>
          <w:trHeight w:val="425" w:hRule="atLeast"/>
        </w:trPr>
        <w:tc>
          <w:tcPr>
            <w:tcW w:w="578"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rPr>
                <w:rFonts w:ascii="宋体" w:hAnsi="宋体" w:cs="宋体"/>
                <w:sz w:val="20"/>
                <w:szCs w:val="20"/>
              </w:rPr>
            </w:pPr>
          </w:p>
        </w:tc>
        <w:tc>
          <w:tcPr>
            <w:tcW w:w="7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rPr>
                <w:rFonts w:ascii="宋体" w:hAnsi="宋体" w:cs="宋体"/>
                <w:sz w:val="20"/>
                <w:szCs w:val="20"/>
              </w:rPr>
            </w:pPr>
            <w:r>
              <w:rPr>
                <w:rFonts w:hint="eastAsia" w:ascii="宋体" w:hAnsi="宋体" w:eastAsia="宋体" w:cs="宋体"/>
                <w:sz w:val="20"/>
                <w:szCs w:val="20"/>
              </w:rPr>
              <w:t>满意度指标（10分）</w:t>
            </w:r>
          </w:p>
        </w:tc>
        <w:tc>
          <w:tcPr>
            <w:tcW w:w="12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社会公众或服务对象满意度</w:t>
            </w:r>
          </w:p>
        </w:tc>
        <w:tc>
          <w:tcPr>
            <w:tcW w:w="1916"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基层医疗卫生机构职工满意度</w:t>
            </w:r>
          </w:p>
        </w:tc>
        <w:tc>
          <w:tcPr>
            <w:tcW w:w="9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微软雅黑" w:hAnsi="微软雅黑" w:eastAsia="微软雅黑" w:cs="微软雅黑"/>
                <w:sz w:val="18"/>
                <w:szCs w:val="18"/>
              </w:rPr>
            </w:pPr>
            <w:r>
              <w:rPr>
                <w:rFonts w:hint="eastAsia" w:ascii="微软雅黑" w:hAnsi="微软雅黑" w:eastAsia="微软雅黑" w:cs="微软雅黑"/>
                <w:kern w:val="2"/>
                <w:sz w:val="18"/>
                <w:szCs w:val="18"/>
              </w:rPr>
              <w:t>≥90%</w:t>
            </w:r>
          </w:p>
        </w:tc>
        <w:tc>
          <w:tcPr>
            <w:tcW w:w="8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微软雅黑" w:hAnsi="微软雅黑" w:eastAsia="微软雅黑" w:cs="微软雅黑"/>
                <w:sz w:val="18"/>
                <w:szCs w:val="18"/>
              </w:rPr>
            </w:pPr>
            <w:r>
              <w:rPr>
                <w:rFonts w:hint="eastAsia" w:ascii="微软雅黑" w:hAnsi="微软雅黑" w:eastAsia="微软雅黑" w:cs="微软雅黑"/>
                <w:kern w:val="2"/>
                <w:sz w:val="18"/>
                <w:szCs w:val="18"/>
              </w:rPr>
              <w:t>96%</w:t>
            </w:r>
          </w:p>
        </w:tc>
        <w:tc>
          <w:tcPr>
            <w:tcW w:w="762"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10分</w:t>
            </w:r>
          </w:p>
        </w:tc>
        <w:tc>
          <w:tcPr>
            <w:tcW w:w="857"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10分</w:t>
            </w:r>
          </w:p>
        </w:tc>
        <w:tc>
          <w:tcPr>
            <w:tcW w:w="1576"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rPr>
                <w:rFonts w:ascii="宋体" w:hAnsi="宋体" w:cs="宋体"/>
                <w:sz w:val="20"/>
                <w:szCs w:val="20"/>
              </w:rPr>
            </w:pPr>
          </w:p>
        </w:tc>
      </w:tr>
      <w:tr>
        <w:tblPrEx>
          <w:tblCellMar>
            <w:top w:w="15" w:type="dxa"/>
            <w:left w:w="108" w:type="dxa"/>
            <w:bottom w:w="15" w:type="dxa"/>
            <w:right w:w="108" w:type="dxa"/>
          </w:tblCellMar>
        </w:tblPrEx>
        <w:trPr>
          <w:trHeight w:val="425" w:hRule="atLeast"/>
        </w:trPr>
        <w:tc>
          <w:tcPr>
            <w:tcW w:w="6278" w:type="dxa"/>
            <w:gridSpan w:val="8"/>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总分</w:t>
            </w:r>
          </w:p>
        </w:tc>
        <w:tc>
          <w:tcPr>
            <w:tcW w:w="762"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100分</w:t>
            </w:r>
          </w:p>
        </w:tc>
        <w:tc>
          <w:tcPr>
            <w:tcW w:w="857"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98.5分</w:t>
            </w:r>
          </w:p>
        </w:tc>
        <w:tc>
          <w:tcPr>
            <w:tcW w:w="1576"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rPr>
                <w:rFonts w:ascii="宋体" w:hAnsi="宋体" w:cs="宋体"/>
                <w:sz w:val="20"/>
                <w:szCs w:val="20"/>
              </w:rPr>
            </w:pPr>
          </w:p>
        </w:tc>
      </w:tr>
    </w:tbl>
    <w:p>
      <w:pPr>
        <w:rPr>
          <w:rFonts w:ascii="宋体" w:hAnsi="宋体" w:cs="宋体"/>
          <w:sz w:val="20"/>
          <w:szCs w:val="20"/>
        </w:rPr>
      </w:pPr>
    </w:p>
    <w:p>
      <w:pPr>
        <w:jc w:val="center"/>
        <w:rPr>
          <w:sz w:val="36"/>
          <w:szCs w:val="36"/>
        </w:rPr>
      </w:pPr>
    </w:p>
    <w:p>
      <w:pPr>
        <w:jc w:val="center"/>
        <w:rPr>
          <w:sz w:val="36"/>
          <w:szCs w:val="36"/>
        </w:rPr>
      </w:pPr>
    </w:p>
    <w:p>
      <w:pPr>
        <w:jc w:val="center"/>
        <w:rPr>
          <w:sz w:val="36"/>
          <w:szCs w:val="36"/>
        </w:rPr>
      </w:pPr>
    </w:p>
    <w:p>
      <w:pPr>
        <w:jc w:val="center"/>
        <w:rPr>
          <w:sz w:val="36"/>
          <w:szCs w:val="36"/>
        </w:rPr>
      </w:pPr>
    </w:p>
    <w:p>
      <w:pPr>
        <w:jc w:val="center"/>
        <w:rPr>
          <w:sz w:val="36"/>
          <w:szCs w:val="36"/>
        </w:rPr>
      </w:pPr>
    </w:p>
    <w:p>
      <w:pPr>
        <w:jc w:val="center"/>
        <w:rPr>
          <w:sz w:val="36"/>
          <w:szCs w:val="36"/>
        </w:rPr>
      </w:pPr>
    </w:p>
    <w:p>
      <w:pPr>
        <w:jc w:val="center"/>
        <w:rPr>
          <w:sz w:val="36"/>
          <w:szCs w:val="36"/>
        </w:rPr>
      </w:pPr>
    </w:p>
    <w:p>
      <w:pPr>
        <w:jc w:val="center"/>
        <w:rPr>
          <w:sz w:val="36"/>
          <w:szCs w:val="36"/>
        </w:rPr>
      </w:pPr>
    </w:p>
    <w:p>
      <w:pPr>
        <w:jc w:val="center"/>
        <w:rPr>
          <w:sz w:val="36"/>
          <w:szCs w:val="36"/>
        </w:rPr>
      </w:pPr>
      <w:r>
        <w:rPr>
          <w:rFonts w:hint="eastAsia"/>
          <w:sz w:val="36"/>
          <w:szCs w:val="36"/>
        </w:rPr>
        <w:t>项目支出绩效自评表</w:t>
      </w:r>
    </w:p>
    <w:p>
      <w:pPr>
        <w:spacing w:line="300" w:lineRule="exact"/>
        <w:jc w:val="center"/>
        <w:rPr>
          <w:rFonts w:ascii="宋体" w:hAnsi="宋体" w:eastAsia="宋体" w:cs="宋体"/>
          <w:sz w:val="18"/>
          <w:szCs w:val="18"/>
        </w:rPr>
      </w:pPr>
      <w:r>
        <w:rPr>
          <w:rFonts w:hint="eastAsia" w:ascii="宋体" w:hAnsi="宋体" w:eastAsia="宋体" w:cs="宋体"/>
          <w:sz w:val="18"/>
          <w:szCs w:val="18"/>
        </w:rPr>
        <w:t>（2022年度）</w:t>
      </w:r>
    </w:p>
    <w:tbl>
      <w:tblPr>
        <w:tblStyle w:val="8"/>
        <w:tblW w:w="9654" w:type="dxa"/>
        <w:tblInd w:w="9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
      <w:tblGrid>
        <w:gridCol w:w="421"/>
        <w:gridCol w:w="1014"/>
        <w:gridCol w:w="86"/>
        <w:gridCol w:w="1025"/>
        <w:gridCol w:w="625"/>
        <w:gridCol w:w="1163"/>
        <w:gridCol w:w="350"/>
        <w:gridCol w:w="887"/>
        <w:gridCol w:w="888"/>
        <w:gridCol w:w="275"/>
        <w:gridCol w:w="412"/>
        <w:gridCol w:w="413"/>
        <w:gridCol w:w="350"/>
        <w:gridCol w:w="937"/>
        <w:gridCol w:w="8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425" w:hRule="atLeast"/>
        </w:trPr>
        <w:tc>
          <w:tcPr>
            <w:tcW w:w="1521" w:type="dxa"/>
            <w:gridSpan w:val="3"/>
            <w:vAlign w:val="center"/>
          </w:tcPr>
          <w:p>
            <w:pPr>
              <w:spacing w:line="300" w:lineRule="exact"/>
              <w:jc w:val="center"/>
              <w:rPr>
                <w:rFonts w:ascii="宋体" w:hAnsi="宋体" w:cs="宋体"/>
                <w:sz w:val="18"/>
                <w:szCs w:val="18"/>
              </w:rPr>
            </w:pPr>
            <w:r>
              <w:rPr>
                <w:rFonts w:hint="eastAsia" w:ascii="宋体" w:hAnsi="宋体" w:cs="宋体"/>
                <w:sz w:val="18"/>
                <w:szCs w:val="18"/>
              </w:rPr>
              <w:t>项目名称</w:t>
            </w:r>
          </w:p>
        </w:tc>
        <w:tc>
          <w:tcPr>
            <w:tcW w:w="8133" w:type="dxa"/>
            <w:gridSpan w:val="12"/>
            <w:vAlign w:val="center"/>
          </w:tcPr>
          <w:p>
            <w:pPr>
              <w:spacing w:line="300" w:lineRule="exact"/>
              <w:jc w:val="left"/>
              <w:rPr>
                <w:rFonts w:ascii="宋体" w:hAnsi="宋体" w:cs="宋体"/>
                <w:sz w:val="18"/>
                <w:szCs w:val="18"/>
              </w:rPr>
            </w:pPr>
            <w:r>
              <w:rPr>
                <w:rFonts w:hint="eastAsia" w:ascii="宋体" w:hAnsi="宋体" w:cs="宋体"/>
                <w:sz w:val="18"/>
                <w:szCs w:val="18"/>
              </w:rPr>
              <w:t>经济困难老年人补贴及孤困儿童基本生活费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425" w:hRule="atLeast"/>
        </w:trPr>
        <w:tc>
          <w:tcPr>
            <w:tcW w:w="1521" w:type="dxa"/>
            <w:gridSpan w:val="3"/>
            <w:vAlign w:val="center"/>
          </w:tcPr>
          <w:p>
            <w:pPr>
              <w:spacing w:line="300" w:lineRule="exact"/>
              <w:jc w:val="center"/>
              <w:rPr>
                <w:rFonts w:ascii="宋体" w:hAnsi="宋体" w:cs="宋体"/>
                <w:sz w:val="18"/>
                <w:szCs w:val="18"/>
              </w:rPr>
            </w:pPr>
            <w:r>
              <w:rPr>
                <w:rFonts w:hint="eastAsia" w:ascii="宋体" w:hAnsi="宋体" w:cs="宋体"/>
                <w:sz w:val="18"/>
                <w:szCs w:val="18"/>
              </w:rPr>
              <w:t>主管部门及代码</w:t>
            </w:r>
          </w:p>
        </w:tc>
        <w:tc>
          <w:tcPr>
            <w:tcW w:w="4050" w:type="dxa"/>
            <w:gridSpan w:val="5"/>
            <w:vAlign w:val="center"/>
          </w:tcPr>
          <w:p>
            <w:pPr>
              <w:spacing w:line="300" w:lineRule="exact"/>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[403]淄博市临淄区民政局</w:t>
            </w:r>
          </w:p>
        </w:tc>
        <w:tc>
          <w:tcPr>
            <w:tcW w:w="1163" w:type="dxa"/>
            <w:gridSpan w:val="2"/>
            <w:vAlign w:val="center"/>
          </w:tcPr>
          <w:p>
            <w:pPr>
              <w:spacing w:line="30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实施单位</w:t>
            </w:r>
          </w:p>
        </w:tc>
        <w:tc>
          <w:tcPr>
            <w:tcW w:w="2920" w:type="dxa"/>
            <w:gridSpan w:val="5"/>
            <w:vAlign w:val="center"/>
          </w:tcPr>
          <w:p>
            <w:pPr>
              <w:spacing w:line="300" w:lineRule="exact"/>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[403001]淄博市临淄区民政局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425" w:hRule="atLeast"/>
        </w:trPr>
        <w:tc>
          <w:tcPr>
            <w:tcW w:w="1521" w:type="dxa"/>
            <w:gridSpan w:val="3"/>
            <w:vMerge w:val="restart"/>
            <w:vAlign w:val="center"/>
          </w:tcPr>
          <w:p>
            <w:pPr>
              <w:spacing w:line="300" w:lineRule="exact"/>
              <w:jc w:val="center"/>
              <w:rPr>
                <w:rFonts w:ascii="宋体" w:hAnsi="宋体" w:cs="宋体"/>
                <w:sz w:val="18"/>
                <w:szCs w:val="18"/>
              </w:rPr>
            </w:pPr>
            <w:r>
              <w:rPr>
                <w:rFonts w:hint="eastAsia" w:ascii="宋体" w:hAnsi="宋体" w:cs="宋体"/>
                <w:sz w:val="18"/>
                <w:szCs w:val="18"/>
              </w:rPr>
              <w:t>项目资金</w:t>
            </w:r>
          </w:p>
          <w:p>
            <w:pPr>
              <w:spacing w:line="300" w:lineRule="exact"/>
              <w:jc w:val="center"/>
              <w:rPr>
                <w:rFonts w:ascii="宋体" w:hAnsi="宋体" w:cs="宋体"/>
                <w:sz w:val="18"/>
                <w:szCs w:val="18"/>
              </w:rPr>
            </w:pPr>
            <w:r>
              <w:rPr>
                <w:rFonts w:hint="eastAsia" w:ascii="宋体" w:hAnsi="宋体" w:cs="宋体"/>
                <w:sz w:val="18"/>
                <w:szCs w:val="18"/>
              </w:rPr>
              <w:t>（万元）</w:t>
            </w:r>
          </w:p>
        </w:tc>
        <w:tc>
          <w:tcPr>
            <w:tcW w:w="1650" w:type="dxa"/>
            <w:gridSpan w:val="2"/>
            <w:vAlign w:val="center"/>
          </w:tcPr>
          <w:p>
            <w:pPr>
              <w:spacing w:line="300" w:lineRule="exact"/>
              <w:jc w:val="center"/>
              <w:rPr>
                <w:rFonts w:ascii="宋体" w:hAnsi="宋体" w:cs="宋体"/>
                <w:sz w:val="18"/>
                <w:szCs w:val="18"/>
              </w:rPr>
            </w:pPr>
          </w:p>
        </w:tc>
        <w:tc>
          <w:tcPr>
            <w:tcW w:w="1163" w:type="dxa"/>
            <w:vAlign w:val="center"/>
          </w:tcPr>
          <w:p>
            <w:pPr>
              <w:spacing w:line="300" w:lineRule="exact"/>
              <w:jc w:val="center"/>
              <w:rPr>
                <w:rFonts w:ascii="宋体" w:hAnsi="宋体" w:cs="宋体"/>
                <w:sz w:val="18"/>
                <w:szCs w:val="18"/>
              </w:rPr>
            </w:pPr>
            <w:r>
              <w:rPr>
                <w:rFonts w:hint="eastAsia" w:ascii="宋体" w:hAnsi="宋体" w:cs="宋体"/>
                <w:sz w:val="18"/>
                <w:szCs w:val="18"/>
              </w:rPr>
              <w:t>年初预算数</w:t>
            </w:r>
          </w:p>
        </w:tc>
        <w:tc>
          <w:tcPr>
            <w:tcW w:w="1237" w:type="dxa"/>
            <w:gridSpan w:val="2"/>
            <w:vAlign w:val="center"/>
          </w:tcPr>
          <w:p>
            <w:pPr>
              <w:spacing w:line="300" w:lineRule="exact"/>
              <w:jc w:val="center"/>
              <w:rPr>
                <w:rFonts w:ascii="宋体" w:hAnsi="宋体" w:cs="宋体"/>
                <w:sz w:val="18"/>
                <w:szCs w:val="18"/>
              </w:rPr>
            </w:pPr>
            <w:r>
              <w:rPr>
                <w:rFonts w:hint="eastAsia" w:ascii="宋体" w:hAnsi="宋体" w:cs="宋体"/>
                <w:sz w:val="18"/>
                <w:szCs w:val="18"/>
              </w:rPr>
              <w:t>全年预算数</w:t>
            </w:r>
          </w:p>
        </w:tc>
        <w:tc>
          <w:tcPr>
            <w:tcW w:w="1163" w:type="dxa"/>
            <w:gridSpan w:val="2"/>
            <w:vAlign w:val="center"/>
          </w:tcPr>
          <w:p>
            <w:pPr>
              <w:spacing w:line="300" w:lineRule="exact"/>
              <w:jc w:val="center"/>
              <w:rPr>
                <w:rFonts w:ascii="宋体" w:hAnsi="宋体" w:cs="宋体"/>
                <w:sz w:val="18"/>
                <w:szCs w:val="18"/>
              </w:rPr>
            </w:pPr>
            <w:r>
              <w:rPr>
                <w:rFonts w:hint="eastAsia" w:ascii="宋体" w:hAnsi="宋体" w:cs="宋体"/>
                <w:sz w:val="18"/>
                <w:szCs w:val="18"/>
              </w:rPr>
              <w:t>全年执行数</w:t>
            </w:r>
          </w:p>
        </w:tc>
        <w:tc>
          <w:tcPr>
            <w:tcW w:w="825" w:type="dxa"/>
            <w:gridSpan w:val="2"/>
            <w:vAlign w:val="center"/>
          </w:tcPr>
          <w:p>
            <w:pPr>
              <w:spacing w:line="300" w:lineRule="exact"/>
              <w:jc w:val="center"/>
              <w:rPr>
                <w:rFonts w:ascii="宋体" w:hAnsi="宋体" w:cs="宋体"/>
                <w:sz w:val="18"/>
                <w:szCs w:val="18"/>
              </w:rPr>
            </w:pPr>
            <w:r>
              <w:rPr>
                <w:rFonts w:hint="eastAsia" w:ascii="宋体" w:hAnsi="宋体" w:cs="宋体"/>
                <w:sz w:val="18"/>
                <w:szCs w:val="18"/>
              </w:rPr>
              <w:t>分值</w:t>
            </w:r>
          </w:p>
        </w:tc>
        <w:tc>
          <w:tcPr>
            <w:tcW w:w="1287" w:type="dxa"/>
            <w:gridSpan w:val="2"/>
            <w:vAlign w:val="center"/>
          </w:tcPr>
          <w:p>
            <w:pPr>
              <w:spacing w:line="300" w:lineRule="exact"/>
              <w:jc w:val="center"/>
              <w:rPr>
                <w:rFonts w:ascii="宋体" w:hAnsi="宋体" w:cs="宋体"/>
                <w:sz w:val="18"/>
                <w:szCs w:val="18"/>
              </w:rPr>
            </w:pPr>
            <w:r>
              <w:rPr>
                <w:rFonts w:hint="eastAsia" w:ascii="宋体" w:hAnsi="宋体" w:cs="宋体"/>
                <w:sz w:val="18"/>
                <w:szCs w:val="18"/>
              </w:rPr>
              <w:t>执行率</w:t>
            </w:r>
          </w:p>
        </w:tc>
        <w:tc>
          <w:tcPr>
            <w:tcW w:w="808" w:type="dxa"/>
            <w:vAlign w:val="center"/>
          </w:tcPr>
          <w:p>
            <w:pPr>
              <w:spacing w:line="300" w:lineRule="exact"/>
              <w:jc w:val="center"/>
              <w:rPr>
                <w:rFonts w:ascii="宋体" w:hAnsi="宋体" w:cs="宋体"/>
                <w:sz w:val="18"/>
                <w:szCs w:val="18"/>
              </w:rPr>
            </w:pPr>
            <w:r>
              <w:rPr>
                <w:rFonts w:hint="eastAsia" w:ascii="宋体" w:hAnsi="宋体" w:cs="宋体"/>
                <w:sz w:val="18"/>
                <w:szCs w:val="18"/>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425" w:hRule="atLeast"/>
        </w:trPr>
        <w:tc>
          <w:tcPr>
            <w:tcW w:w="1521" w:type="dxa"/>
            <w:gridSpan w:val="3"/>
            <w:vMerge w:val="continue"/>
            <w:vAlign w:val="center"/>
          </w:tcPr>
          <w:p>
            <w:pPr>
              <w:spacing w:line="300" w:lineRule="exact"/>
              <w:jc w:val="center"/>
              <w:rPr>
                <w:rFonts w:ascii="宋体" w:hAnsi="宋体" w:cs="宋体"/>
                <w:sz w:val="18"/>
                <w:szCs w:val="18"/>
              </w:rPr>
            </w:pPr>
          </w:p>
        </w:tc>
        <w:tc>
          <w:tcPr>
            <w:tcW w:w="1650" w:type="dxa"/>
            <w:gridSpan w:val="2"/>
            <w:vAlign w:val="center"/>
          </w:tcPr>
          <w:p>
            <w:pPr>
              <w:spacing w:line="300" w:lineRule="exact"/>
              <w:jc w:val="center"/>
              <w:rPr>
                <w:rFonts w:ascii="宋体" w:hAnsi="宋体" w:cs="宋体"/>
                <w:sz w:val="18"/>
                <w:szCs w:val="18"/>
              </w:rPr>
            </w:pPr>
            <w:r>
              <w:rPr>
                <w:rFonts w:hint="eastAsia" w:ascii="宋体" w:hAnsi="宋体" w:cs="宋体"/>
                <w:sz w:val="18"/>
                <w:szCs w:val="18"/>
              </w:rPr>
              <w:t>年度资金总额</w:t>
            </w:r>
          </w:p>
        </w:tc>
        <w:tc>
          <w:tcPr>
            <w:tcW w:w="1163" w:type="dxa"/>
            <w:vAlign w:val="center"/>
          </w:tcPr>
          <w:p>
            <w:pPr>
              <w:spacing w:line="300" w:lineRule="exact"/>
              <w:jc w:val="center"/>
              <w:rPr>
                <w:rFonts w:ascii="宋体" w:hAnsi="宋体" w:cs="宋体"/>
                <w:sz w:val="18"/>
                <w:szCs w:val="18"/>
              </w:rPr>
            </w:pPr>
            <w:r>
              <w:rPr>
                <w:rFonts w:ascii="宋体" w:hAnsi="宋体" w:cs="宋体"/>
                <w:sz w:val="18"/>
                <w:szCs w:val="18"/>
              </w:rPr>
              <w:t>120</w:t>
            </w:r>
          </w:p>
        </w:tc>
        <w:tc>
          <w:tcPr>
            <w:tcW w:w="1237" w:type="dxa"/>
            <w:gridSpan w:val="2"/>
            <w:vAlign w:val="center"/>
          </w:tcPr>
          <w:p>
            <w:pPr>
              <w:spacing w:line="300" w:lineRule="exact"/>
              <w:jc w:val="center"/>
              <w:rPr>
                <w:rFonts w:ascii="宋体" w:hAnsi="宋体" w:cs="宋体"/>
                <w:sz w:val="18"/>
                <w:szCs w:val="18"/>
              </w:rPr>
            </w:pPr>
            <w:r>
              <w:rPr>
                <w:rFonts w:ascii="宋体" w:hAnsi="宋体" w:cs="宋体"/>
                <w:sz w:val="18"/>
                <w:szCs w:val="18"/>
              </w:rPr>
              <w:t>165.1</w:t>
            </w:r>
          </w:p>
        </w:tc>
        <w:tc>
          <w:tcPr>
            <w:tcW w:w="1163" w:type="dxa"/>
            <w:gridSpan w:val="2"/>
            <w:vAlign w:val="center"/>
          </w:tcPr>
          <w:p>
            <w:pPr>
              <w:spacing w:line="300" w:lineRule="exact"/>
              <w:jc w:val="center"/>
              <w:rPr>
                <w:rFonts w:ascii="宋体" w:hAnsi="宋体" w:cs="宋体"/>
                <w:sz w:val="18"/>
                <w:szCs w:val="18"/>
              </w:rPr>
            </w:pPr>
            <w:r>
              <w:rPr>
                <w:rFonts w:ascii="宋体" w:hAnsi="宋体" w:cs="宋体"/>
                <w:sz w:val="18"/>
                <w:szCs w:val="18"/>
              </w:rPr>
              <w:t>165.1</w:t>
            </w:r>
          </w:p>
        </w:tc>
        <w:tc>
          <w:tcPr>
            <w:tcW w:w="825" w:type="dxa"/>
            <w:gridSpan w:val="2"/>
            <w:vAlign w:val="center"/>
          </w:tcPr>
          <w:p>
            <w:pPr>
              <w:spacing w:line="300" w:lineRule="exact"/>
              <w:jc w:val="center"/>
              <w:rPr>
                <w:rFonts w:ascii="宋体" w:hAnsi="宋体" w:cs="宋体"/>
                <w:sz w:val="18"/>
                <w:szCs w:val="18"/>
              </w:rPr>
            </w:pPr>
            <w:r>
              <w:rPr>
                <w:rFonts w:hint="eastAsia" w:ascii="宋体" w:hAnsi="宋体" w:cs="宋体"/>
                <w:sz w:val="18"/>
                <w:szCs w:val="18"/>
              </w:rPr>
              <w:t>10.0</w:t>
            </w:r>
          </w:p>
        </w:tc>
        <w:tc>
          <w:tcPr>
            <w:tcW w:w="1287" w:type="dxa"/>
            <w:gridSpan w:val="2"/>
            <w:vAlign w:val="center"/>
          </w:tcPr>
          <w:p>
            <w:pPr>
              <w:spacing w:line="300" w:lineRule="exact"/>
              <w:jc w:val="center"/>
              <w:rPr>
                <w:rFonts w:ascii="宋体" w:hAnsi="宋体" w:cs="宋体"/>
                <w:sz w:val="18"/>
                <w:szCs w:val="18"/>
              </w:rPr>
            </w:pPr>
            <w:r>
              <w:rPr>
                <w:rFonts w:hint="eastAsia" w:ascii="宋体" w:hAnsi="宋体" w:cs="宋体"/>
                <w:sz w:val="18"/>
                <w:szCs w:val="18"/>
              </w:rPr>
              <w:t>100.00%</w:t>
            </w:r>
          </w:p>
        </w:tc>
        <w:tc>
          <w:tcPr>
            <w:tcW w:w="808" w:type="dxa"/>
            <w:vAlign w:val="center"/>
          </w:tcPr>
          <w:p>
            <w:pPr>
              <w:spacing w:line="300" w:lineRule="exact"/>
              <w:jc w:val="center"/>
              <w:rPr>
                <w:rFonts w:ascii="宋体" w:hAnsi="宋体" w:cs="宋体"/>
                <w:sz w:val="18"/>
                <w:szCs w:val="18"/>
              </w:rPr>
            </w:pPr>
            <w:r>
              <w:rPr>
                <w:rFonts w:hint="eastAsia" w:ascii="宋体" w:hAnsi="宋体" w:cs="宋体"/>
                <w:sz w:val="18"/>
                <w:szCs w:val="18"/>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425" w:hRule="atLeast"/>
        </w:trPr>
        <w:tc>
          <w:tcPr>
            <w:tcW w:w="1521" w:type="dxa"/>
            <w:gridSpan w:val="3"/>
            <w:vMerge w:val="continue"/>
            <w:vAlign w:val="center"/>
          </w:tcPr>
          <w:p>
            <w:pPr>
              <w:spacing w:line="300" w:lineRule="exact"/>
              <w:jc w:val="center"/>
              <w:rPr>
                <w:rFonts w:ascii="宋体" w:hAnsi="宋体" w:cs="宋体"/>
                <w:sz w:val="18"/>
                <w:szCs w:val="18"/>
              </w:rPr>
            </w:pPr>
          </w:p>
        </w:tc>
        <w:tc>
          <w:tcPr>
            <w:tcW w:w="1650" w:type="dxa"/>
            <w:gridSpan w:val="2"/>
            <w:vAlign w:val="center"/>
          </w:tcPr>
          <w:p>
            <w:pPr>
              <w:spacing w:line="300" w:lineRule="exact"/>
              <w:jc w:val="center"/>
              <w:rPr>
                <w:rFonts w:ascii="宋体" w:hAnsi="宋体" w:cs="宋体"/>
                <w:sz w:val="18"/>
                <w:szCs w:val="18"/>
              </w:rPr>
            </w:pPr>
            <w:r>
              <w:rPr>
                <w:rFonts w:hint="eastAsia" w:ascii="宋体" w:hAnsi="宋体" w:cs="宋体"/>
                <w:sz w:val="18"/>
                <w:szCs w:val="18"/>
              </w:rPr>
              <w:t>其中：财政拨款</w:t>
            </w:r>
          </w:p>
        </w:tc>
        <w:tc>
          <w:tcPr>
            <w:tcW w:w="1163" w:type="dxa"/>
            <w:vAlign w:val="center"/>
          </w:tcPr>
          <w:p>
            <w:pPr>
              <w:spacing w:line="300" w:lineRule="exact"/>
              <w:jc w:val="center"/>
              <w:rPr>
                <w:rFonts w:ascii="宋体" w:hAnsi="宋体" w:cs="宋体"/>
                <w:sz w:val="18"/>
                <w:szCs w:val="18"/>
              </w:rPr>
            </w:pPr>
            <w:r>
              <w:rPr>
                <w:rFonts w:ascii="宋体" w:hAnsi="宋体" w:cs="宋体"/>
                <w:sz w:val="18"/>
                <w:szCs w:val="18"/>
              </w:rPr>
              <w:t>120</w:t>
            </w:r>
          </w:p>
        </w:tc>
        <w:tc>
          <w:tcPr>
            <w:tcW w:w="1237" w:type="dxa"/>
            <w:gridSpan w:val="2"/>
            <w:vAlign w:val="center"/>
          </w:tcPr>
          <w:p>
            <w:pPr>
              <w:spacing w:line="300" w:lineRule="exact"/>
              <w:jc w:val="center"/>
              <w:rPr>
                <w:rFonts w:ascii="宋体" w:hAnsi="宋体" w:cs="宋体"/>
                <w:sz w:val="18"/>
                <w:szCs w:val="18"/>
              </w:rPr>
            </w:pPr>
            <w:r>
              <w:rPr>
                <w:rFonts w:ascii="宋体" w:hAnsi="宋体" w:cs="宋体"/>
                <w:sz w:val="18"/>
                <w:szCs w:val="18"/>
              </w:rPr>
              <w:t>165.1</w:t>
            </w:r>
          </w:p>
        </w:tc>
        <w:tc>
          <w:tcPr>
            <w:tcW w:w="1163" w:type="dxa"/>
            <w:gridSpan w:val="2"/>
            <w:vAlign w:val="center"/>
          </w:tcPr>
          <w:p>
            <w:pPr>
              <w:spacing w:line="300" w:lineRule="exact"/>
              <w:jc w:val="center"/>
              <w:rPr>
                <w:rFonts w:ascii="宋体" w:hAnsi="宋体" w:cs="宋体"/>
                <w:sz w:val="18"/>
                <w:szCs w:val="18"/>
              </w:rPr>
            </w:pPr>
            <w:r>
              <w:rPr>
                <w:rFonts w:ascii="宋体" w:hAnsi="宋体" w:cs="宋体"/>
                <w:sz w:val="18"/>
                <w:szCs w:val="18"/>
              </w:rPr>
              <w:t>165.1</w:t>
            </w:r>
          </w:p>
        </w:tc>
        <w:tc>
          <w:tcPr>
            <w:tcW w:w="825" w:type="dxa"/>
            <w:gridSpan w:val="2"/>
            <w:vAlign w:val="center"/>
          </w:tcPr>
          <w:p>
            <w:pPr>
              <w:spacing w:line="300" w:lineRule="exact"/>
              <w:jc w:val="center"/>
              <w:rPr>
                <w:rFonts w:ascii="宋体" w:hAnsi="宋体" w:cs="宋体"/>
                <w:sz w:val="18"/>
                <w:szCs w:val="18"/>
              </w:rPr>
            </w:pPr>
            <w:r>
              <w:rPr>
                <w:rFonts w:hint="eastAsia" w:ascii="宋体" w:hAnsi="宋体" w:cs="宋体"/>
                <w:sz w:val="18"/>
                <w:szCs w:val="18"/>
              </w:rPr>
              <w:t>-</w:t>
            </w:r>
          </w:p>
        </w:tc>
        <w:tc>
          <w:tcPr>
            <w:tcW w:w="1287" w:type="dxa"/>
            <w:gridSpan w:val="2"/>
            <w:vAlign w:val="center"/>
          </w:tcPr>
          <w:p>
            <w:pPr>
              <w:spacing w:line="300" w:lineRule="exact"/>
              <w:jc w:val="center"/>
              <w:rPr>
                <w:rFonts w:ascii="宋体" w:hAnsi="宋体" w:cs="宋体"/>
                <w:sz w:val="18"/>
                <w:szCs w:val="18"/>
              </w:rPr>
            </w:pPr>
            <w:r>
              <w:rPr>
                <w:rFonts w:hint="eastAsia" w:ascii="宋体" w:hAnsi="宋体" w:cs="宋体"/>
                <w:sz w:val="18"/>
                <w:szCs w:val="18"/>
              </w:rPr>
              <w:t>100.00%</w:t>
            </w:r>
          </w:p>
        </w:tc>
        <w:tc>
          <w:tcPr>
            <w:tcW w:w="808" w:type="dxa"/>
            <w:vAlign w:val="center"/>
          </w:tcPr>
          <w:p>
            <w:pPr>
              <w:spacing w:line="300" w:lineRule="exact"/>
              <w:jc w:val="center"/>
              <w:rPr>
                <w:rFonts w:ascii="宋体" w:hAnsi="宋体" w:cs="宋体"/>
                <w:sz w:val="18"/>
                <w:szCs w:val="18"/>
              </w:rPr>
            </w:pPr>
            <w:r>
              <w:rPr>
                <w:rFonts w:hint="eastAsia" w:ascii="宋体" w:hAnsi="宋体" w:cs="宋体"/>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425" w:hRule="atLeast"/>
        </w:trPr>
        <w:tc>
          <w:tcPr>
            <w:tcW w:w="1521" w:type="dxa"/>
            <w:gridSpan w:val="3"/>
            <w:vMerge w:val="continue"/>
            <w:vAlign w:val="center"/>
          </w:tcPr>
          <w:p>
            <w:pPr>
              <w:spacing w:line="300" w:lineRule="exact"/>
              <w:jc w:val="center"/>
              <w:rPr>
                <w:rFonts w:ascii="宋体" w:hAnsi="宋体" w:cs="宋体"/>
                <w:sz w:val="18"/>
                <w:szCs w:val="18"/>
              </w:rPr>
            </w:pPr>
          </w:p>
        </w:tc>
        <w:tc>
          <w:tcPr>
            <w:tcW w:w="1650" w:type="dxa"/>
            <w:gridSpan w:val="2"/>
            <w:vAlign w:val="center"/>
          </w:tcPr>
          <w:p>
            <w:pPr>
              <w:spacing w:line="300" w:lineRule="exact"/>
              <w:jc w:val="center"/>
              <w:rPr>
                <w:rFonts w:ascii="宋体" w:hAnsi="宋体" w:cs="宋体"/>
                <w:sz w:val="18"/>
                <w:szCs w:val="18"/>
              </w:rPr>
            </w:pPr>
            <w:r>
              <w:rPr>
                <w:rFonts w:hint="eastAsia" w:ascii="宋体" w:hAnsi="宋体" w:cs="宋体"/>
                <w:sz w:val="18"/>
                <w:szCs w:val="18"/>
              </w:rPr>
              <w:t>上年结转资金</w:t>
            </w:r>
          </w:p>
        </w:tc>
        <w:tc>
          <w:tcPr>
            <w:tcW w:w="1163" w:type="dxa"/>
            <w:vAlign w:val="center"/>
          </w:tcPr>
          <w:p>
            <w:pPr>
              <w:spacing w:line="300" w:lineRule="exact"/>
              <w:jc w:val="center"/>
              <w:rPr>
                <w:rFonts w:ascii="宋体" w:hAnsi="宋体" w:cs="宋体"/>
                <w:sz w:val="18"/>
                <w:szCs w:val="18"/>
              </w:rPr>
            </w:pPr>
            <w:r>
              <w:rPr>
                <w:rFonts w:hint="eastAsia" w:ascii="宋体" w:hAnsi="宋体" w:cs="宋体"/>
                <w:sz w:val="18"/>
                <w:szCs w:val="18"/>
              </w:rPr>
              <w:t>0</w:t>
            </w:r>
          </w:p>
        </w:tc>
        <w:tc>
          <w:tcPr>
            <w:tcW w:w="1237" w:type="dxa"/>
            <w:gridSpan w:val="2"/>
            <w:vAlign w:val="center"/>
          </w:tcPr>
          <w:p>
            <w:pPr>
              <w:spacing w:line="300" w:lineRule="exact"/>
              <w:jc w:val="center"/>
              <w:rPr>
                <w:rFonts w:ascii="宋体" w:hAnsi="宋体" w:cs="宋体"/>
                <w:sz w:val="18"/>
                <w:szCs w:val="18"/>
              </w:rPr>
            </w:pPr>
            <w:r>
              <w:rPr>
                <w:rFonts w:hint="eastAsia" w:ascii="宋体" w:hAnsi="宋体" w:cs="宋体"/>
                <w:sz w:val="18"/>
                <w:szCs w:val="18"/>
              </w:rPr>
              <w:t>0</w:t>
            </w:r>
          </w:p>
        </w:tc>
        <w:tc>
          <w:tcPr>
            <w:tcW w:w="1163" w:type="dxa"/>
            <w:gridSpan w:val="2"/>
            <w:vAlign w:val="center"/>
          </w:tcPr>
          <w:p>
            <w:pPr>
              <w:spacing w:line="300" w:lineRule="exact"/>
              <w:jc w:val="center"/>
              <w:rPr>
                <w:rFonts w:ascii="宋体" w:hAnsi="宋体" w:cs="宋体"/>
                <w:sz w:val="18"/>
                <w:szCs w:val="18"/>
              </w:rPr>
            </w:pPr>
            <w:r>
              <w:rPr>
                <w:rFonts w:hint="eastAsia" w:ascii="宋体" w:hAnsi="宋体" w:cs="宋体"/>
                <w:sz w:val="18"/>
                <w:szCs w:val="18"/>
              </w:rPr>
              <w:t>0</w:t>
            </w:r>
          </w:p>
        </w:tc>
        <w:tc>
          <w:tcPr>
            <w:tcW w:w="825" w:type="dxa"/>
            <w:gridSpan w:val="2"/>
            <w:vAlign w:val="center"/>
          </w:tcPr>
          <w:p>
            <w:pPr>
              <w:spacing w:line="300" w:lineRule="exact"/>
              <w:jc w:val="center"/>
              <w:rPr>
                <w:rFonts w:ascii="宋体" w:hAnsi="宋体" w:cs="宋体"/>
                <w:sz w:val="18"/>
                <w:szCs w:val="18"/>
              </w:rPr>
            </w:pPr>
            <w:r>
              <w:rPr>
                <w:rFonts w:hint="eastAsia" w:ascii="宋体" w:hAnsi="宋体" w:cs="宋体"/>
                <w:sz w:val="18"/>
                <w:szCs w:val="18"/>
              </w:rPr>
              <w:t>-</w:t>
            </w:r>
          </w:p>
        </w:tc>
        <w:tc>
          <w:tcPr>
            <w:tcW w:w="1287" w:type="dxa"/>
            <w:gridSpan w:val="2"/>
            <w:vAlign w:val="center"/>
          </w:tcPr>
          <w:p>
            <w:pPr>
              <w:spacing w:line="300" w:lineRule="exact"/>
              <w:jc w:val="center"/>
              <w:rPr>
                <w:rFonts w:ascii="宋体" w:hAnsi="宋体" w:cs="宋体"/>
                <w:sz w:val="18"/>
                <w:szCs w:val="18"/>
              </w:rPr>
            </w:pPr>
            <w:r>
              <w:rPr>
                <w:rFonts w:hint="eastAsia" w:ascii="宋体" w:hAnsi="宋体" w:cs="宋体"/>
                <w:sz w:val="18"/>
                <w:szCs w:val="18"/>
              </w:rPr>
              <w:t>-</w:t>
            </w:r>
          </w:p>
        </w:tc>
        <w:tc>
          <w:tcPr>
            <w:tcW w:w="808" w:type="dxa"/>
            <w:vAlign w:val="center"/>
          </w:tcPr>
          <w:p>
            <w:pPr>
              <w:spacing w:line="300" w:lineRule="exact"/>
              <w:jc w:val="center"/>
              <w:rPr>
                <w:rFonts w:ascii="宋体" w:hAnsi="宋体" w:cs="宋体"/>
                <w:sz w:val="18"/>
                <w:szCs w:val="18"/>
              </w:rPr>
            </w:pPr>
            <w:r>
              <w:rPr>
                <w:rFonts w:hint="eastAsia" w:ascii="宋体" w:hAnsi="宋体" w:cs="宋体"/>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425" w:hRule="atLeast"/>
        </w:trPr>
        <w:tc>
          <w:tcPr>
            <w:tcW w:w="1521" w:type="dxa"/>
            <w:gridSpan w:val="3"/>
            <w:vMerge w:val="continue"/>
            <w:vAlign w:val="center"/>
          </w:tcPr>
          <w:p>
            <w:pPr>
              <w:spacing w:line="300" w:lineRule="exact"/>
              <w:jc w:val="center"/>
              <w:rPr>
                <w:rFonts w:ascii="宋体" w:hAnsi="宋体" w:cs="宋体"/>
                <w:sz w:val="18"/>
                <w:szCs w:val="18"/>
              </w:rPr>
            </w:pPr>
          </w:p>
        </w:tc>
        <w:tc>
          <w:tcPr>
            <w:tcW w:w="1650" w:type="dxa"/>
            <w:gridSpan w:val="2"/>
            <w:vAlign w:val="center"/>
          </w:tcPr>
          <w:p>
            <w:pPr>
              <w:spacing w:line="300" w:lineRule="exact"/>
              <w:jc w:val="center"/>
              <w:rPr>
                <w:rFonts w:ascii="宋体" w:hAnsi="宋体" w:cs="宋体"/>
                <w:sz w:val="18"/>
                <w:szCs w:val="18"/>
              </w:rPr>
            </w:pPr>
            <w:r>
              <w:rPr>
                <w:rFonts w:hint="eastAsia" w:ascii="宋体" w:hAnsi="宋体" w:cs="宋体"/>
                <w:sz w:val="18"/>
                <w:szCs w:val="18"/>
              </w:rPr>
              <w:t>其他资金</w:t>
            </w:r>
          </w:p>
        </w:tc>
        <w:tc>
          <w:tcPr>
            <w:tcW w:w="1163" w:type="dxa"/>
            <w:vAlign w:val="center"/>
          </w:tcPr>
          <w:p>
            <w:pPr>
              <w:spacing w:line="300" w:lineRule="exact"/>
              <w:jc w:val="center"/>
              <w:rPr>
                <w:rFonts w:ascii="宋体" w:hAnsi="宋体" w:cs="宋体"/>
                <w:sz w:val="18"/>
                <w:szCs w:val="18"/>
              </w:rPr>
            </w:pPr>
            <w:r>
              <w:rPr>
                <w:rFonts w:hint="eastAsia" w:ascii="宋体" w:hAnsi="宋体" w:cs="宋体"/>
                <w:sz w:val="18"/>
                <w:szCs w:val="18"/>
              </w:rPr>
              <w:t>0</w:t>
            </w:r>
          </w:p>
        </w:tc>
        <w:tc>
          <w:tcPr>
            <w:tcW w:w="1237" w:type="dxa"/>
            <w:gridSpan w:val="2"/>
            <w:vAlign w:val="center"/>
          </w:tcPr>
          <w:p>
            <w:pPr>
              <w:spacing w:line="300" w:lineRule="exact"/>
              <w:jc w:val="center"/>
              <w:rPr>
                <w:rFonts w:ascii="宋体" w:hAnsi="宋体" w:cs="宋体"/>
                <w:sz w:val="18"/>
                <w:szCs w:val="18"/>
              </w:rPr>
            </w:pPr>
            <w:r>
              <w:rPr>
                <w:rFonts w:hint="eastAsia" w:ascii="宋体" w:hAnsi="宋体" w:cs="宋体"/>
                <w:sz w:val="18"/>
                <w:szCs w:val="18"/>
              </w:rPr>
              <w:t>0</w:t>
            </w:r>
          </w:p>
        </w:tc>
        <w:tc>
          <w:tcPr>
            <w:tcW w:w="1163" w:type="dxa"/>
            <w:gridSpan w:val="2"/>
            <w:vAlign w:val="center"/>
          </w:tcPr>
          <w:p>
            <w:pPr>
              <w:spacing w:line="300" w:lineRule="exact"/>
              <w:jc w:val="center"/>
              <w:rPr>
                <w:rFonts w:ascii="宋体" w:hAnsi="宋体" w:cs="宋体"/>
                <w:sz w:val="18"/>
                <w:szCs w:val="18"/>
              </w:rPr>
            </w:pPr>
            <w:r>
              <w:rPr>
                <w:rFonts w:hint="eastAsia" w:ascii="宋体" w:hAnsi="宋体" w:cs="宋体"/>
                <w:sz w:val="18"/>
                <w:szCs w:val="18"/>
              </w:rPr>
              <w:t>0</w:t>
            </w:r>
          </w:p>
        </w:tc>
        <w:tc>
          <w:tcPr>
            <w:tcW w:w="825" w:type="dxa"/>
            <w:gridSpan w:val="2"/>
            <w:vAlign w:val="center"/>
          </w:tcPr>
          <w:p>
            <w:pPr>
              <w:spacing w:line="300" w:lineRule="exact"/>
              <w:jc w:val="center"/>
              <w:rPr>
                <w:rFonts w:ascii="宋体" w:hAnsi="宋体" w:cs="宋体"/>
                <w:sz w:val="18"/>
                <w:szCs w:val="18"/>
              </w:rPr>
            </w:pPr>
            <w:r>
              <w:rPr>
                <w:rFonts w:hint="eastAsia" w:ascii="宋体" w:hAnsi="宋体" w:cs="宋体"/>
                <w:sz w:val="18"/>
                <w:szCs w:val="18"/>
              </w:rPr>
              <w:t>-</w:t>
            </w:r>
          </w:p>
        </w:tc>
        <w:tc>
          <w:tcPr>
            <w:tcW w:w="1287" w:type="dxa"/>
            <w:gridSpan w:val="2"/>
            <w:vAlign w:val="center"/>
          </w:tcPr>
          <w:p>
            <w:pPr>
              <w:spacing w:line="300" w:lineRule="exact"/>
              <w:jc w:val="center"/>
              <w:rPr>
                <w:rFonts w:ascii="宋体" w:hAnsi="宋体" w:cs="宋体"/>
                <w:sz w:val="18"/>
                <w:szCs w:val="18"/>
              </w:rPr>
            </w:pPr>
            <w:r>
              <w:rPr>
                <w:rFonts w:hint="eastAsia" w:ascii="宋体" w:hAnsi="宋体" w:cs="宋体"/>
                <w:sz w:val="18"/>
                <w:szCs w:val="18"/>
              </w:rPr>
              <w:t>-</w:t>
            </w:r>
          </w:p>
        </w:tc>
        <w:tc>
          <w:tcPr>
            <w:tcW w:w="808" w:type="dxa"/>
            <w:vAlign w:val="center"/>
          </w:tcPr>
          <w:p>
            <w:pPr>
              <w:spacing w:line="300" w:lineRule="exact"/>
              <w:jc w:val="center"/>
              <w:rPr>
                <w:rFonts w:ascii="宋体" w:hAnsi="宋体" w:cs="宋体"/>
                <w:sz w:val="18"/>
                <w:szCs w:val="18"/>
              </w:rPr>
            </w:pPr>
            <w:r>
              <w:rPr>
                <w:rFonts w:hint="eastAsia" w:ascii="宋体" w:hAnsi="宋体" w:cs="宋体"/>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425" w:hRule="atLeast"/>
        </w:trPr>
        <w:tc>
          <w:tcPr>
            <w:tcW w:w="9654" w:type="dxa"/>
            <w:gridSpan w:val="15"/>
            <w:vAlign w:val="center"/>
          </w:tcPr>
          <w:p>
            <w:pPr>
              <w:spacing w:line="300" w:lineRule="exact"/>
              <w:jc w:val="center"/>
              <w:rPr>
                <w:rFonts w:ascii="宋体" w:hAnsi="宋体" w:cs="宋体"/>
                <w:sz w:val="18"/>
                <w:szCs w:val="18"/>
              </w:rPr>
            </w:pPr>
            <w:r>
              <w:rPr>
                <w:rFonts w:hint="eastAsia" w:ascii="宋体" w:hAnsi="宋体" w:cs="宋体"/>
                <w:sz w:val="18"/>
                <w:szCs w:val="18"/>
              </w:rPr>
              <w:t>项目绩效年度目标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425" w:hRule="atLeast"/>
        </w:trPr>
        <w:tc>
          <w:tcPr>
            <w:tcW w:w="421" w:type="dxa"/>
            <w:vMerge w:val="restart"/>
            <w:vAlign w:val="center"/>
          </w:tcPr>
          <w:p>
            <w:pPr>
              <w:spacing w:line="300" w:lineRule="exact"/>
              <w:jc w:val="center"/>
              <w:rPr>
                <w:rFonts w:ascii="宋体" w:hAnsi="宋体" w:cs="宋体"/>
                <w:sz w:val="18"/>
                <w:szCs w:val="18"/>
              </w:rPr>
            </w:pPr>
            <w:r>
              <w:rPr>
                <w:rFonts w:hint="eastAsia" w:ascii="宋体" w:hAnsi="宋体" w:cs="宋体"/>
                <w:sz w:val="18"/>
                <w:szCs w:val="18"/>
              </w:rPr>
              <w:t>年度总体目标</w:t>
            </w:r>
          </w:p>
        </w:tc>
        <w:tc>
          <w:tcPr>
            <w:tcW w:w="5150" w:type="dxa"/>
            <w:gridSpan w:val="7"/>
            <w:vAlign w:val="center"/>
          </w:tcPr>
          <w:p>
            <w:pPr>
              <w:spacing w:line="300" w:lineRule="exact"/>
              <w:jc w:val="center"/>
              <w:rPr>
                <w:rFonts w:ascii="宋体" w:hAnsi="宋体" w:cs="宋体"/>
                <w:sz w:val="18"/>
                <w:szCs w:val="18"/>
              </w:rPr>
            </w:pPr>
            <w:r>
              <w:rPr>
                <w:rFonts w:hint="eastAsia" w:ascii="宋体" w:hAnsi="宋体" w:cs="宋体"/>
                <w:sz w:val="18"/>
                <w:szCs w:val="18"/>
              </w:rPr>
              <w:t>预期目标</w:t>
            </w:r>
          </w:p>
        </w:tc>
        <w:tc>
          <w:tcPr>
            <w:tcW w:w="4083" w:type="dxa"/>
            <w:gridSpan w:val="7"/>
            <w:vAlign w:val="center"/>
          </w:tcPr>
          <w:p>
            <w:pPr>
              <w:spacing w:line="300" w:lineRule="exact"/>
              <w:jc w:val="center"/>
              <w:rPr>
                <w:rFonts w:ascii="宋体" w:hAnsi="宋体" w:cs="宋体"/>
                <w:sz w:val="18"/>
                <w:szCs w:val="18"/>
              </w:rPr>
            </w:pPr>
            <w:r>
              <w:rPr>
                <w:rFonts w:hint="eastAsia" w:ascii="宋体" w:hAnsi="宋体" w:cs="宋体"/>
                <w:sz w:val="18"/>
                <w:szCs w:val="18"/>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1105" w:hRule="atLeast"/>
        </w:trPr>
        <w:tc>
          <w:tcPr>
            <w:tcW w:w="421" w:type="dxa"/>
            <w:vMerge w:val="continue"/>
          </w:tcPr>
          <w:p>
            <w:pPr>
              <w:spacing w:line="300" w:lineRule="exact"/>
              <w:rPr>
                <w:rFonts w:ascii="宋体" w:hAnsi="宋体" w:cs="宋体"/>
                <w:sz w:val="18"/>
                <w:szCs w:val="18"/>
              </w:rPr>
            </w:pPr>
          </w:p>
        </w:tc>
        <w:tc>
          <w:tcPr>
            <w:tcW w:w="5150" w:type="dxa"/>
            <w:gridSpan w:val="7"/>
          </w:tcPr>
          <w:p>
            <w:pPr>
              <w:spacing w:line="300" w:lineRule="exact"/>
              <w:rPr>
                <w:rFonts w:ascii="宋体" w:hAnsi="宋体" w:cs="宋体"/>
                <w:sz w:val="18"/>
                <w:szCs w:val="18"/>
              </w:rPr>
            </w:pPr>
            <w:r>
              <w:rPr>
                <w:rFonts w:hint="eastAsia" w:ascii="宋体" w:hAnsi="宋体" w:cs="宋体"/>
                <w:sz w:val="18"/>
                <w:szCs w:val="18"/>
              </w:rPr>
              <w:t>保障经济困难老年人补贴工作顺利进行，孤困儿童基本生活费按时发放。</w:t>
            </w:r>
          </w:p>
        </w:tc>
        <w:tc>
          <w:tcPr>
            <w:tcW w:w="4083" w:type="dxa"/>
            <w:gridSpan w:val="7"/>
          </w:tcPr>
          <w:p>
            <w:pPr>
              <w:spacing w:line="300" w:lineRule="exact"/>
              <w:rPr>
                <w:rFonts w:ascii="宋体" w:hAnsi="宋体" w:cs="宋体"/>
                <w:sz w:val="18"/>
                <w:szCs w:val="18"/>
              </w:rPr>
            </w:pPr>
            <w:r>
              <w:rPr>
                <w:rFonts w:hint="eastAsia" w:ascii="宋体" w:hAnsi="宋体" w:cs="宋体"/>
                <w:sz w:val="18"/>
                <w:szCs w:val="18"/>
              </w:rPr>
              <w:t>截止202</w:t>
            </w:r>
            <w:r>
              <w:rPr>
                <w:rFonts w:ascii="宋体" w:hAnsi="宋体" w:cs="宋体"/>
                <w:sz w:val="18"/>
                <w:szCs w:val="18"/>
              </w:rPr>
              <w:t>2</w:t>
            </w:r>
            <w:r>
              <w:rPr>
                <w:rFonts w:hint="eastAsia" w:ascii="宋体" w:hAnsi="宋体" w:cs="宋体"/>
                <w:sz w:val="18"/>
                <w:szCs w:val="18"/>
              </w:rPr>
              <w:t>年12月我区享受困难经济老年人补贴</w:t>
            </w:r>
            <w:r>
              <w:rPr>
                <w:rFonts w:ascii="宋体" w:hAnsi="宋体" w:cs="宋体"/>
                <w:sz w:val="18"/>
                <w:szCs w:val="18"/>
              </w:rPr>
              <w:t>935</w:t>
            </w:r>
            <w:r>
              <w:rPr>
                <w:rFonts w:hint="eastAsia" w:ascii="宋体" w:hAnsi="宋体" w:cs="宋体"/>
                <w:sz w:val="18"/>
                <w:szCs w:val="18"/>
              </w:rPr>
              <w:t>人，孤儿2</w:t>
            </w:r>
            <w:r>
              <w:rPr>
                <w:rFonts w:ascii="宋体" w:hAnsi="宋体" w:cs="宋体"/>
                <w:sz w:val="18"/>
                <w:szCs w:val="18"/>
              </w:rPr>
              <w:t>8</w:t>
            </w:r>
            <w:r>
              <w:rPr>
                <w:rFonts w:hint="eastAsia" w:ascii="宋体" w:hAnsi="宋体" w:cs="宋体"/>
                <w:sz w:val="18"/>
                <w:szCs w:val="18"/>
              </w:rPr>
              <w:t>人、事实无人抚养儿童7</w:t>
            </w:r>
            <w:r>
              <w:rPr>
                <w:rFonts w:ascii="宋体" w:hAnsi="宋体" w:cs="宋体"/>
                <w:sz w:val="18"/>
                <w:szCs w:val="18"/>
              </w:rPr>
              <w:t>7</w:t>
            </w:r>
            <w:r>
              <w:rPr>
                <w:rFonts w:hint="eastAsia" w:ascii="宋体" w:hAnsi="宋体" w:cs="宋体"/>
                <w:sz w:val="18"/>
                <w:szCs w:val="18"/>
              </w:rPr>
              <w:t>人、受艾滋病影响儿童2</w:t>
            </w:r>
            <w:r>
              <w:rPr>
                <w:rFonts w:ascii="宋体" w:hAnsi="宋体" w:cs="宋体"/>
                <w:sz w:val="18"/>
                <w:szCs w:val="18"/>
              </w:rPr>
              <w:t>6</w:t>
            </w:r>
            <w:r>
              <w:rPr>
                <w:rFonts w:hint="eastAsia" w:ascii="宋体" w:hAnsi="宋体" w:cs="宋体"/>
                <w:sz w:val="18"/>
                <w:szCs w:val="18"/>
              </w:rPr>
              <w:t>人重点困境儿童3人，根据省民政厅、省财政厅提高困难群众补助水平工作安排，经市政府批准，自202</w:t>
            </w:r>
            <w:r>
              <w:rPr>
                <w:rFonts w:ascii="宋体" w:hAnsi="宋体" w:cs="宋体"/>
                <w:sz w:val="18"/>
                <w:szCs w:val="18"/>
              </w:rPr>
              <w:t>2</w:t>
            </w:r>
            <w:r>
              <w:rPr>
                <w:rFonts w:hint="eastAsia" w:ascii="宋体" w:hAnsi="宋体" w:cs="宋体"/>
                <w:sz w:val="18"/>
                <w:szCs w:val="18"/>
              </w:rPr>
              <w:t>年1月起提升补贴标准，并对1-</w:t>
            </w:r>
            <w:r>
              <w:rPr>
                <w:rFonts w:ascii="宋体" w:hAnsi="宋体" w:cs="宋体"/>
                <w:sz w:val="18"/>
                <w:szCs w:val="18"/>
              </w:rPr>
              <w:t>3</w:t>
            </w:r>
            <w:r>
              <w:rPr>
                <w:rFonts w:hint="eastAsia" w:ascii="宋体" w:hAnsi="宋体" w:cs="宋体"/>
                <w:sz w:val="18"/>
                <w:szCs w:val="18"/>
              </w:rPr>
              <w:t>月资金进行补发，全年发放经济困难老年人补贴</w:t>
            </w:r>
            <w:r>
              <w:rPr>
                <w:rFonts w:ascii="宋体" w:hAnsi="宋体" w:cs="宋体"/>
                <w:sz w:val="18"/>
                <w:szCs w:val="18"/>
              </w:rPr>
              <w:t>73.5</w:t>
            </w:r>
            <w:r>
              <w:rPr>
                <w:rFonts w:hint="eastAsia" w:ascii="宋体" w:hAnsi="宋体" w:cs="宋体"/>
                <w:sz w:val="18"/>
                <w:szCs w:val="18"/>
              </w:rPr>
              <w:t xml:space="preserve">万元，孤困儿童基本生活费 </w:t>
            </w:r>
            <w:r>
              <w:rPr>
                <w:rFonts w:ascii="宋体" w:hAnsi="宋体" w:cs="宋体"/>
                <w:sz w:val="18"/>
                <w:szCs w:val="18"/>
              </w:rPr>
              <w:t>91.6</w:t>
            </w:r>
            <w:r>
              <w:rPr>
                <w:rFonts w:hint="eastAsia" w:ascii="宋体" w:hAnsi="宋体" w:cs="宋体"/>
                <w:sz w:val="18"/>
                <w:szCs w:val="18"/>
              </w:rPr>
              <w:t>万元，共计</w:t>
            </w:r>
            <w:r>
              <w:rPr>
                <w:rFonts w:ascii="宋体" w:hAnsi="宋体" w:cs="宋体"/>
                <w:sz w:val="18"/>
                <w:szCs w:val="18"/>
              </w:rPr>
              <w:t>165.1</w:t>
            </w:r>
            <w:r>
              <w:rPr>
                <w:rFonts w:hint="eastAsia" w:ascii="宋体" w:hAnsi="宋体" w:cs="宋体"/>
                <w:sz w:val="18"/>
                <w:szCs w:val="18"/>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425" w:hRule="atLeast"/>
        </w:trPr>
        <w:tc>
          <w:tcPr>
            <w:tcW w:w="421" w:type="dxa"/>
            <w:vMerge w:val="restart"/>
            <w:vAlign w:val="center"/>
          </w:tcPr>
          <w:p>
            <w:pPr>
              <w:spacing w:line="300" w:lineRule="exact"/>
              <w:jc w:val="center"/>
              <w:rPr>
                <w:rFonts w:ascii="宋体" w:hAnsi="宋体" w:cs="宋体"/>
                <w:sz w:val="18"/>
                <w:szCs w:val="18"/>
              </w:rPr>
            </w:pPr>
            <w:r>
              <w:rPr>
                <w:rFonts w:hint="eastAsia" w:ascii="宋体" w:hAnsi="宋体" w:cs="宋体"/>
                <w:sz w:val="18"/>
                <w:szCs w:val="18"/>
              </w:rPr>
              <w:t>年度绩效</w:t>
            </w:r>
            <w:r>
              <w:rPr>
                <w:rFonts w:hint="eastAsia" w:ascii="宋体" w:hAnsi="宋体" w:cs="宋体"/>
                <w:sz w:val="18"/>
                <w:szCs w:val="18"/>
              </w:rPr>
              <w:br w:type="textWrapping"/>
            </w:r>
            <w:r>
              <w:rPr>
                <w:rFonts w:hint="eastAsia" w:ascii="宋体" w:hAnsi="宋体" w:cs="宋体"/>
                <w:sz w:val="18"/>
                <w:szCs w:val="18"/>
              </w:rPr>
              <w:t>指标（90分）</w:t>
            </w:r>
          </w:p>
        </w:tc>
        <w:tc>
          <w:tcPr>
            <w:tcW w:w="1014" w:type="dxa"/>
            <w:vAlign w:val="center"/>
          </w:tcPr>
          <w:p>
            <w:pPr>
              <w:spacing w:line="300" w:lineRule="exact"/>
              <w:jc w:val="center"/>
              <w:rPr>
                <w:rFonts w:ascii="宋体" w:hAnsi="宋体" w:cs="宋体"/>
                <w:sz w:val="18"/>
                <w:szCs w:val="18"/>
              </w:rPr>
            </w:pPr>
            <w:r>
              <w:rPr>
                <w:rFonts w:hint="eastAsia" w:ascii="宋体" w:hAnsi="宋体" w:cs="宋体"/>
                <w:sz w:val="18"/>
                <w:szCs w:val="18"/>
              </w:rPr>
              <w:t>一级指标</w:t>
            </w:r>
          </w:p>
        </w:tc>
        <w:tc>
          <w:tcPr>
            <w:tcW w:w="1111" w:type="dxa"/>
            <w:gridSpan w:val="2"/>
            <w:vAlign w:val="center"/>
          </w:tcPr>
          <w:p>
            <w:pPr>
              <w:spacing w:line="300" w:lineRule="exact"/>
              <w:jc w:val="center"/>
              <w:rPr>
                <w:rFonts w:ascii="宋体" w:hAnsi="宋体" w:cs="宋体"/>
                <w:sz w:val="18"/>
                <w:szCs w:val="18"/>
              </w:rPr>
            </w:pPr>
            <w:r>
              <w:rPr>
                <w:rFonts w:hint="eastAsia" w:ascii="宋体" w:hAnsi="宋体" w:cs="宋体"/>
                <w:sz w:val="18"/>
                <w:szCs w:val="18"/>
              </w:rPr>
              <w:t>二级指标</w:t>
            </w:r>
          </w:p>
        </w:tc>
        <w:tc>
          <w:tcPr>
            <w:tcW w:w="2138" w:type="dxa"/>
            <w:gridSpan w:val="3"/>
            <w:vAlign w:val="center"/>
          </w:tcPr>
          <w:p>
            <w:pPr>
              <w:spacing w:line="300" w:lineRule="exact"/>
              <w:jc w:val="center"/>
              <w:rPr>
                <w:rFonts w:ascii="宋体" w:hAnsi="宋体" w:cs="宋体"/>
                <w:sz w:val="18"/>
                <w:szCs w:val="18"/>
              </w:rPr>
            </w:pPr>
            <w:r>
              <w:rPr>
                <w:rFonts w:hint="eastAsia" w:ascii="宋体" w:hAnsi="宋体" w:cs="宋体"/>
                <w:sz w:val="18"/>
                <w:szCs w:val="18"/>
              </w:rPr>
              <w:t>三级指标</w:t>
            </w:r>
          </w:p>
        </w:tc>
        <w:tc>
          <w:tcPr>
            <w:tcW w:w="887" w:type="dxa"/>
            <w:vAlign w:val="center"/>
          </w:tcPr>
          <w:p>
            <w:pPr>
              <w:pStyle w:val="10"/>
              <w:widowControl/>
              <w:spacing w:before="128" w:line="213" w:lineRule="exact"/>
              <w:ind w:right="53"/>
              <w:jc w:val="center"/>
              <w:rPr>
                <w:rFonts w:hint="default" w:cs="宋体"/>
                <w:sz w:val="18"/>
                <w:szCs w:val="18"/>
              </w:rPr>
            </w:pPr>
            <w:r>
              <w:rPr>
                <w:rFonts w:cs="宋体"/>
                <w:sz w:val="18"/>
                <w:szCs w:val="18"/>
              </w:rPr>
              <w:t>年度指标值</w:t>
            </w:r>
          </w:p>
        </w:tc>
        <w:tc>
          <w:tcPr>
            <w:tcW w:w="888" w:type="dxa"/>
            <w:vAlign w:val="center"/>
          </w:tcPr>
          <w:p>
            <w:pPr>
              <w:spacing w:line="300" w:lineRule="exact"/>
              <w:jc w:val="center"/>
              <w:rPr>
                <w:rFonts w:ascii="宋体" w:hAnsi="宋体" w:cs="宋体"/>
                <w:sz w:val="18"/>
                <w:szCs w:val="18"/>
              </w:rPr>
            </w:pPr>
            <w:r>
              <w:rPr>
                <w:rFonts w:hint="eastAsia" w:ascii="宋体" w:hAnsi="宋体" w:cs="宋体"/>
                <w:sz w:val="18"/>
                <w:szCs w:val="18"/>
              </w:rPr>
              <w:t>实际完成值</w:t>
            </w:r>
          </w:p>
        </w:tc>
        <w:tc>
          <w:tcPr>
            <w:tcW w:w="687" w:type="dxa"/>
            <w:gridSpan w:val="2"/>
            <w:vAlign w:val="center"/>
          </w:tcPr>
          <w:p>
            <w:pPr>
              <w:spacing w:line="300" w:lineRule="exact"/>
              <w:jc w:val="center"/>
              <w:rPr>
                <w:rFonts w:ascii="宋体" w:hAnsi="宋体" w:cs="宋体"/>
                <w:sz w:val="18"/>
                <w:szCs w:val="18"/>
              </w:rPr>
            </w:pPr>
            <w:r>
              <w:rPr>
                <w:rFonts w:hint="eastAsia" w:ascii="宋体" w:hAnsi="宋体" w:cs="宋体"/>
                <w:sz w:val="18"/>
                <w:szCs w:val="18"/>
              </w:rPr>
              <w:t>分值</w:t>
            </w:r>
          </w:p>
        </w:tc>
        <w:tc>
          <w:tcPr>
            <w:tcW w:w="763" w:type="dxa"/>
            <w:gridSpan w:val="2"/>
            <w:vAlign w:val="center"/>
          </w:tcPr>
          <w:p>
            <w:pPr>
              <w:spacing w:line="300" w:lineRule="exact"/>
              <w:jc w:val="center"/>
              <w:rPr>
                <w:rFonts w:ascii="宋体" w:hAnsi="宋体" w:cs="宋体"/>
                <w:sz w:val="18"/>
                <w:szCs w:val="18"/>
              </w:rPr>
            </w:pPr>
            <w:r>
              <w:rPr>
                <w:rFonts w:hint="eastAsia" w:ascii="宋体" w:hAnsi="宋体" w:cs="宋体"/>
                <w:sz w:val="18"/>
                <w:szCs w:val="18"/>
              </w:rPr>
              <w:t>得分</w:t>
            </w:r>
          </w:p>
        </w:tc>
        <w:tc>
          <w:tcPr>
            <w:tcW w:w="1745" w:type="dxa"/>
            <w:gridSpan w:val="2"/>
            <w:vAlign w:val="center"/>
          </w:tcPr>
          <w:p>
            <w:pPr>
              <w:spacing w:line="300" w:lineRule="exact"/>
              <w:jc w:val="center"/>
              <w:rPr>
                <w:rFonts w:ascii="宋体" w:hAnsi="宋体" w:cs="宋体"/>
                <w:sz w:val="18"/>
                <w:szCs w:val="18"/>
              </w:rPr>
            </w:pPr>
            <w:r>
              <w:rPr>
                <w:rFonts w:hint="eastAsia" w:ascii="宋体" w:hAnsi="宋体" w:cs="宋体"/>
                <w:sz w:val="18"/>
                <w:szCs w:val="18"/>
              </w:rPr>
              <w:t>偏差原因分析及改进措施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425" w:hRule="atLeast"/>
        </w:trPr>
        <w:tc>
          <w:tcPr>
            <w:tcW w:w="421" w:type="dxa"/>
            <w:vMerge w:val="continue"/>
          </w:tcPr>
          <w:p>
            <w:pPr>
              <w:spacing w:line="300" w:lineRule="exact"/>
              <w:rPr>
                <w:rFonts w:ascii="宋体" w:hAnsi="宋体" w:cs="宋体"/>
                <w:sz w:val="18"/>
                <w:szCs w:val="18"/>
              </w:rPr>
            </w:pPr>
          </w:p>
        </w:tc>
        <w:tc>
          <w:tcPr>
            <w:tcW w:w="1014" w:type="dxa"/>
            <w:vMerge w:val="restart"/>
            <w:vAlign w:val="center"/>
          </w:tcPr>
          <w:p>
            <w:pPr>
              <w:spacing w:line="300" w:lineRule="exact"/>
              <w:jc w:val="center"/>
              <w:rPr>
                <w:rFonts w:ascii="宋体" w:hAnsi="宋体" w:cs="宋体"/>
                <w:sz w:val="18"/>
                <w:szCs w:val="18"/>
              </w:rPr>
            </w:pPr>
            <w:r>
              <w:rPr>
                <w:rFonts w:hint="eastAsia" w:ascii="宋体" w:hAnsi="宋体" w:cs="宋体"/>
                <w:sz w:val="18"/>
                <w:szCs w:val="18"/>
              </w:rPr>
              <w:t>产出指标（50分）</w:t>
            </w:r>
          </w:p>
        </w:tc>
        <w:tc>
          <w:tcPr>
            <w:tcW w:w="1111" w:type="dxa"/>
            <w:gridSpan w:val="2"/>
            <w:vAlign w:val="center"/>
          </w:tcPr>
          <w:p>
            <w:pPr>
              <w:spacing w:line="300" w:lineRule="exact"/>
              <w:jc w:val="center"/>
              <w:rPr>
                <w:rFonts w:ascii="宋体" w:hAnsi="宋体" w:cs="宋体"/>
                <w:sz w:val="18"/>
                <w:szCs w:val="18"/>
              </w:rPr>
            </w:pPr>
            <w:r>
              <w:rPr>
                <w:rFonts w:hint="eastAsia" w:ascii="宋体" w:hAnsi="宋体" w:cs="宋体"/>
                <w:sz w:val="18"/>
                <w:szCs w:val="18"/>
              </w:rPr>
              <w:t>数量指标</w:t>
            </w:r>
          </w:p>
        </w:tc>
        <w:tc>
          <w:tcPr>
            <w:tcW w:w="2138" w:type="dxa"/>
            <w:gridSpan w:val="3"/>
            <w:vAlign w:val="center"/>
          </w:tcPr>
          <w:p>
            <w:pPr>
              <w:spacing w:line="300" w:lineRule="exact"/>
              <w:jc w:val="center"/>
              <w:rPr>
                <w:rFonts w:ascii="宋体" w:hAnsi="宋体" w:cs="宋体"/>
                <w:sz w:val="18"/>
                <w:szCs w:val="18"/>
              </w:rPr>
            </w:pPr>
            <w:r>
              <w:rPr>
                <w:rFonts w:hint="eastAsia" w:ascii="宋体" w:hAnsi="宋体" w:cs="宋体"/>
                <w:sz w:val="18"/>
                <w:szCs w:val="18"/>
              </w:rPr>
              <w:t>纳入保障范围率</w:t>
            </w:r>
          </w:p>
        </w:tc>
        <w:tc>
          <w:tcPr>
            <w:tcW w:w="887" w:type="dxa"/>
            <w:vAlign w:val="center"/>
          </w:tcPr>
          <w:p>
            <w:pPr>
              <w:spacing w:line="300" w:lineRule="exact"/>
              <w:jc w:val="center"/>
              <w:rPr>
                <w:rFonts w:ascii="宋体" w:hAnsi="宋体" w:cs="宋体"/>
                <w:sz w:val="18"/>
                <w:szCs w:val="18"/>
              </w:rPr>
            </w:pPr>
            <w:r>
              <w:rPr>
                <w:rFonts w:hint="eastAsia" w:ascii="宋体" w:hAnsi="宋体" w:cs="宋体"/>
                <w:sz w:val="18"/>
                <w:szCs w:val="18"/>
              </w:rPr>
              <w:t>9</w:t>
            </w:r>
            <w:r>
              <w:rPr>
                <w:rFonts w:ascii="宋体" w:hAnsi="宋体" w:cs="宋体"/>
                <w:sz w:val="18"/>
                <w:szCs w:val="18"/>
              </w:rPr>
              <w:t>0</w:t>
            </w:r>
            <w:r>
              <w:rPr>
                <w:rFonts w:hint="eastAsia" w:ascii="宋体" w:hAnsi="宋体" w:cs="宋体"/>
                <w:sz w:val="18"/>
                <w:szCs w:val="18"/>
              </w:rPr>
              <w:t>%</w:t>
            </w:r>
          </w:p>
        </w:tc>
        <w:tc>
          <w:tcPr>
            <w:tcW w:w="888" w:type="dxa"/>
            <w:vAlign w:val="center"/>
          </w:tcPr>
          <w:p>
            <w:pPr>
              <w:spacing w:line="300" w:lineRule="exact"/>
              <w:jc w:val="center"/>
              <w:rPr>
                <w:rFonts w:ascii="宋体" w:hAnsi="宋体" w:cs="宋体"/>
                <w:sz w:val="18"/>
                <w:szCs w:val="18"/>
              </w:rPr>
            </w:pPr>
            <w:r>
              <w:rPr>
                <w:rFonts w:ascii="宋体" w:hAnsi="宋体" w:cs="宋体"/>
                <w:sz w:val="18"/>
                <w:szCs w:val="18"/>
              </w:rPr>
              <w:t>100</w:t>
            </w:r>
            <w:r>
              <w:rPr>
                <w:rFonts w:hint="eastAsia" w:ascii="宋体" w:hAnsi="宋体" w:cs="宋体"/>
                <w:sz w:val="18"/>
                <w:szCs w:val="18"/>
              </w:rPr>
              <w:t>%</w:t>
            </w:r>
          </w:p>
        </w:tc>
        <w:tc>
          <w:tcPr>
            <w:tcW w:w="687" w:type="dxa"/>
            <w:gridSpan w:val="2"/>
            <w:vAlign w:val="center"/>
          </w:tcPr>
          <w:p>
            <w:pPr>
              <w:spacing w:line="300" w:lineRule="exact"/>
              <w:jc w:val="center"/>
              <w:rPr>
                <w:rFonts w:ascii="宋体" w:hAnsi="宋体" w:cs="宋体"/>
                <w:sz w:val="18"/>
                <w:szCs w:val="18"/>
              </w:rPr>
            </w:pPr>
            <w:r>
              <w:rPr>
                <w:rFonts w:ascii="宋体" w:hAnsi="宋体" w:cs="宋体"/>
                <w:sz w:val="18"/>
                <w:szCs w:val="18"/>
              </w:rPr>
              <w:t>10</w:t>
            </w:r>
          </w:p>
        </w:tc>
        <w:tc>
          <w:tcPr>
            <w:tcW w:w="763" w:type="dxa"/>
            <w:gridSpan w:val="2"/>
            <w:vAlign w:val="center"/>
          </w:tcPr>
          <w:p>
            <w:pPr>
              <w:spacing w:line="300" w:lineRule="exact"/>
              <w:jc w:val="center"/>
              <w:rPr>
                <w:rFonts w:ascii="宋体" w:hAnsi="宋体" w:cs="宋体"/>
                <w:sz w:val="18"/>
                <w:szCs w:val="18"/>
              </w:rPr>
            </w:pPr>
            <w:r>
              <w:rPr>
                <w:rFonts w:ascii="宋体" w:hAnsi="宋体" w:cs="宋体"/>
                <w:sz w:val="18"/>
                <w:szCs w:val="18"/>
              </w:rPr>
              <w:t>10</w:t>
            </w:r>
          </w:p>
        </w:tc>
        <w:tc>
          <w:tcPr>
            <w:tcW w:w="1745" w:type="dxa"/>
            <w:gridSpan w:val="2"/>
            <w:vAlign w:val="center"/>
          </w:tcPr>
          <w:p>
            <w:pPr>
              <w:spacing w:line="300" w:lineRule="exact"/>
              <w:jc w:val="center"/>
              <w:rPr>
                <w:rFonts w:ascii="宋体" w:hAnsi="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425" w:hRule="atLeast"/>
        </w:trPr>
        <w:tc>
          <w:tcPr>
            <w:tcW w:w="421" w:type="dxa"/>
            <w:vMerge w:val="continue"/>
          </w:tcPr>
          <w:p>
            <w:pPr>
              <w:spacing w:line="300" w:lineRule="exact"/>
              <w:rPr>
                <w:rFonts w:ascii="宋体" w:hAnsi="宋体" w:cs="宋体"/>
                <w:sz w:val="18"/>
                <w:szCs w:val="18"/>
              </w:rPr>
            </w:pPr>
          </w:p>
        </w:tc>
        <w:tc>
          <w:tcPr>
            <w:tcW w:w="1014" w:type="dxa"/>
            <w:vMerge w:val="continue"/>
            <w:vAlign w:val="center"/>
          </w:tcPr>
          <w:p>
            <w:pPr>
              <w:spacing w:line="300" w:lineRule="exact"/>
              <w:jc w:val="center"/>
              <w:rPr>
                <w:rFonts w:ascii="宋体" w:hAnsi="宋体" w:cs="宋体"/>
                <w:sz w:val="18"/>
                <w:szCs w:val="18"/>
              </w:rPr>
            </w:pPr>
          </w:p>
        </w:tc>
        <w:tc>
          <w:tcPr>
            <w:tcW w:w="1111" w:type="dxa"/>
            <w:gridSpan w:val="2"/>
            <w:vAlign w:val="center"/>
          </w:tcPr>
          <w:p>
            <w:pPr>
              <w:spacing w:line="300" w:lineRule="exact"/>
              <w:jc w:val="center"/>
              <w:rPr>
                <w:rFonts w:ascii="宋体" w:hAnsi="宋体" w:cs="宋体"/>
                <w:sz w:val="18"/>
                <w:szCs w:val="18"/>
              </w:rPr>
            </w:pPr>
            <w:r>
              <w:rPr>
                <w:rFonts w:hint="eastAsia" w:ascii="宋体" w:hAnsi="宋体" w:cs="宋体"/>
                <w:sz w:val="18"/>
                <w:szCs w:val="18"/>
              </w:rPr>
              <w:t>质量指标</w:t>
            </w:r>
          </w:p>
        </w:tc>
        <w:tc>
          <w:tcPr>
            <w:tcW w:w="2138" w:type="dxa"/>
            <w:gridSpan w:val="3"/>
            <w:vAlign w:val="center"/>
          </w:tcPr>
          <w:p>
            <w:pPr>
              <w:spacing w:line="300" w:lineRule="exact"/>
              <w:jc w:val="center"/>
              <w:rPr>
                <w:rFonts w:ascii="宋体" w:hAnsi="宋体" w:cs="宋体"/>
                <w:sz w:val="18"/>
                <w:szCs w:val="18"/>
              </w:rPr>
            </w:pPr>
            <w:r>
              <w:rPr>
                <w:rFonts w:hint="eastAsia" w:ascii="宋体" w:hAnsi="宋体" w:cs="宋体"/>
                <w:sz w:val="18"/>
                <w:szCs w:val="18"/>
              </w:rPr>
              <w:t>资金足额发放率</w:t>
            </w:r>
          </w:p>
        </w:tc>
        <w:tc>
          <w:tcPr>
            <w:tcW w:w="887" w:type="dxa"/>
            <w:vAlign w:val="center"/>
          </w:tcPr>
          <w:p>
            <w:pPr>
              <w:spacing w:line="300" w:lineRule="exact"/>
              <w:jc w:val="center"/>
              <w:rPr>
                <w:rFonts w:ascii="宋体" w:hAnsi="宋体" w:cs="宋体"/>
                <w:sz w:val="18"/>
                <w:szCs w:val="18"/>
              </w:rPr>
            </w:pPr>
            <w:r>
              <w:rPr>
                <w:rFonts w:ascii="宋体" w:hAnsi="宋体" w:cs="宋体"/>
                <w:sz w:val="18"/>
                <w:szCs w:val="18"/>
              </w:rPr>
              <w:t>100%</w:t>
            </w:r>
          </w:p>
        </w:tc>
        <w:tc>
          <w:tcPr>
            <w:tcW w:w="888" w:type="dxa"/>
            <w:vAlign w:val="center"/>
          </w:tcPr>
          <w:p>
            <w:pPr>
              <w:spacing w:line="300" w:lineRule="exact"/>
              <w:jc w:val="center"/>
              <w:rPr>
                <w:rFonts w:ascii="宋体" w:hAnsi="宋体" w:cs="宋体"/>
                <w:sz w:val="18"/>
                <w:szCs w:val="18"/>
              </w:rPr>
            </w:pPr>
            <w:r>
              <w:rPr>
                <w:rFonts w:ascii="宋体" w:hAnsi="宋体" w:cs="宋体"/>
                <w:sz w:val="18"/>
                <w:szCs w:val="18"/>
              </w:rPr>
              <w:t>100%</w:t>
            </w:r>
          </w:p>
        </w:tc>
        <w:tc>
          <w:tcPr>
            <w:tcW w:w="687" w:type="dxa"/>
            <w:gridSpan w:val="2"/>
            <w:vAlign w:val="center"/>
          </w:tcPr>
          <w:p>
            <w:pPr>
              <w:spacing w:line="300" w:lineRule="exact"/>
              <w:jc w:val="center"/>
              <w:rPr>
                <w:rFonts w:ascii="宋体" w:hAnsi="宋体" w:cs="宋体"/>
                <w:sz w:val="18"/>
                <w:szCs w:val="18"/>
              </w:rPr>
            </w:pPr>
            <w:r>
              <w:rPr>
                <w:rFonts w:ascii="宋体" w:hAnsi="宋体" w:cs="宋体"/>
                <w:sz w:val="18"/>
                <w:szCs w:val="18"/>
              </w:rPr>
              <w:t>10</w:t>
            </w:r>
          </w:p>
        </w:tc>
        <w:tc>
          <w:tcPr>
            <w:tcW w:w="763" w:type="dxa"/>
            <w:gridSpan w:val="2"/>
            <w:vAlign w:val="center"/>
          </w:tcPr>
          <w:p>
            <w:pPr>
              <w:spacing w:line="300" w:lineRule="exact"/>
              <w:jc w:val="center"/>
              <w:rPr>
                <w:rFonts w:ascii="宋体" w:hAnsi="宋体" w:cs="宋体"/>
                <w:sz w:val="18"/>
                <w:szCs w:val="18"/>
              </w:rPr>
            </w:pPr>
            <w:r>
              <w:rPr>
                <w:rFonts w:ascii="宋体" w:hAnsi="宋体" w:cs="宋体"/>
                <w:sz w:val="18"/>
                <w:szCs w:val="18"/>
              </w:rPr>
              <w:t>10</w:t>
            </w:r>
          </w:p>
        </w:tc>
        <w:tc>
          <w:tcPr>
            <w:tcW w:w="1745" w:type="dxa"/>
            <w:gridSpan w:val="2"/>
            <w:vAlign w:val="center"/>
          </w:tcPr>
          <w:p>
            <w:pPr>
              <w:spacing w:line="300" w:lineRule="exact"/>
              <w:jc w:val="center"/>
              <w:rPr>
                <w:rFonts w:ascii="宋体" w:hAnsi="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425" w:hRule="atLeast"/>
        </w:trPr>
        <w:tc>
          <w:tcPr>
            <w:tcW w:w="421" w:type="dxa"/>
            <w:vMerge w:val="continue"/>
          </w:tcPr>
          <w:p>
            <w:pPr>
              <w:spacing w:line="300" w:lineRule="exact"/>
              <w:rPr>
                <w:rFonts w:ascii="宋体" w:hAnsi="宋体" w:cs="宋体"/>
                <w:sz w:val="18"/>
                <w:szCs w:val="18"/>
              </w:rPr>
            </w:pPr>
          </w:p>
        </w:tc>
        <w:tc>
          <w:tcPr>
            <w:tcW w:w="1014" w:type="dxa"/>
            <w:vMerge w:val="continue"/>
            <w:vAlign w:val="center"/>
          </w:tcPr>
          <w:p>
            <w:pPr>
              <w:spacing w:line="300" w:lineRule="exact"/>
              <w:jc w:val="center"/>
              <w:rPr>
                <w:rFonts w:ascii="宋体" w:hAnsi="宋体" w:cs="宋体"/>
                <w:sz w:val="18"/>
                <w:szCs w:val="18"/>
              </w:rPr>
            </w:pPr>
          </w:p>
        </w:tc>
        <w:tc>
          <w:tcPr>
            <w:tcW w:w="1111" w:type="dxa"/>
            <w:gridSpan w:val="2"/>
            <w:vAlign w:val="center"/>
          </w:tcPr>
          <w:p>
            <w:pPr>
              <w:spacing w:line="300" w:lineRule="exact"/>
              <w:jc w:val="center"/>
              <w:rPr>
                <w:rFonts w:ascii="宋体" w:hAnsi="宋体" w:cs="宋体"/>
                <w:sz w:val="18"/>
                <w:szCs w:val="18"/>
              </w:rPr>
            </w:pPr>
            <w:r>
              <w:rPr>
                <w:rFonts w:hint="eastAsia" w:ascii="宋体" w:hAnsi="宋体" w:cs="宋体"/>
                <w:sz w:val="18"/>
                <w:szCs w:val="18"/>
              </w:rPr>
              <w:t>时效指标</w:t>
            </w:r>
          </w:p>
        </w:tc>
        <w:tc>
          <w:tcPr>
            <w:tcW w:w="2138" w:type="dxa"/>
            <w:gridSpan w:val="3"/>
            <w:vAlign w:val="center"/>
          </w:tcPr>
          <w:p>
            <w:pPr>
              <w:spacing w:line="300" w:lineRule="exact"/>
              <w:jc w:val="center"/>
              <w:rPr>
                <w:rFonts w:ascii="宋体" w:hAnsi="宋体" w:cs="宋体"/>
                <w:sz w:val="18"/>
                <w:szCs w:val="18"/>
              </w:rPr>
            </w:pPr>
            <w:r>
              <w:rPr>
                <w:rFonts w:hint="eastAsia" w:ascii="宋体" w:hAnsi="宋体" w:cs="宋体"/>
                <w:sz w:val="18"/>
                <w:szCs w:val="18"/>
              </w:rPr>
              <w:t>项目经费发放发放率</w:t>
            </w:r>
          </w:p>
        </w:tc>
        <w:tc>
          <w:tcPr>
            <w:tcW w:w="887" w:type="dxa"/>
            <w:vAlign w:val="center"/>
          </w:tcPr>
          <w:p>
            <w:pPr>
              <w:spacing w:line="300" w:lineRule="exact"/>
              <w:jc w:val="center"/>
              <w:rPr>
                <w:rFonts w:ascii="宋体" w:hAnsi="宋体" w:cs="宋体"/>
                <w:sz w:val="18"/>
                <w:szCs w:val="18"/>
              </w:rPr>
            </w:pPr>
            <w:r>
              <w:rPr>
                <w:rFonts w:ascii="宋体" w:hAnsi="宋体" w:cs="宋体"/>
                <w:sz w:val="18"/>
                <w:szCs w:val="18"/>
              </w:rPr>
              <w:t>1</w:t>
            </w:r>
            <w:r>
              <w:rPr>
                <w:rFonts w:hint="eastAsia" w:ascii="宋体" w:hAnsi="宋体" w:cs="宋体"/>
                <w:sz w:val="18"/>
                <w:szCs w:val="18"/>
              </w:rPr>
              <w:t>00%</w:t>
            </w:r>
          </w:p>
        </w:tc>
        <w:tc>
          <w:tcPr>
            <w:tcW w:w="888" w:type="dxa"/>
            <w:vAlign w:val="center"/>
          </w:tcPr>
          <w:p>
            <w:pPr>
              <w:spacing w:line="300" w:lineRule="exact"/>
              <w:jc w:val="center"/>
              <w:rPr>
                <w:rFonts w:ascii="宋体" w:hAnsi="宋体" w:cs="宋体"/>
                <w:sz w:val="18"/>
                <w:szCs w:val="18"/>
              </w:rPr>
            </w:pPr>
            <w:r>
              <w:rPr>
                <w:rFonts w:hint="eastAsia" w:ascii="宋体" w:hAnsi="宋体" w:cs="宋体"/>
                <w:sz w:val="18"/>
                <w:szCs w:val="18"/>
              </w:rPr>
              <w:t>100%</w:t>
            </w:r>
          </w:p>
        </w:tc>
        <w:tc>
          <w:tcPr>
            <w:tcW w:w="687" w:type="dxa"/>
            <w:gridSpan w:val="2"/>
            <w:vAlign w:val="center"/>
          </w:tcPr>
          <w:p>
            <w:pPr>
              <w:spacing w:line="300" w:lineRule="exact"/>
              <w:jc w:val="center"/>
              <w:rPr>
                <w:rFonts w:ascii="宋体" w:hAnsi="宋体" w:cs="宋体"/>
                <w:sz w:val="18"/>
                <w:szCs w:val="18"/>
              </w:rPr>
            </w:pPr>
            <w:r>
              <w:rPr>
                <w:rFonts w:hint="eastAsia" w:ascii="宋体" w:hAnsi="宋体" w:cs="宋体"/>
                <w:sz w:val="18"/>
                <w:szCs w:val="18"/>
              </w:rPr>
              <w:t>10.00</w:t>
            </w:r>
          </w:p>
        </w:tc>
        <w:tc>
          <w:tcPr>
            <w:tcW w:w="763" w:type="dxa"/>
            <w:gridSpan w:val="2"/>
            <w:vAlign w:val="center"/>
          </w:tcPr>
          <w:p>
            <w:pPr>
              <w:spacing w:line="300" w:lineRule="exact"/>
              <w:jc w:val="center"/>
              <w:rPr>
                <w:rFonts w:ascii="宋体" w:hAnsi="宋体" w:cs="宋体"/>
                <w:sz w:val="18"/>
                <w:szCs w:val="18"/>
              </w:rPr>
            </w:pPr>
            <w:r>
              <w:rPr>
                <w:rFonts w:hint="eastAsia" w:ascii="宋体" w:hAnsi="宋体" w:cs="宋体"/>
                <w:sz w:val="18"/>
                <w:szCs w:val="18"/>
              </w:rPr>
              <w:t>10</w:t>
            </w:r>
          </w:p>
        </w:tc>
        <w:tc>
          <w:tcPr>
            <w:tcW w:w="1745" w:type="dxa"/>
            <w:gridSpan w:val="2"/>
            <w:vAlign w:val="center"/>
          </w:tcPr>
          <w:p>
            <w:pPr>
              <w:spacing w:line="300" w:lineRule="exact"/>
              <w:jc w:val="center"/>
              <w:rPr>
                <w:rFonts w:ascii="宋体" w:hAnsi="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425" w:hRule="atLeast"/>
        </w:trPr>
        <w:tc>
          <w:tcPr>
            <w:tcW w:w="421" w:type="dxa"/>
            <w:vMerge w:val="continue"/>
          </w:tcPr>
          <w:p>
            <w:pPr>
              <w:spacing w:line="300" w:lineRule="exact"/>
              <w:rPr>
                <w:rFonts w:ascii="宋体" w:hAnsi="宋体" w:cs="宋体"/>
                <w:sz w:val="18"/>
                <w:szCs w:val="18"/>
              </w:rPr>
            </w:pPr>
          </w:p>
        </w:tc>
        <w:tc>
          <w:tcPr>
            <w:tcW w:w="1014" w:type="dxa"/>
            <w:vMerge w:val="continue"/>
            <w:vAlign w:val="center"/>
          </w:tcPr>
          <w:p>
            <w:pPr>
              <w:spacing w:line="300" w:lineRule="exact"/>
              <w:jc w:val="center"/>
              <w:rPr>
                <w:rFonts w:ascii="宋体" w:hAnsi="宋体" w:cs="宋体"/>
                <w:sz w:val="18"/>
                <w:szCs w:val="18"/>
              </w:rPr>
            </w:pPr>
          </w:p>
        </w:tc>
        <w:tc>
          <w:tcPr>
            <w:tcW w:w="1111" w:type="dxa"/>
            <w:gridSpan w:val="2"/>
            <w:vAlign w:val="center"/>
          </w:tcPr>
          <w:p>
            <w:pPr>
              <w:spacing w:line="300" w:lineRule="exact"/>
              <w:jc w:val="center"/>
              <w:rPr>
                <w:rFonts w:ascii="宋体" w:hAnsi="宋体" w:cs="宋体"/>
                <w:sz w:val="18"/>
                <w:szCs w:val="18"/>
              </w:rPr>
            </w:pPr>
            <w:r>
              <w:rPr>
                <w:rFonts w:hint="eastAsia" w:ascii="宋体" w:hAnsi="宋体" w:cs="宋体"/>
                <w:sz w:val="18"/>
                <w:szCs w:val="18"/>
              </w:rPr>
              <w:t>质量指标</w:t>
            </w:r>
          </w:p>
        </w:tc>
        <w:tc>
          <w:tcPr>
            <w:tcW w:w="2138" w:type="dxa"/>
            <w:gridSpan w:val="3"/>
            <w:vAlign w:val="center"/>
          </w:tcPr>
          <w:p>
            <w:pPr>
              <w:spacing w:line="300" w:lineRule="exact"/>
              <w:jc w:val="center"/>
              <w:rPr>
                <w:rFonts w:ascii="宋体" w:hAnsi="宋体" w:cs="宋体"/>
                <w:sz w:val="18"/>
                <w:szCs w:val="18"/>
              </w:rPr>
            </w:pPr>
            <w:r>
              <w:rPr>
                <w:rFonts w:hint="eastAsia" w:ascii="宋体" w:hAnsi="宋体" w:cs="宋体"/>
                <w:sz w:val="18"/>
                <w:szCs w:val="18"/>
              </w:rPr>
              <w:t>资金足额发放率</w:t>
            </w:r>
          </w:p>
        </w:tc>
        <w:tc>
          <w:tcPr>
            <w:tcW w:w="887" w:type="dxa"/>
            <w:vAlign w:val="center"/>
          </w:tcPr>
          <w:p>
            <w:pPr>
              <w:spacing w:line="300" w:lineRule="exact"/>
              <w:jc w:val="center"/>
              <w:rPr>
                <w:rFonts w:ascii="宋体" w:hAnsi="宋体" w:cs="宋体"/>
                <w:sz w:val="18"/>
                <w:szCs w:val="18"/>
              </w:rPr>
            </w:pPr>
            <w:r>
              <w:rPr>
                <w:rFonts w:hint="eastAsia" w:ascii="宋体" w:hAnsi="宋体" w:cs="宋体"/>
                <w:sz w:val="18"/>
                <w:szCs w:val="18"/>
              </w:rPr>
              <w:t>100%</w:t>
            </w:r>
          </w:p>
        </w:tc>
        <w:tc>
          <w:tcPr>
            <w:tcW w:w="888" w:type="dxa"/>
            <w:vAlign w:val="center"/>
          </w:tcPr>
          <w:p>
            <w:pPr>
              <w:spacing w:line="300" w:lineRule="exact"/>
              <w:jc w:val="center"/>
              <w:rPr>
                <w:rFonts w:ascii="宋体" w:hAnsi="宋体" w:cs="宋体"/>
                <w:sz w:val="18"/>
                <w:szCs w:val="18"/>
              </w:rPr>
            </w:pPr>
            <w:r>
              <w:rPr>
                <w:rFonts w:hint="eastAsia" w:ascii="宋体" w:hAnsi="宋体" w:cs="宋体"/>
                <w:sz w:val="18"/>
                <w:szCs w:val="18"/>
              </w:rPr>
              <w:t>100%</w:t>
            </w:r>
          </w:p>
        </w:tc>
        <w:tc>
          <w:tcPr>
            <w:tcW w:w="687" w:type="dxa"/>
            <w:gridSpan w:val="2"/>
            <w:vAlign w:val="center"/>
          </w:tcPr>
          <w:p>
            <w:pPr>
              <w:spacing w:line="300" w:lineRule="exact"/>
              <w:jc w:val="center"/>
              <w:rPr>
                <w:rFonts w:ascii="宋体" w:hAnsi="宋体" w:cs="宋体"/>
                <w:sz w:val="18"/>
                <w:szCs w:val="18"/>
              </w:rPr>
            </w:pPr>
            <w:r>
              <w:rPr>
                <w:rFonts w:ascii="宋体" w:hAnsi="宋体" w:cs="宋体"/>
                <w:sz w:val="18"/>
                <w:szCs w:val="18"/>
              </w:rPr>
              <w:t>10</w:t>
            </w:r>
          </w:p>
        </w:tc>
        <w:tc>
          <w:tcPr>
            <w:tcW w:w="763" w:type="dxa"/>
            <w:gridSpan w:val="2"/>
            <w:vAlign w:val="center"/>
          </w:tcPr>
          <w:p>
            <w:pPr>
              <w:spacing w:line="300" w:lineRule="exact"/>
              <w:jc w:val="center"/>
              <w:rPr>
                <w:rFonts w:ascii="宋体" w:hAnsi="宋体" w:cs="宋体"/>
                <w:sz w:val="18"/>
                <w:szCs w:val="18"/>
              </w:rPr>
            </w:pPr>
            <w:r>
              <w:rPr>
                <w:rFonts w:ascii="宋体" w:hAnsi="宋体" w:cs="宋体"/>
                <w:sz w:val="18"/>
                <w:szCs w:val="18"/>
              </w:rPr>
              <w:t>10</w:t>
            </w:r>
          </w:p>
        </w:tc>
        <w:tc>
          <w:tcPr>
            <w:tcW w:w="1745" w:type="dxa"/>
            <w:gridSpan w:val="2"/>
            <w:vAlign w:val="center"/>
          </w:tcPr>
          <w:p>
            <w:pPr>
              <w:spacing w:line="300" w:lineRule="exact"/>
              <w:jc w:val="center"/>
              <w:rPr>
                <w:rFonts w:ascii="宋体" w:hAnsi="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425" w:hRule="atLeast"/>
        </w:trPr>
        <w:tc>
          <w:tcPr>
            <w:tcW w:w="421" w:type="dxa"/>
            <w:vMerge w:val="continue"/>
          </w:tcPr>
          <w:p>
            <w:pPr>
              <w:spacing w:line="300" w:lineRule="exact"/>
              <w:rPr>
                <w:rFonts w:ascii="宋体" w:hAnsi="宋体" w:cs="宋体"/>
                <w:sz w:val="18"/>
                <w:szCs w:val="18"/>
              </w:rPr>
            </w:pPr>
          </w:p>
        </w:tc>
        <w:tc>
          <w:tcPr>
            <w:tcW w:w="1014" w:type="dxa"/>
            <w:vMerge w:val="continue"/>
            <w:vAlign w:val="center"/>
          </w:tcPr>
          <w:p>
            <w:pPr>
              <w:spacing w:line="300" w:lineRule="exact"/>
              <w:jc w:val="center"/>
              <w:rPr>
                <w:rFonts w:ascii="宋体" w:hAnsi="宋体" w:cs="宋体"/>
                <w:sz w:val="18"/>
                <w:szCs w:val="18"/>
              </w:rPr>
            </w:pPr>
          </w:p>
        </w:tc>
        <w:tc>
          <w:tcPr>
            <w:tcW w:w="1111" w:type="dxa"/>
            <w:gridSpan w:val="2"/>
            <w:vAlign w:val="center"/>
          </w:tcPr>
          <w:p>
            <w:pPr>
              <w:spacing w:line="300" w:lineRule="exact"/>
              <w:jc w:val="center"/>
              <w:rPr>
                <w:rFonts w:ascii="宋体" w:hAnsi="宋体" w:cs="宋体"/>
                <w:sz w:val="18"/>
                <w:szCs w:val="18"/>
              </w:rPr>
            </w:pPr>
            <w:r>
              <w:rPr>
                <w:rFonts w:hint="eastAsia" w:ascii="宋体" w:hAnsi="宋体" w:cs="宋体"/>
                <w:sz w:val="18"/>
                <w:szCs w:val="18"/>
              </w:rPr>
              <w:t>成本指标</w:t>
            </w:r>
          </w:p>
        </w:tc>
        <w:tc>
          <w:tcPr>
            <w:tcW w:w="2138" w:type="dxa"/>
            <w:gridSpan w:val="3"/>
            <w:vAlign w:val="center"/>
          </w:tcPr>
          <w:p>
            <w:pPr>
              <w:spacing w:line="300" w:lineRule="exact"/>
              <w:jc w:val="center"/>
              <w:rPr>
                <w:rFonts w:ascii="宋体" w:hAnsi="宋体" w:cs="宋体"/>
                <w:sz w:val="18"/>
                <w:szCs w:val="18"/>
              </w:rPr>
            </w:pPr>
            <w:r>
              <w:rPr>
                <w:rFonts w:hint="eastAsia" w:ascii="宋体" w:hAnsi="宋体" w:cs="宋体"/>
                <w:sz w:val="18"/>
                <w:szCs w:val="18"/>
              </w:rPr>
              <w:t>预算费用</w:t>
            </w:r>
          </w:p>
        </w:tc>
        <w:tc>
          <w:tcPr>
            <w:tcW w:w="887" w:type="dxa"/>
            <w:vAlign w:val="center"/>
          </w:tcPr>
          <w:p>
            <w:pPr>
              <w:spacing w:line="300" w:lineRule="exact"/>
              <w:jc w:val="center"/>
              <w:rPr>
                <w:rFonts w:ascii="宋体" w:hAnsi="宋体" w:eastAsia="宋体" w:cs="宋体"/>
                <w:sz w:val="18"/>
                <w:szCs w:val="18"/>
              </w:rPr>
            </w:pPr>
            <w:r>
              <w:rPr>
                <w:rFonts w:hint="eastAsia" w:ascii="宋体" w:hAnsi="宋体" w:cs="宋体"/>
                <w:sz w:val="18"/>
                <w:szCs w:val="18"/>
              </w:rPr>
              <w:t>≤1</w:t>
            </w:r>
            <w:r>
              <w:rPr>
                <w:rFonts w:ascii="宋体" w:hAnsi="宋体" w:cs="宋体"/>
                <w:sz w:val="18"/>
                <w:szCs w:val="18"/>
              </w:rPr>
              <w:t>20</w:t>
            </w:r>
            <w:r>
              <w:rPr>
                <w:rFonts w:hint="eastAsia" w:ascii="宋体" w:hAnsi="宋体" w:cs="宋体"/>
                <w:sz w:val="18"/>
                <w:szCs w:val="18"/>
              </w:rPr>
              <w:t>万元</w:t>
            </w:r>
          </w:p>
        </w:tc>
        <w:tc>
          <w:tcPr>
            <w:tcW w:w="888" w:type="dxa"/>
            <w:vAlign w:val="center"/>
          </w:tcPr>
          <w:p>
            <w:pPr>
              <w:spacing w:line="300" w:lineRule="exact"/>
              <w:jc w:val="center"/>
              <w:rPr>
                <w:rFonts w:ascii="宋体" w:hAnsi="宋体" w:eastAsia="宋体" w:cs="宋体"/>
                <w:sz w:val="18"/>
                <w:szCs w:val="18"/>
              </w:rPr>
            </w:pPr>
            <w:r>
              <w:rPr>
                <w:rFonts w:hint="eastAsia" w:ascii="宋体" w:hAnsi="宋体" w:cs="宋体"/>
                <w:sz w:val="18"/>
                <w:szCs w:val="18"/>
              </w:rPr>
              <w:t>1</w:t>
            </w:r>
            <w:r>
              <w:rPr>
                <w:rFonts w:ascii="宋体" w:hAnsi="宋体" w:cs="宋体"/>
                <w:sz w:val="18"/>
                <w:szCs w:val="18"/>
              </w:rPr>
              <w:t>65.1</w:t>
            </w:r>
            <w:r>
              <w:rPr>
                <w:rFonts w:hint="eastAsia" w:ascii="宋体" w:hAnsi="宋体" w:cs="宋体"/>
                <w:sz w:val="18"/>
                <w:szCs w:val="18"/>
              </w:rPr>
              <w:t>万元</w:t>
            </w:r>
          </w:p>
        </w:tc>
        <w:tc>
          <w:tcPr>
            <w:tcW w:w="687" w:type="dxa"/>
            <w:gridSpan w:val="2"/>
            <w:vAlign w:val="center"/>
          </w:tcPr>
          <w:p>
            <w:pPr>
              <w:spacing w:line="300" w:lineRule="exact"/>
              <w:jc w:val="center"/>
              <w:rPr>
                <w:rFonts w:ascii="宋体" w:hAnsi="宋体" w:cs="宋体"/>
                <w:sz w:val="18"/>
                <w:szCs w:val="18"/>
              </w:rPr>
            </w:pPr>
            <w:r>
              <w:rPr>
                <w:rFonts w:hint="eastAsia" w:ascii="宋体" w:hAnsi="宋体" w:cs="宋体"/>
                <w:sz w:val="18"/>
                <w:szCs w:val="18"/>
              </w:rPr>
              <w:t>10.00</w:t>
            </w:r>
          </w:p>
        </w:tc>
        <w:tc>
          <w:tcPr>
            <w:tcW w:w="763" w:type="dxa"/>
            <w:gridSpan w:val="2"/>
            <w:vAlign w:val="center"/>
          </w:tcPr>
          <w:p>
            <w:pPr>
              <w:spacing w:line="300" w:lineRule="exact"/>
              <w:jc w:val="center"/>
              <w:rPr>
                <w:rFonts w:ascii="宋体" w:hAnsi="宋体" w:cs="宋体"/>
                <w:sz w:val="18"/>
                <w:szCs w:val="18"/>
              </w:rPr>
            </w:pPr>
            <w:r>
              <w:rPr>
                <w:rFonts w:ascii="宋体" w:hAnsi="宋体" w:cs="宋体"/>
                <w:sz w:val="18"/>
                <w:szCs w:val="18"/>
              </w:rPr>
              <w:t>8</w:t>
            </w:r>
          </w:p>
        </w:tc>
        <w:tc>
          <w:tcPr>
            <w:tcW w:w="1745" w:type="dxa"/>
            <w:gridSpan w:val="2"/>
            <w:vAlign w:val="center"/>
          </w:tcPr>
          <w:p>
            <w:pPr>
              <w:spacing w:line="300" w:lineRule="exact"/>
              <w:jc w:val="center"/>
              <w:rPr>
                <w:rFonts w:ascii="宋体" w:hAnsi="宋体" w:cs="宋体"/>
                <w:sz w:val="18"/>
                <w:szCs w:val="18"/>
              </w:rPr>
            </w:pPr>
            <w:r>
              <w:rPr>
                <w:rFonts w:hint="eastAsia" w:ascii="宋体" w:hAnsi="宋体" w:cs="宋体"/>
                <w:sz w:val="18"/>
                <w:szCs w:val="18"/>
              </w:rPr>
              <w:t>因为202</w:t>
            </w:r>
            <w:r>
              <w:rPr>
                <w:rFonts w:ascii="宋体" w:hAnsi="宋体" w:cs="宋体"/>
                <w:sz w:val="18"/>
                <w:szCs w:val="18"/>
              </w:rPr>
              <w:t>2</w:t>
            </w:r>
            <w:r>
              <w:rPr>
                <w:rFonts w:hint="eastAsia" w:ascii="宋体" w:hAnsi="宋体" w:cs="宋体"/>
                <w:sz w:val="18"/>
                <w:szCs w:val="18"/>
              </w:rPr>
              <w:t>年对补贴进行提标，并补发1-</w:t>
            </w:r>
            <w:r>
              <w:rPr>
                <w:rFonts w:ascii="宋体" w:hAnsi="宋体" w:cs="宋体"/>
                <w:sz w:val="18"/>
                <w:szCs w:val="18"/>
              </w:rPr>
              <w:t>3</w:t>
            </w:r>
            <w:r>
              <w:rPr>
                <w:rFonts w:hint="eastAsia" w:ascii="宋体" w:hAnsi="宋体" w:cs="宋体"/>
                <w:sz w:val="18"/>
                <w:szCs w:val="18"/>
              </w:rPr>
              <w:t>月资金。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425" w:hRule="atLeast"/>
        </w:trPr>
        <w:tc>
          <w:tcPr>
            <w:tcW w:w="421" w:type="dxa"/>
            <w:vMerge w:val="continue"/>
          </w:tcPr>
          <w:p>
            <w:pPr>
              <w:spacing w:line="300" w:lineRule="exact"/>
              <w:rPr>
                <w:rFonts w:ascii="宋体" w:hAnsi="宋体" w:cs="宋体"/>
                <w:sz w:val="18"/>
                <w:szCs w:val="18"/>
              </w:rPr>
            </w:pPr>
          </w:p>
        </w:tc>
        <w:tc>
          <w:tcPr>
            <w:tcW w:w="1014" w:type="dxa"/>
            <w:vMerge w:val="restart"/>
            <w:vAlign w:val="center"/>
          </w:tcPr>
          <w:p>
            <w:pPr>
              <w:spacing w:line="300" w:lineRule="exact"/>
              <w:jc w:val="center"/>
              <w:rPr>
                <w:rFonts w:ascii="宋体" w:hAnsi="宋体" w:cs="宋体"/>
                <w:sz w:val="18"/>
                <w:szCs w:val="18"/>
              </w:rPr>
            </w:pPr>
            <w:r>
              <w:rPr>
                <w:rFonts w:hint="eastAsia" w:ascii="宋体" w:hAnsi="宋体" w:cs="宋体"/>
                <w:sz w:val="18"/>
                <w:szCs w:val="18"/>
              </w:rPr>
              <w:t>效益指标（3</w:t>
            </w:r>
            <w:r>
              <w:rPr>
                <w:rFonts w:ascii="宋体" w:hAnsi="宋体" w:cs="宋体"/>
                <w:sz w:val="18"/>
                <w:szCs w:val="18"/>
              </w:rPr>
              <w:t>0</w:t>
            </w:r>
            <w:r>
              <w:rPr>
                <w:rFonts w:hint="eastAsia" w:ascii="宋体" w:hAnsi="宋体" w:cs="宋体"/>
                <w:sz w:val="18"/>
                <w:szCs w:val="18"/>
              </w:rPr>
              <w:t>）</w:t>
            </w:r>
          </w:p>
        </w:tc>
        <w:tc>
          <w:tcPr>
            <w:tcW w:w="1111" w:type="dxa"/>
            <w:gridSpan w:val="2"/>
            <w:vAlign w:val="center"/>
          </w:tcPr>
          <w:p>
            <w:pPr>
              <w:spacing w:line="300" w:lineRule="exact"/>
              <w:jc w:val="center"/>
              <w:rPr>
                <w:rFonts w:ascii="宋体" w:hAnsi="宋体" w:cs="宋体"/>
                <w:sz w:val="18"/>
                <w:szCs w:val="18"/>
              </w:rPr>
            </w:pPr>
            <w:r>
              <w:rPr>
                <w:rFonts w:hint="eastAsia" w:ascii="宋体" w:hAnsi="宋体" w:cs="宋体"/>
                <w:sz w:val="18"/>
                <w:szCs w:val="18"/>
              </w:rPr>
              <w:t>社会效益</w:t>
            </w:r>
          </w:p>
        </w:tc>
        <w:tc>
          <w:tcPr>
            <w:tcW w:w="2138" w:type="dxa"/>
            <w:gridSpan w:val="3"/>
            <w:vAlign w:val="center"/>
          </w:tcPr>
          <w:p>
            <w:pPr>
              <w:spacing w:line="300" w:lineRule="exact"/>
              <w:jc w:val="center"/>
              <w:rPr>
                <w:rFonts w:ascii="宋体" w:hAnsi="宋体" w:cs="宋体"/>
                <w:sz w:val="18"/>
                <w:szCs w:val="18"/>
              </w:rPr>
            </w:pPr>
            <w:r>
              <w:rPr>
                <w:rFonts w:hint="eastAsia" w:ascii="宋体" w:hAnsi="宋体" w:cs="宋体"/>
                <w:sz w:val="18"/>
                <w:szCs w:val="18"/>
              </w:rPr>
              <w:t>补助政策知晓率</w:t>
            </w:r>
          </w:p>
        </w:tc>
        <w:tc>
          <w:tcPr>
            <w:tcW w:w="887" w:type="dxa"/>
            <w:vAlign w:val="center"/>
          </w:tcPr>
          <w:p>
            <w:pPr>
              <w:spacing w:line="300" w:lineRule="exact"/>
              <w:jc w:val="center"/>
              <w:rPr>
                <w:rFonts w:ascii="宋体" w:hAnsi="宋体" w:cs="宋体"/>
                <w:sz w:val="18"/>
                <w:szCs w:val="18"/>
              </w:rPr>
            </w:pPr>
            <w:r>
              <w:rPr>
                <w:rFonts w:hint="eastAsia" w:ascii="宋体" w:hAnsi="宋体" w:cs="宋体"/>
                <w:sz w:val="18"/>
                <w:szCs w:val="18"/>
              </w:rPr>
              <w:t>=100%</w:t>
            </w:r>
          </w:p>
        </w:tc>
        <w:tc>
          <w:tcPr>
            <w:tcW w:w="888" w:type="dxa"/>
            <w:vAlign w:val="center"/>
          </w:tcPr>
          <w:p>
            <w:pPr>
              <w:spacing w:line="300" w:lineRule="exact"/>
              <w:jc w:val="center"/>
              <w:rPr>
                <w:rFonts w:ascii="宋体" w:hAnsi="宋体" w:cs="宋体"/>
                <w:sz w:val="18"/>
                <w:szCs w:val="18"/>
              </w:rPr>
            </w:pPr>
            <w:r>
              <w:rPr>
                <w:rFonts w:hint="eastAsia" w:ascii="宋体" w:hAnsi="宋体" w:cs="宋体"/>
                <w:sz w:val="18"/>
                <w:szCs w:val="18"/>
              </w:rPr>
              <w:t>100%</w:t>
            </w:r>
          </w:p>
        </w:tc>
        <w:tc>
          <w:tcPr>
            <w:tcW w:w="687" w:type="dxa"/>
            <w:gridSpan w:val="2"/>
            <w:vAlign w:val="center"/>
          </w:tcPr>
          <w:p>
            <w:pPr>
              <w:spacing w:line="300" w:lineRule="exact"/>
              <w:jc w:val="center"/>
              <w:rPr>
                <w:rFonts w:ascii="宋体" w:hAnsi="宋体" w:cs="宋体"/>
                <w:sz w:val="18"/>
                <w:szCs w:val="18"/>
              </w:rPr>
            </w:pPr>
            <w:r>
              <w:rPr>
                <w:rFonts w:ascii="宋体" w:hAnsi="宋体" w:cs="宋体"/>
                <w:sz w:val="18"/>
                <w:szCs w:val="18"/>
              </w:rPr>
              <w:t>10</w:t>
            </w:r>
          </w:p>
        </w:tc>
        <w:tc>
          <w:tcPr>
            <w:tcW w:w="763" w:type="dxa"/>
            <w:gridSpan w:val="2"/>
            <w:vAlign w:val="center"/>
          </w:tcPr>
          <w:p>
            <w:pPr>
              <w:spacing w:line="300" w:lineRule="exact"/>
              <w:jc w:val="center"/>
              <w:rPr>
                <w:rFonts w:ascii="宋体" w:hAnsi="宋体" w:cs="宋体"/>
                <w:sz w:val="18"/>
                <w:szCs w:val="18"/>
              </w:rPr>
            </w:pPr>
            <w:r>
              <w:rPr>
                <w:rFonts w:ascii="宋体" w:hAnsi="宋体" w:cs="宋体"/>
                <w:sz w:val="18"/>
                <w:szCs w:val="18"/>
              </w:rPr>
              <w:t>10</w:t>
            </w:r>
          </w:p>
        </w:tc>
        <w:tc>
          <w:tcPr>
            <w:tcW w:w="1745" w:type="dxa"/>
            <w:gridSpan w:val="2"/>
            <w:vAlign w:val="center"/>
          </w:tcPr>
          <w:p>
            <w:pPr>
              <w:spacing w:line="300" w:lineRule="exact"/>
              <w:jc w:val="center"/>
              <w:rPr>
                <w:rFonts w:ascii="宋体" w:hAnsi="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425" w:hRule="atLeast"/>
        </w:trPr>
        <w:tc>
          <w:tcPr>
            <w:tcW w:w="421" w:type="dxa"/>
            <w:vMerge w:val="continue"/>
          </w:tcPr>
          <w:p>
            <w:pPr>
              <w:spacing w:line="300" w:lineRule="exact"/>
              <w:rPr>
                <w:rFonts w:ascii="宋体" w:hAnsi="宋体" w:cs="宋体"/>
                <w:sz w:val="18"/>
                <w:szCs w:val="18"/>
              </w:rPr>
            </w:pPr>
          </w:p>
        </w:tc>
        <w:tc>
          <w:tcPr>
            <w:tcW w:w="1014" w:type="dxa"/>
            <w:vMerge w:val="continue"/>
            <w:vAlign w:val="center"/>
          </w:tcPr>
          <w:p>
            <w:pPr>
              <w:spacing w:line="300" w:lineRule="exact"/>
              <w:jc w:val="center"/>
              <w:rPr>
                <w:rFonts w:ascii="宋体" w:hAnsi="宋体" w:cs="宋体"/>
                <w:sz w:val="18"/>
                <w:szCs w:val="18"/>
              </w:rPr>
            </w:pPr>
          </w:p>
        </w:tc>
        <w:tc>
          <w:tcPr>
            <w:tcW w:w="1111" w:type="dxa"/>
            <w:gridSpan w:val="2"/>
            <w:vAlign w:val="center"/>
          </w:tcPr>
          <w:p>
            <w:pPr>
              <w:spacing w:line="300" w:lineRule="exact"/>
              <w:jc w:val="center"/>
              <w:rPr>
                <w:rFonts w:ascii="宋体" w:hAnsi="宋体" w:cs="宋体"/>
                <w:sz w:val="18"/>
                <w:szCs w:val="18"/>
              </w:rPr>
            </w:pPr>
            <w:r>
              <w:rPr>
                <w:rFonts w:hint="eastAsia" w:ascii="宋体" w:hAnsi="宋体" w:cs="宋体"/>
                <w:sz w:val="18"/>
                <w:szCs w:val="18"/>
              </w:rPr>
              <w:t>可持续影响</w:t>
            </w:r>
          </w:p>
        </w:tc>
        <w:tc>
          <w:tcPr>
            <w:tcW w:w="2138" w:type="dxa"/>
            <w:gridSpan w:val="3"/>
            <w:vAlign w:val="center"/>
          </w:tcPr>
          <w:p>
            <w:pPr>
              <w:spacing w:line="300" w:lineRule="exact"/>
              <w:jc w:val="center"/>
              <w:rPr>
                <w:rFonts w:ascii="宋体" w:hAnsi="宋体" w:cs="宋体"/>
                <w:sz w:val="18"/>
                <w:szCs w:val="18"/>
              </w:rPr>
            </w:pPr>
            <w:r>
              <w:rPr>
                <w:rFonts w:hint="eastAsia" w:ascii="宋体" w:hAnsi="宋体" w:cs="宋体"/>
                <w:sz w:val="18"/>
                <w:szCs w:val="18"/>
              </w:rPr>
              <w:t>孤儿、经济困难老年人保障制度</w:t>
            </w:r>
          </w:p>
        </w:tc>
        <w:tc>
          <w:tcPr>
            <w:tcW w:w="887" w:type="dxa"/>
            <w:vAlign w:val="center"/>
          </w:tcPr>
          <w:p>
            <w:pPr>
              <w:spacing w:line="300" w:lineRule="exact"/>
              <w:jc w:val="center"/>
              <w:rPr>
                <w:rFonts w:ascii="宋体" w:hAnsi="宋体" w:cs="宋体"/>
                <w:sz w:val="18"/>
                <w:szCs w:val="18"/>
              </w:rPr>
            </w:pPr>
            <w:r>
              <w:rPr>
                <w:rFonts w:hint="eastAsia" w:ascii="宋体" w:hAnsi="宋体" w:cs="宋体"/>
                <w:sz w:val="18"/>
                <w:szCs w:val="18"/>
              </w:rPr>
              <w:t>健全</w:t>
            </w:r>
          </w:p>
        </w:tc>
        <w:tc>
          <w:tcPr>
            <w:tcW w:w="888" w:type="dxa"/>
            <w:vAlign w:val="center"/>
          </w:tcPr>
          <w:p>
            <w:pPr>
              <w:spacing w:line="300" w:lineRule="exact"/>
              <w:jc w:val="center"/>
              <w:rPr>
                <w:rFonts w:ascii="宋体" w:hAnsi="宋体" w:cs="宋体"/>
                <w:sz w:val="18"/>
                <w:szCs w:val="18"/>
              </w:rPr>
            </w:pPr>
            <w:r>
              <w:rPr>
                <w:rFonts w:hint="eastAsia" w:ascii="宋体" w:hAnsi="宋体" w:cs="宋体"/>
                <w:sz w:val="18"/>
                <w:szCs w:val="18"/>
              </w:rPr>
              <w:t>健全</w:t>
            </w:r>
          </w:p>
        </w:tc>
        <w:tc>
          <w:tcPr>
            <w:tcW w:w="687" w:type="dxa"/>
            <w:gridSpan w:val="2"/>
            <w:vAlign w:val="center"/>
          </w:tcPr>
          <w:p>
            <w:pPr>
              <w:spacing w:line="300" w:lineRule="exact"/>
              <w:jc w:val="center"/>
              <w:rPr>
                <w:rFonts w:ascii="宋体" w:hAnsi="宋体" w:cs="宋体"/>
                <w:sz w:val="18"/>
                <w:szCs w:val="18"/>
              </w:rPr>
            </w:pPr>
            <w:r>
              <w:rPr>
                <w:rFonts w:hint="eastAsia" w:ascii="宋体" w:hAnsi="宋体" w:cs="宋体"/>
                <w:sz w:val="18"/>
                <w:szCs w:val="18"/>
              </w:rPr>
              <w:t>20.00</w:t>
            </w:r>
          </w:p>
        </w:tc>
        <w:tc>
          <w:tcPr>
            <w:tcW w:w="763" w:type="dxa"/>
            <w:gridSpan w:val="2"/>
            <w:vAlign w:val="center"/>
          </w:tcPr>
          <w:p>
            <w:pPr>
              <w:spacing w:line="300" w:lineRule="exact"/>
              <w:jc w:val="center"/>
              <w:rPr>
                <w:rFonts w:ascii="宋体" w:hAnsi="宋体" w:cs="宋体"/>
                <w:sz w:val="18"/>
                <w:szCs w:val="18"/>
              </w:rPr>
            </w:pPr>
            <w:r>
              <w:rPr>
                <w:rFonts w:hint="eastAsia" w:ascii="宋体" w:hAnsi="宋体" w:cs="宋体"/>
                <w:sz w:val="18"/>
                <w:szCs w:val="18"/>
              </w:rPr>
              <w:t>20</w:t>
            </w:r>
          </w:p>
        </w:tc>
        <w:tc>
          <w:tcPr>
            <w:tcW w:w="1745" w:type="dxa"/>
            <w:gridSpan w:val="2"/>
            <w:vAlign w:val="center"/>
          </w:tcPr>
          <w:p>
            <w:pPr>
              <w:spacing w:line="300" w:lineRule="exact"/>
              <w:jc w:val="center"/>
              <w:rPr>
                <w:rFonts w:ascii="宋体" w:hAnsi="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425" w:hRule="atLeast"/>
        </w:trPr>
        <w:tc>
          <w:tcPr>
            <w:tcW w:w="421" w:type="dxa"/>
            <w:vMerge w:val="continue"/>
          </w:tcPr>
          <w:p>
            <w:pPr>
              <w:spacing w:line="300" w:lineRule="exact"/>
              <w:rPr>
                <w:rFonts w:ascii="宋体" w:hAnsi="宋体" w:cs="宋体"/>
                <w:sz w:val="18"/>
                <w:szCs w:val="18"/>
              </w:rPr>
            </w:pPr>
          </w:p>
        </w:tc>
        <w:tc>
          <w:tcPr>
            <w:tcW w:w="1014" w:type="dxa"/>
            <w:vAlign w:val="center"/>
          </w:tcPr>
          <w:p>
            <w:pPr>
              <w:spacing w:line="300" w:lineRule="exact"/>
              <w:jc w:val="center"/>
              <w:rPr>
                <w:rFonts w:ascii="宋体" w:hAnsi="宋体" w:cs="宋体"/>
                <w:sz w:val="18"/>
                <w:szCs w:val="18"/>
              </w:rPr>
            </w:pPr>
            <w:r>
              <w:rPr>
                <w:rFonts w:hint="eastAsia" w:ascii="宋体" w:hAnsi="宋体" w:cs="宋体"/>
                <w:sz w:val="18"/>
                <w:szCs w:val="18"/>
              </w:rPr>
              <w:t>满意度指标（10分）</w:t>
            </w:r>
          </w:p>
        </w:tc>
        <w:tc>
          <w:tcPr>
            <w:tcW w:w="1111" w:type="dxa"/>
            <w:gridSpan w:val="2"/>
            <w:vAlign w:val="center"/>
          </w:tcPr>
          <w:p>
            <w:pPr>
              <w:spacing w:line="300" w:lineRule="exact"/>
              <w:jc w:val="center"/>
              <w:rPr>
                <w:rFonts w:ascii="宋体" w:hAnsi="宋体" w:cs="宋体"/>
                <w:sz w:val="18"/>
                <w:szCs w:val="18"/>
              </w:rPr>
            </w:pPr>
            <w:r>
              <w:rPr>
                <w:rFonts w:hint="eastAsia" w:ascii="宋体" w:hAnsi="宋体" w:cs="宋体"/>
                <w:sz w:val="18"/>
                <w:szCs w:val="18"/>
              </w:rPr>
              <w:t>社会公众或服务对象满意度</w:t>
            </w:r>
          </w:p>
        </w:tc>
        <w:tc>
          <w:tcPr>
            <w:tcW w:w="2138" w:type="dxa"/>
            <w:gridSpan w:val="3"/>
            <w:vAlign w:val="center"/>
          </w:tcPr>
          <w:p>
            <w:pPr>
              <w:spacing w:line="300" w:lineRule="exact"/>
              <w:jc w:val="center"/>
              <w:rPr>
                <w:rFonts w:ascii="宋体" w:hAnsi="宋体" w:cs="宋体"/>
                <w:sz w:val="18"/>
                <w:szCs w:val="18"/>
              </w:rPr>
            </w:pPr>
            <w:r>
              <w:rPr>
                <w:rFonts w:hint="eastAsia" w:ascii="宋体" w:hAnsi="宋体" w:cs="宋体"/>
                <w:sz w:val="18"/>
                <w:szCs w:val="18"/>
              </w:rPr>
              <w:t>群众满意度</w:t>
            </w:r>
          </w:p>
        </w:tc>
        <w:tc>
          <w:tcPr>
            <w:tcW w:w="887" w:type="dxa"/>
            <w:vAlign w:val="center"/>
          </w:tcPr>
          <w:p>
            <w:pPr>
              <w:spacing w:line="300" w:lineRule="exact"/>
              <w:jc w:val="center"/>
              <w:rPr>
                <w:rFonts w:ascii="宋体" w:hAnsi="宋体" w:cs="宋体"/>
                <w:sz w:val="18"/>
                <w:szCs w:val="18"/>
              </w:rPr>
            </w:pPr>
            <w:r>
              <w:rPr>
                <w:rFonts w:hint="eastAsia" w:ascii="宋体" w:hAnsi="宋体" w:cs="宋体"/>
                <w:sz w:val="18"/>
                <w:szCs w:val="18"/>
              </w:rPr>
              <w:t>≥95%</w:t>
            </w:r>
          </w:p>
        </w:tc>
        <w:tc>
          <w:tcPr>
            <w:tcW w:w="888" w:type="dxa"/>
            <w:vAlign w:val="center"/>
          </w:tcPr>
          <w:p>
            <w:pPr>
              <w:spacing w:line="300" w:lineRule="exact"/>
              <w:jc w:val="center"/>
              <w:rPr>
                <w:rFonts w:ascii="宋体" w:hAnsi="宋体" w:cs="宋体"/>
                <w:sz w:val="18"/>
                <w:szCs w:val="18"/>
              </w:rPr>
            </w:pPr>
            <w:r>
              <w:rPr>
                <w:rFonts w:hint="eastAsia" w:ascii="宋体" w:hAnsi="宋体" w:cs="宋体"/>
                <w:sz w:val="18"/>
                <w:szCs w:val="18"/>
              </w:rPr>
              <w:t>95%</w:t>
            </w:r>
          </w:p>
        </w:tc>
        <w:tc>
          <w:tcPr>
            <w:tcW w:w="687" w:type="dxa"/>
            <w:gridSpan w:val="2"/>
            <w:vAlign w:val="center"/>
          </w:tcPr>
          <w:p>
            <w:pPr>
              <w:spacing w:line="300" w:lineRule="exact"/>
              <w:jc w:val="center"/>
              <w:rPr>
                <w:rFonts w:ascii="宋体" w:hAnsi="宋体" w:cs="宋体"/>
                <w:sz w:val="18"/>
                <w:szCs w:val="18"/>
              </w:rPr>
            </w:pPr>
            <w:r>
              <w:rPr>
                <w:rFonts w:hint="eastAsia" w:ascii="宋体" w:hAnsi="宋体" w:cs="宋体"/>
                <w:sz w:val="18"/>
                <w:szCs w:val="18"/>
              </w:rPr>
              <w:t>10.00</w:t>
            </w:r>
          </w:p>
        </w:tc>
        <w:tc>
          <w:tcPr>
            <w:tcW w:w="763" w:type="dxa"/>
            <w:gridSpan w:val="2"/>
            <w:vAlign w:val="center"/>
          </w:tcPr>
          <w:p>
            <w:pPr>
              <w:spacing w:line="300" w:lineRule="exact"/>
              <w:jc w:val="center"/>
              <w:rPr>
                <w:rFonts w:ascii="宋体" w:hAnsi="宋体" w:cs="宋体"/>
                <w:sz w:val="18"/>
                <w:szCs w:val="18"/>
              </w:rPr>
            </w:pPr>
            <w:r>
              <w:rPr>
                <w:rFonts w:hint="eastAsia" w:ascii="宋体" w:hAnsi="宋体" w:cs="宋体"/>
                <w:sz w:val="18"/>
                <w:szCs w:val="18"/>
              </w:rPr>
              <w:t>10</w:t>
            </w:r>
          </w:p>
        </w:tc>
        <w:tc>
          <w:tcPr>
            <w:tcW w:w="1745" w:type="dxa"/>
            <w:gridSpan w:val="2"/>
            <w:vAlign w:val="center"/>
          </w:tcPr>
          <w:p>
            <w:pPr>
              <w:spacing w:line="300" w:lineRule="exact"/>
              <w:jc w:val="center"/>
              <w:rPr>
                <w:rFonts w:ascii="宋体" w:hAnsi="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425" w:hRule="atLeast"/>
        </w:trPr>
        <w:tc>
          <w:tcPr>
            <w:tcW w:w="6459" w:type="dxa"/>
            <w:gridSpan w:val="9"/>
            <w:vAlign w:val="center"/>
          </w:tcPr>
          <w:p>
            <w:pPr>
              <w:spacing w:line="300" w:lineRule="exact"/>
              <w:jc w:val="center"/>
              <w:rPr>
                <w:rFonts w:ascii="宋体" w:hAnsi="宋体" w:cs="宋体"/>
                <w:sz w:val="18"/>
                <w:szCs w:val="18"/>
              </w:rPr>
            </w:pPr>
            <w:r>
              <w:rPr>
                <w:rFonts w:hint="eastAsia" w:ascii="宋体" w:hAnsi="宋体" w:cs="宋体"/>
                <w:sz w:val="18"/>
                <w:szCs w:val="18"/>
              </w:rPr>
              <w:t>总分</w:t>
            </w:r>
          </w:p>
        </w:tc>
        <w:tc>
          <w:tcPr>
            <w:tcW w:w="687" w:type="dxa"/>
            <w:gridSpan w:val="2"/>
            <w:vAlign w:val="center"/>
          </w:tcPr>
          <w:p>
            <w:pPr>
              <w:spacing w:line="300" w:lineRule="exact"/>
              <w:jc w:val="center"/>
              <w:rPr>
                <w:rFonts w:ascii="宋体" w:hAnsi="宋体" w:cs="宋体"/>
                <w:sz w:val="18"/>
                <w:szCs w:val="18"/>
              </w:rPr>
            </w:pPr>
            <w:r>
              <w:rPr>
                <w:rFonts w:hint="eastAsia" w:ascii="宋体" w:hAnsi="宋体" w:cs="宋体"/>
                <w:sz w:val="18"/>
                <w:szCs w:val="18"/>
              </w:rPr>
              <w:t>100</w:t>
            </w:r>
          </w:p>
        </w:tc>
        <w:tc>
          <w:tcPr>
            <w:tcW w:w="763" w:type="dxa"/>
            <w:gridSpan w:val="2"/>
            <w:vAlign w:val="center"/>
          </w:tcPr>
          <w:p>
            <w:pPr>
              <w:spacing w:line="300" w:lineRule="exact"/>
              <w:jc w:val="center"/>
              <w:rPr>
                <w:rFonts w:ascii="宋体" w:hAnsi="宋体" w:cs="宋体"/>
                <w:sz w:val="18"/>
                <w:szCs w:val="18"/>
              </w:rPr>
            </w:pPr>
            <w:r>
              <w:rPr>
                <w:rFonts w:ascii="宋体" w:hAnsi="宋体" w:cs="宋体"/>
                <w:sz w:val="18"/>
                <w:szCs w:val="18"/>
              </w:rPr>
              <w:t>98</w:t>
            </w:r>
          </w:p>
        </w:tc>
        <w:tc>
          <w:tcPr>
            <w:tcW w:w="1745" w:type="dxa"/>
            <w:gridSpan w:val="2"/>
            <w:vAlign w:val="center"/>
          </w:tcPr>
          <w:p>
            <w:pPr>
              <w:spacing w:line="300" w:lineRule="exact"/>
              <w:jc w:val="center"/>
              <w:rPr>
                <w:rFonts w:ascii="宋体" w:hAnsi="宋体" w:cs="宋体"/>
                <w:sz w:val="18"/>
                <w:szCs w:val="18"/>
              </w:rPr>
            </w:pPr>
          </w:p>
        </w:tc>
      </w:tr>
    </w:tbl>
    <w:p/>
    <w:p>
      <w:pPr>
        <w:snapToGrid/>
        <w:spacing w:after="0" w:line="560" w:lineRule="exact"/>
        <w:jc w:val="center"/>
        <w:rPr>
          <w:rFonts w:ascii="方正小标宋简体" w:hAnsi="黑体" w:eastAsia="方正小标宋简体"/>
          <w:sz w:val="44"/>
          <w:szCs w:val="44"/>
        </w:rPr>
      </w:pPr>
    </w:p>
    <w:p>
      <w:pPr>
        <w:snapToGrid/>
        <w:spacing w:after="0" w:line="560" w:lineRule="exact"/>
        <w:jc w:val="center"/>
        <w:rPr>
          <w:rFonts w:ascii="方正小标宋简体" w:hAnsi="黑体" w:eastAsia="方正小标宋简体"/>
          <w:sz w:val="44"/>
          <w:szCs w:val="44"/>
        </w:rPr>
      </w:pPr>
    </w:p>
    <w:p>
      <w:pPr>
        <w:jc w:val="center"/>
        <w:rPr>
          <w:sz w:val="36"/>
          <w:szCs w:val="36"/>
        </w:rPr>
      </w:pPr>
    </w:p>
    <w:p>
      <w:pPr>
        <w:jc w:val="center"/>
        <w:rPr>
          <w:sz w:val="36"/>
          <w:szCs w:val="36"/>
        </w:rPr>
      </w:pPr>
    </w:p>
    <w:p>
      <w:pPr>
        <w:jc w:val="center"/>
        <w:rPr>
          <w:sz w:val="36"/>
          <w:szCs w:val="36"/>
        </w:rPr>
      </w:pPr>
    </w:p>
    <w:p>
      <w:pPr>
        <w:jc w:val="center"/>
        <w:rPr>
          <w:sz w:val="36"/>
          <w:szCs w:val="36"/>
        </w:rPr>
      </w:pPr>
    </w:p>
    <w:p>
      <w:pPr>
        <w:jc w:val="center"/>
        <w:rPr>
          <w:sz w:val="36"/>
          <w:szCs w:val="36"/>
        </w:rPr>
      </w:pPr>
    </w:p>
    <w:p>
      <w:pPr>
        <w:jc w:val="center"/>
        <w:rPr>
          <w:sz w:val="36"/>
          <w:szCs w:val="36"/>
        </w:rPr>
      </w:pPr>
    </w:p>
    <w:p>
      <w:pPr>
        <w:jc w:val="center"/>
        <w:rPr>
          <w:sz w:val="36"/>
          <w:szCs w:val="36"/>
        </w:rPr>
      </w:pPr>
    </w:p>
    <w:p>
      <w:pPr>
        <w:jc w:val="center"/>
        <w:rPr>
          <w:sz w:val="36"/>
          <w:szCs w:val="36"/>
        </w:rPr>
      </w:pPr>
    </w:p>
    <w:p>
      <w:pPr>
        <w:jc w:val="center"/>
        <w:rPr>
          <w:sz w:val="36"/>
          <w:szCs w:val="36"/>
        </w:rPr>
      </w:pPr>
    </w:p>
    <w:p>
      <w:pPr>
        <w:jc w:val="center"/>
        <w:rPr>
          <w:sz w:val="36"/>
          <w:szCs w:val="36"/>
        </w:rPr>
      </w:pPr>
    </w:p>
    <w:p>
      <w:pPr>
        <w:jc w:val="center"/>
        <w:rPr>
          <w:sz w:val="36"/>
          <w:szCs w:val="36"/>
        </w:rPr>
      </w:pPr>
    </w:p>
    <w:p>
      <w:pPr>
        <w:jc w:val="center"/>
        <w:rPr>
          <w:sz w:val="36"/>
          <w:szCs w:val="36"/>
        </w:rPr>
      </w:pPr>
    </w:p>
    <w:p>
      <w:pPr>
        <w:jc w:val="center"/>
        <w:rPr>
          <w:sz w:val="36"/>
          <w:szCs w:val="36"/>
        </w:rPr>
      </w:pPr>
    </w:p>
    <w:p>
      <w:pPr>
        <w:jc w:val="center"/>
        <w:rPr>
          <w:sz w:val="36"/>
          <w:szCs w:val="36"/>
        </w:rPr>
      </w:pPr>
    </w:p>
    <w:p>
      <w:pPr>
        <w:jc w:val="center"/>
        <w:rPr>
          <w:sz w:val="36"/>
          <w:szCs w:val="36"/>
        </w:rPr>
      </w:pPr>
    </w:p>
    <w:p>
      <w:pPr>
        <w:jc w:val="center"/>
        <w:rPr>
          <w:sz w:val="36"/>
          <w:szCs w:val="36"/>
        </w:rPr>
      </w:pPr>
      <w:r>
        <w:rPr>
          <w:rFonts w:hint="eastAsia"/>
          <w:sz w:val="36"/>
          <w:szCs w:val="36"/>
        </w:rPr>
        <w:t>项目支出绩效自评表</w:t>
      </w:r>
    </w:p>
    <w:p>
      <w:pPr>
        <w:jc w:val="center"/>
      </w:pPr>
      <w:r>
        <w:rPr>
          <w:rFonts w:hint="eastAsia"/>
        </w:rPr>
        <w:t>（2022年度）</w:t>
      </w:r>
    </w:p>
    <w:tbl>
      <w:tblPr>
        <w:tblStyle w:val="8"/>
        <w:tblW w:w="9654" w:type="dxa"/>
        <w:tblInd w:w="9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
      <w:tblGrid>
        <w:gridCol w:w="421"/>
        <w:gridCol w:w="963"/>
        <w:gridCol w:w="137"/>
        <w:gridCol w:w="917"/>
        <w:gridCol w:w="733"/>
        <w:gridCol w:w="1163"/>
        <w:gridCol w:w="350"/>
        <w:gridCol w:w="887"/>
        <w:gridCol w:w="888"/>
        <w:gridCol w:w="275"/>
        <w:gridCol w:w="412"/>
        <w:gridCol w:w="413"/>
        <w:gridCol w:w="350"/>
        <w:gridCol w:w="937"/>
        <w:gridCol w:w="8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425" w:hRule="atLeast"/>
        </w:trPr>
        <w:tc>
          <w:tcPr>
            <w:tcW w:w="1521" w:type="dxa"/>
            <w:gridSpan w:val="3"/>
            <w:vAlign w:val="center"/>
          </w:tcPr>
          <w:p>
            <w:pPr>
              <w:spacing w:line="30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项目名称</w:t>
            </w:r>
          </w:p>
        </w:tc>
        <w:tc>
          <w:tcPr>
            <w:tcW w:w="8133" w:type="dxa"/>
            <w:gridSpan w:val="12"/>
            <w:vAlign w:val="center"/>
          </w:tcPr>
          <w:p>
            <w:pPr>
              <w:spacing w:line="300" w:lineRule="exact"/>
              <w:rPr>
                <w:rFonts w:hint="eastAsia" w:ascii="微软雅黑" w:hAnsi="微软雅黑" w:eastAsia="微软雅黑" w:cs="微软雅黑"/>
                <w:sz w:val="18"/>
                <w:szCs w:val="18"/>
              </w:rPr>
            </w:pPr>
            <w:r>
              <w:rPr>
                <w:rFonts w:hint="eastAsia" w:ascii="微软雅黑" w:hAnsi="微软雅黑" w:eastAsia="微软雅黑" w:cs="微软雅黑"/>
                <w:sz w:val="18"/>
                <w:szCs w:val="18"/>
              </w:rPr>
              <w:t>农业保险项目配套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425" w:hRule="atLeast"/>
        </w:trPr>
        <w:tc>
          <w:tcPr>
            <w:tcW w:w="1521" w:type="dxa"/>
            <w:gridSpan w:val="3"/>
            <w:vAlign w:val="center"/>
          </w:tcPr>
          <w:p>
            <w:pPr>
              <w:spacing w:line="30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主管部门及代码</w:t>
            </w:r>
          </w:p>
        </w:tc>
        <w:tc>
          <w:tcPr>
            <w:tcW w:w="4050" w:type="dxa"/>
            <w:gridSpan w:val="5"/>
            <w:vAlign w:val="center"/>
          </w:tcPr>
          <w:p>
            <w:pPr>
              <w:spacing w:line="300" w:lineRule="exact"/>
              <w:rPr>
                <w:rFonts w:hint="eastAsia" w:ascii="微软雅黑" w:hAnsi="微软雅黑" w:eastAsia="微软雅黑" w:cs="微软雅黑"/>
                <w:sz w:val="18"/>
                <w:szCs w:val="18"/>
              </w:rPr>
            </w:pPr>
            <w:r>
              <w:rPr>
                <w:rFonts w:hint="eastAsia" w:ascii="微软雅黑" w:hAnsi="微软雅黑" w:eastAsia="微软雅黑" w:cs="微软雅黑"/>
                <w:sz w:val="18"/>
                <w:szCs w:val="18"/>
              </w:rPr>
              <w:t>[201]淄博市临淄区农业农村局</w:t>
            </w:r>
          </w:p>
        </w:tc>
        <w:tc>
          <w:tcPr>
            <w:tcW w:w="1163" w:type="dxa"/>
            <w:gridSpan w:val="2"/>
            <w:vAlign w:val="center"/>
          </w:tcPr>
          <w:p>
            <w:pPr>
              <w:spacing w:line="30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实施单位</w:t>
            </w:r>
          </w:p>
        </w:tc>
        <w:tc>
          <w:tcPr>
            <w:tcW w:w="2920" w:type="dxa"/>
            <w:gridSpan w:val="5"/>
            <w:vAlign w:val="center"/>
          </w:tcPr>
          <w:p>
            <w:pPr>
              <w:spacing w:line="300" w:lineRule="exact"/>
              <w:rPr>
                <w:rFonts w:hint="eastAsia" w:ascii="微软雅黑" w:hAnsi="微软雅黑" w:eastAsia="微软雅黑" w:cs="微软雅黑"/>
                <w:sz w:val="18"/>
                <w:szCs w:val="18"/>
              </w:rPr>
            </w:pPr>
            <w:r>
              <w:rPr>
                <w:rFonts w:hint="eastAsia" w:ascii="微软雅黑" w:hAnsi="微软雅黑" w:eastAsia="微软雅黑" w:cs="微软雅黑"/>
                <w:sz w:val="18"/>
                <w:szCs w:val="18"/>
              </w:rPr>
              <w:t>[201001]淄博市临淄区农业农村局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425" w:hRule="atLeast"/>
        </w:trPr>
        <w:tc>
          <w:tcPr>
            <w:tcW w:w="1521" w:type="dxa"/>
            <w:gridSpan w:val="3"/>
            <w:vMerge w:val="restart"/>
            <w:vAlign w:val="center"/>
          </w:tcPr>
          <w:p>
            <w:pPr>
              <w:spacing w:line="30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项目资金</w:t>
            </w:r>
          </w:p>
          <w:p>
            <w:pPr>
              <w:spacing w:line="300" w:lineRule="exact"/>
              <w:jc w:val="center"/>
              <w:rPr>
                <w:rFonts w:ascii="宋体" w:hAnsi="宋体" w:cs="宋体"/>
                <w:sz w:val="18"/>
                <w:szCs w:val="18"/>
              </w:rPr>
            </w:pPr>
            <w:r>
              <w:rPr>
                <w:rFonts w:hint="eastAsia" w:ascii="微软雅黑" w:hAnsi="微软雅黑" w:eastAsia="微软雅黑" w:cs="微软雅黑"/>
                <w:sz w:val="18"/>
                <w:szCs w:val="18"/>
              </w:rPr>
              <w:t>（万元）</w:t>
            </w:r>
          </w:p>
        </w:tc>
        <w:tc>
          <w:tcPr>
            <w:tcW w:w="1650" w:type="dxa"/>
            <w:gridSpan w:val="2"/>
            <w:vAlign w:val="center"/>
          </w:tcPr>
          <w:p>
            <w:pPr>
              <w:spacing w:line="300" w:lineRule="exact"/>
              <w:rPr>
                <w:rFonts w:hint="eastAsia" w:ascii="微软雅黑" w:hAnsi="微软雅黑" w:eastAsia="微软雅黑" w:cs="微软雅黑"/>
                <w:sz w:val="18"/>
                <w:szCs w:val="18"/>
              </w:rPr>
            </w:pPr>
          </w:p>
        </w:tc>
        <w:tc>
          <w:tcPr>
            <w:tcW w:w="1163" w:type="dxa"/>
            <w:vAlign w:val="center"/>
          </w:tcPr>
          <w:p>
            <w:pPr>
              <w:spacing w:line="30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年初预算数</w:t>
            </w:r>
          </w:p>
        </w:tc>
        <w:tc>
          <w:tcPr>
            <w:tcW w:w="1237" w:type="dxa"/>
            <w:gridSpan w:val="2"/>
            <w:vAlign w:val="center"/>
          </w:tcPr>
          <w:p>
            <w:pPr>
              <w:spacing w:line="30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全年预算数</w:t>
            </w:r>
          </w:p>
        </w:tc>
        <w:tc>
          <w:tcPr>
            <w:tcW w:w="1163" w:type="dxa"/>
            <w:gridSpan w:val="2"/>
            <w:vAlign w:val="center"/>
          </w:tcPr>
          <w:p>
            <w:pPr>
              <w:spacing w:line="30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全年执行数</w:t>
            </w:r>
          </w:p>
        </w:tc>
        <w:tc>
          <w:tcPr>
            <w:tcW w:w="825" w:type="dxa"/>
            <w:gridSpan w:val="2"/>
            <w:vAlign w:val="center"/>
          </w:tcPr>
          <w:p>
            <w:pPr>
              <w:spacing w:line="30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分值</w:t>
            </w:r>
          </w:p>
        </w:tc>
        <w:tc>
          <w:tcPr>
            <w:tcW w:w="1287" w:type="dxa"/>
            <w:gridSpan w:val="2"/>
            <w:vAlign w:val="center"/>
          </w:tcPr>
          <w:p>
            <w:pPr>
              <w:spacing w:line="30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执行率</w:t>
            </w:r>
          </w:p>
        </w:tc>
        <w:tc>
          <w:tcPr>
            <w:tcW w:w="808" w:type="dxa"/>
            <w:vAlign w:val="center"/>
          </w:tcPr>
          <w:p>
            <w:pPr>
              <w:spacing w:line="30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425" w:hRule="atLeast"/>
        </w:trPr>
        <w:tc>
          <w:tcPr>
            <w:tcW w:w="1521" w:type="dxa"/>
            <w:gridSpan w:val="3"/>
            <w:vMerge w:val="continue"/>
            <w:vAlign w:val="center"/>
          </w:tcPr>
          <w:p>
            <w:pPr>
              <w:spacing w:line="300" w:lineRule="exact"/>
              <w:rPr>
                <w:rFonts w:ascii="宋体" w:hAnsi="宋体" w:cs="宋体"/>
                <w:sz w:val="18"/>
                <w:szCs w:val="18"/>
              </w:rPr>
            </w:pPr>
          </w:p>
        </w:tc>
        <w:tc>
          <w:tcPr>
            <w:tcW w:w="1650" w:type="dxa"/>
            <w:gridSpan w:val="2"/>
            <w:vAlign w:val="center"/>
          </w:tcPr>
          <w:p>
            <w:pPr>
              <w:spacing w:line="300" w:lineRule="exact"/>
              <w:rPr>
                <w:rFonts w:hint="eastAsia" w:ascii="微软雅黑" w:hAnsi="微软雅黑" w:eastAsia="微软雅黑" w:cs="微软雅黑"/>
                <w:sz w:val="18"/>
                <w:szCs w:val="18"/>
              </w:rPr>
            </w:pPr>
            <w:r>
              <w:rPr>
                <w:rFonts w:hint="eastAsia" w:ascii="微软雅黑" w:hAnsi="微软雅黑" w:eastAsia="微软雅黑" w:cs="微软雅黑"/>
                <w:sz w:val="18"/>
                <w:szCs w:val="18"/>
              </w:rPr>
              <w:t>年度资金总额</w:t>
            </w:r>
          </w:p>
        </w:tc>
        <w:tc>
          <w:tcPr>
            <w:tcW w:w="1163" w:type="dxa"/>
            <w:vAlign w:val="center"/>
          </w:tcPr>
          <w:p>
            <w:pPr>
              <w:spacing w:line="300" w:lineRule="exact"/>
              <w:jc w:val="center"/>
              <w:rPr>
                <w:rFonts w:hint="eastAsia" w:ascii="宋体" w:hAnsi="宋体" w:eastAsia="宋体" w:cs="宋体"/>
                <w:sz w:val="18"/>
                <w:szCs w:val="18"/>
              </w:rPr>
            </w:pPr>
            <w:r>
              <w:rPr>
                <w:rFonts w:hint="eastAsia" w:ascii="宋体" w:hAnsi="宋体" w:eastAsia="宋体" w:cs="宋体"/>
                <w:sz w:val="18"/>
                <w:szCs w:val="18"/>
              </w:rPr>
              <w:t>1665.22</w:t>
            </w:r>
          </w:p>
        </w:tc>
        <w:tc>
          <w:tcPr>
            <w:tcW w:w="1237" w:type="dxa"/>
            <w:gridSpan w:val="2"/>
            <w:vAlign w:val="center"/>
          </w:tcPr>
          <w:p>
            <w:pPr>
              <w:spacing w:line="300" w:lineRule="exact"/>
              <w:jc w:val="center"/>
              <w:rPr>
                <w:rFonts w:hint="eastAsia" w:ascii="宋体" w:hAnsi="宋体" w:eastAsia="宋体" w:cs="宋体"/>
                <w:sz w:val="18"/>
                <w:szCs w:val="18"/>
              </w:rPr>
            </w:pPr>
            <w:r>
              <w:rPr>
                <w:rFonts w:hint="eastAsia" w:ascii="宋体" w:hAnsi="宋体" w:eastAsia="宋体" w:cs="宋体"/>
                <w:sz w:val="18"/>
                <w:szCs w:val="18"/>
              </w:rPr>
              <w:t>1665.22</w:t>
            </w:r>
          </w:p>
        </w:tc>
        <w:tc>
          <w:tcPr>
            <w:tcW w:w="1163" w:type="dxa"/>
            <w:gridSpan w:val="2"/>
            <w:vAlign w:val="center"/>
          </w:tcPr>
          <w:p>
            <w:pPr>
              <w:spacing w:line="300" w:lineRule="exact"/>
              <w:jc w:val="center"/>
              <w:rPr>
                <w:rFonts w:hint="eastAsia" w:ascii="宋体" w:hAnsi="宋体" w:eastAsia="宋体" w:cs="宋体"/>
                <w:sz w:val="18"/>
                <w:szCs w:val="18"/>
              </w:rPr>
            </w:pPr>
            <w:r>
              <w:rPr>
                <w:rFonts w:hint="eastAsia" w:ascii="宋体" w:hAnsi="宋体" w:eastAsia="宋体" w:cs="宋体"/>
                <w:sz w:val="18"/>
                <w:szCs w:val="18"/>
              </w:rPr>
              <w:t>1665.22</w:t>
            </w:r>
          </w:p>
        </w:tc>
        <w:tc>
          <w:tcPr>
            <w:tcW w:w="825" w:type="dxa"/>
            <w:gridSpan w:val="2"/>
            <w:vAlign w:val="center"/>
          </w:tcPr>
          <w:p>
            <w:pPr>
              <w:spacing w:line="300" w:lineRule="exact"/>
              <w:jc w:val="center"/>
              <w:rPr>
                <w:rFonts w:hint="eastAsia" w:ascii="宋体" w:hAnsi="宋体" w:eastAsia="宋体" w:cs="宋体"/>
                <w:sz w:val="18"/>
                <w:szCs w:val="18"/>
              </w:rPr>
            </w:pPr>
            <w:r>
              <w:rPr>
                <w:rFonts w:hint="eastAsia" w:ascii="宋体" w:hAnsi="宋体" w:eastAsia="宋体" w:cs="宋体"/>
                <w:sz w:val="18"/>
                <w:szCs w:val="18"/>
              </w:rPr>
              <w:t>10.0</w:t>
            </w:r>
          </w:p>
        </w:tc>
        <w:tc>
          <w:tcPr>
            <w:tcW w:w="1287" w:type="dxa"/>
            <w:gridSpan w:val="2"/>
            <w:vAlign w:val="center"/>
          </w:tcPr>
          <w:p>
            <w:pPr>
              <w:spacing w:line="300" w:lineRule="exact"/>
              <w:jc w:val="center"/>
              <w:rPr>
                <w:rFonts w:hint="eastAsia" w:ascii="宋体" w:hAnsi="宋体" w:eastAsia="宋体" w:cs="宋体"/>
                <w:sz w:val="18"/>
                <w:szCs w:val="18"/>
              </w:rPr>
            </w:pPr>
            <w:r>
              <w:rPr>
                <w:rFonts w:hint="eastAsia" w:ascii="宋体" w:hAnsi="宋体" w:eastAsia="宋体" w:cs="宋体"/>
                <w:sz w:val="18"/>
                <w:szCs w:val="18"/>
              </w:rPr>
              <w:t>100%</w:t>
            </w:r>
          </w:p>
        </w:tc>
        <w:tc>
          <w:tcPr>
            <w:tcW w:w="808" w:type="dxa"/>
            <w:vAlign w:val="center"/>
          </w:tcPr>
          <w:p>
            <w:pPr>
              <w:spacing w:line="300" w:lineRule="exact"/>
              <w:jc w:val="center"/>
              <w:rPr>
                <w:rFonts w:hint="eastAsia" w:ascii="宋体" w:hAnsi="宋体" w:eastAsia="宋体" w:cs="宋体"/>
                <w:sz w:val="18"/>
                <w:szCs w:val="18"/>
              </w:rPr>
            </w:pPr>
            <w:r>
              <w:rPr>
                <w:rFonts w:hint="eastAsia" w:ascii="宋体" w:hAnsi="宋体" w:eastAsia="宋体" w:cs="宋体"/>
                <w:sz w:val="18"/>
                <w:szCs w:val="18"/>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425" w:hRule="atLeast"/>
        </w:trPr>
        <w:tc>
          <w:tcPr>
            <w:tcW w:w="1521" w:type="dxa"/>
            <w:gridSpan w:val="3"/>
            <w:vMerge w:val="continue"/>
            <w:vAlign w:val="center"/>
          </w:tcPr>
          <w:p>
            <w:pPr>
              <w:spacing w:line="300" w:lineRule="exact"/>
              <w:rPr>
                <w:rFonts w:ascii="宋体" w:hAnsi="宋体" w:cs="宋体"/>
                <w:sz w:val="18"/>
                <w:szCs w:val="18"/>
              </w:rPr>
            </w:pPr>
          </w:p>
        </w:tc>
        <w:tc>
          <w:tcPr>
            <w:tcW w:w="1650" w:type="dxa"/>
            <w:gridSpan w:val="2"/>
            <w:vAlign w:val="center"/>
          </w:tcPr>
          <w:p>
            <w:pPr>
              <w:spacing w:line="300" w:lineRule="exact"/>
              <w:jc w:val="right"/>
              <w:rPr>
                <w:rFonts w:hint="eastAsia" w:ascii="微软雅黑" w:hAnsi="微软雅黑" w:eastAsia="微软雅黑" w:cs="微软雅黑"/>
                <w:sz w:val="18"/>
                <w:szCs w:val="18"/>
              </w:rPr>
            </w:pPr>
            <w:r>
              <w:rPr>
                <w:rFonts w:hint="eastAsia" w:ascii="微软雅黑" w:hAnsi="微软雅黑" w:eastAsia="微软雅黑" w:cs="微软雅黑"/>
                <w:sz w:val="18"/>
                <w:szCs w:val="18"/>
              </w:rPr>
              <w:t xml:space="preserve">  其中：财政拨款</w:t>
            </w:r>
          </w:p>
        </w:tc>
        <w:tc>
          <w:tcPr>
            <w:tcW w:w="1163" w:type="dxa"/>
            <w:vAlign w:val="center"/>
          </w:tcPr>
          <w:p>
            <w:pPr>
              <w:spacing w:line="300" w:lineRule="exact"/>
              <w:jc w:val="center"/>
              <w:rPr>
                <w:rFonts w:hint="eastAsia" w:ascii="宋体" w:hAnsi="宋体" w:eastAsia="宋体" w:cs="宋体"/>
                <w:sz w:val="18"/>
                <w:szCs w:val="18"/>
              </w:rPr>
            </w:pPr>
            <w:r>
              <w:rPr>
                <w:rFonts w:hint="eastAsia" w:ascii="宋体" w:hAnsi="宋体" w:eastAsia="宋体" w:cs="宋体"/>
                <w:sz w:val="18"/>
                <w:szCs w:val="18"/>
              </w:rPr>
              <w:t>1665.22</w:t>
            </w:r>
          </w:p>
        </w:tc>
        <w:tc>
          <w:tcPr>
            <w:tcW w:w="1237" w:type="dxa"/>
            <w:gridSpan w:val="2"/>
            <w:vAlign w:val="center"/>
          </w:tcPr>
          <w:p>
            <w:pPr>
              <w:spacing w:line="300" w:lineRule="exact"/>
              <w:jc w:val="center"/>
              <w:rPr>
                <w:rFonts w:hint="eastAsia" w:ascii="宋体" w:hAnsi="宋体" w:eastAsia="宋体" w:cs="宋体"/>
                <w:sz w:val="18"/>
                <w:szCs w:val="18"/>
              </w:rPr>
            </w:pPr>
            <w:r>
              <w:rPr>
                <w:rFonts w:hint="eastAsia" w:ascii="宋体" w:hAnsi="宋体" w:eastAsia="宋体" w:cs="宋体"/>
                <w:sz w:val="18"/>
                <w:szCs w:val="18"/>
              </w:rPr>
              <w:t>1665.22</w:t>
            </w:r>
          </w:p>
        </w:tc>
        <w:tc>
          <w:tcPr>
            <w:tcW w:w="1163" w:type="dxa"/>
            <w:gridSpan w:val="2"/>
            <w:vAlign w:val="center"/>
          </w:tcPr>
          <w:p>
            <w:pPr>
              <w:spacing w:line="300" w:lineRule="exact"/>
              <w:jc w:val="center"/>
              <w:rPr>
                <w:rFonts w:hint="eastAsia" w:ascii="宋体" w:hAnsi="宋体" w:eastAsia="宋体" w:cs="宋体"/>
                <w:sz w:val="18"/>
                <w:szCs w:val="18"/>
              </w:rPr>
            </w:pPr>
            <w:r>
              <w:rPr>
                <w:rFonts w:hint="eastAsia" w:ascii="宋体" w:hAnsi="宋体" w:eastAsia="宋体" w:cs="宋体"/>
                <w:sz w:val="18"/>
                <w:szCs w:val="18"/>
              </w:rPr>
              <w:t>1665.22</w:t>
            </w:r>
          </w:p>
        </w:tc>
        <w:tc>
          <w:tcPr>
            <w:tcW w:w="825" w:type="dxa"/>
            <w:gridSpan w:val="2"/>
            <w:vAlign w:val="center"/>
          </w:tcPr>
          <w:p>
            <w:pPr>
              <w:spacing w:line="300" w:lineRule="exact"/>
              <w:jc w:val="center"/>
              <w:rPr>
                <w:rFonts w:hint="eastAsia" w:ascii="宋体" w:hAnsi="宋体" w:eastAsia="宋体" w:cs="宋体"/>
                <w:sz w:val="18"/>
                <w:szCs w:val="18"/>
              </w:rPr>
            </w:pPr>
            <w:r>
              <w:rPr>
                <w:rFonts w:hint="eastAsia" w:ascii="宋体" w:hAnsi="宋体" w:eastAsia="宋体" w:cs="宋体"/>
                <w:sz w:val="18"/>
                <w:szCs w:val="18"/>
              </w:rPr>
              <w:t>10.0</w:t>
            </w:r>
          </w:p>
        </w:tc>
        <w:tc>
          <w:tcPr>
            <w:tcW w:w="1287" w:type="dxa"/>
            <w:gridSpan w:val="2"/>
            <w:vAlign w:val="center"/>
          </w:tcPr>
          <w:p>
            <w:pPr>
              <w:spacing w:line="300" w:lineRule="exact"/>
              <w:jc w:val="center"/>
              <w:rPr>
                <w:rFonts w:hint="eastAsia" w:ascii="宋体" w:hAnsi="宋体" w:eastAsia="宋体" w:cs="宋体"/>
                <w:sz w:val="18"/>
                <w:szCs w:val="18"/>
              </w:rPr>
            </w:pPr>
            <w:r>
              <w:rPr>
                <w:rFonts w:hint="eastAsia" w:ascii="宋体" w:hAnsi="宋体" w:eastAsia="宋体" w:cs="宋体"/>
                <w:sz w:val="18"/>
                <w:szCs w:val="18"/>
              </w:rPr>
              <w:t>100%</w:t>
            </w:r>
          </w:p>
        </w:tc>
        <w:tc>
          <w:tcPr>
            <w:tcW w:w="808" w:type="dxa"/>
            <w:vAlign w:val="center"/>
          </w:tcPr>
          <w:p>
            <w:pPr>
              <w:spacing w:line="300" w:lineRule="exact"/>
              <w:jc w:val="center"/>
              <w:rPr>
                <w:rFonts w:hint="eastAsia" w:ascii="宋体" w:hAnsi="宋体" w:eastAsia="宋体" w:cs="宋体"/>
                <w:sz w:val="18"/>
                <w:szCs w:val="18"/>
              </w:rPr>
            </w:pPr>
            <w:r>
              <w:rPr>
                <w:rFonts w:hint="eastAsia" w:ascii="宋体" w:hAnsi="宋体" w:eastAsia="宋体" w:cs="宋体"/>
                <w:sz w:val="18"/>
                <w:szCs w:val="18"/>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425" w:hRule="atLeast"/>
        </w:trPr>
        <w:tc>
          <w:tcPr>
            <w:tcW w:w="1521" w:type="dxa"/>
            <w:gridSpan w:val="3"/>
            <w:vMerge w:val="continue"/>
            <w:vAlign w:val="center"/>
          </w:tcPr>
          <w:p>
            <w:pPr>
              <w:spacing w:line="300" w:lineRule="exact"/>
              <w:rPr>
                <w:rFonts w:ascii="宋体" w:hAnsi="宋体" w:cs="宋体"/>
                <w:sz w:val="18"/>
                <w:szCs w:val="18"/>
              </w:rPr>
            </w:pPr>
          </w:p>
        </w:tc>
        <w:tc>
          <w:tcPr>
            <w:tcW w:w="1650" w:type="dxa"/>
            <w:gridSpan w:val="2"/>
            <w:vAlign w:val="center"/>
          </w:tcPr>
          <w:p>
            <w:pPr>
              <w:spacing w:line="300" w:lineRule="exact"/>
              <w:jc w:val="right"/>
              <w:rPr>
                <w:rFonts w:hint="eastAsia" w:ascii="微软雅黑" w:hAnsi="微软雅黑" w:eastAsia="微软雅黑" w:cs="微软雅黑"/>
                <w:sz w:val="18"/>
                <w:szCs w:val="18"/>
              </w:rPr>
            </w:pPr>
            <w:r>
              <w:rPr>
                <w:rFonts w:hint="eastAsia" w:ascii="微软雅黑" w:hAnsi="微软雅黑" w:eastAsia="微软雅黑" w:cs="微软雅黑"/>
                <w:sz w:val="18"/>
                <w:szCs w:val="18"/>
              </w:rPr>
              <w:t>上年结转资金</w:t>
            </w:r>
          </w:p>
        </w:tc>
        <w:tc>
          <w:tcPr>
            <w:tcW w:w="1163" w:type="dxa"/>
            <w:vAlign w:val="center"/>
          </w:tcPr>
          <w:p>
            <w:pPr>
              <w:spacing w:line="300" w:lineRule="exact"/>
              <w:jc w:val="center"/>
              <w:rPr>
                <w:rFonts w:hint="eastAsia" w:ascii="宋体" w:hAnsi="宋体" w:eastAsia="宋体" w:cs="宋体"/>
                <w:sz w:val="18"/>
                <w:szCs w:val="18"/>
              </w:rPr>
            </w:pPr>
            <w:r>
              <w:rPr>
                <w:rFonts w:hint="eastAsia" w:ascii="宋体" w:hAnsi="宋体" w:eastAsia="宋体" w:cs="宋体"/>
                <w:sz w:val="18"/>
                <w:szCs w:val="18"/>
              </w:rPr>
              <w:t>0</w:t>
            </w:r>
          </w:p>
        </w:tc>
        <w:tc>
          <w:tcPr>
            <w:tcW w:w="1237" w:type="dxa"/>
            <w:gridSpan w:val="2"/>
            <w:vAlign w:val="center"/>
          </w:tcPr>
          <w:p>
            <w:pPr>
              <w:spacing w:line="300" w:lineRule="exact"/>
              <w:jc w:val="center"/>
              <w:rPr>
                <w:rFonts w:hint="eastAsia" w:ascii="宋体" w:hAnsi="宋体" w:eastAsia="宋体" w:cs="宋体"/>
                <w:sz w:val="18"/>
                <w:szCs w:val="18"/>
              </w:rPr>
            </w:pPr>
            <w:r>
              <w:rPr>
                <w:rFonts w:hint="eastAsia" w:ascii="宋体" w:hAnsi="宋体" w:eastAsia="宋体" w:cs="宋体"/>
                <w:sz w:val="18"/>
                <w:szCs w:val="18"/>
              </w:rPr>
              <w:t>0</w:t>
            </w:r>
          </w:p>
        </w:tc>
        <w:tc>
          <w:tcPr>
            <w:tcW w:w="1163" w:type="dxa"/>
            <w:gridSpan w:val="2"/>
            <w:vAlign w:val="center"/>
          </w:tcPr>
          <w:p>
            <w:pPr>
              <w:spacing w:line="300" w:lineRule="exact"/>
              <w:jc w:val="center"/>
              <w:rPr>
                <w:rFonts w:hint="eastAsia" w:ascii="宋体" w:hAnsi="宋体" w:eastAsia="宋体" w:cs="宋体"/>
                <w:sz w:val="18"/>
                <w:szCs w:val="18"/>
              </w:rPr>
            </w:pPr>
            <w:r>
              <w:rPr>
                <w:rFonts w:hint="eastAsia" w:ascii="宋体" w:hAnsi="宋体" w:eastAsia="宋体" w:cs="宋体"/>
                <w:sz w:val="18"/>
                <w:szCs w:val="18"/>
              </w:rPr>
              <w:t>0</w:t>
            </w:r>
          </w:p>
        </w:tc>
        <w:tc>
          <w:tcPr>
            <w:tcW w:w="825" w:type="dxa"/>
            <w:gridSpan w:val="2"/>
            <w:vAlign w:val="center"/>
          </w:tcPr>
          <w:p>
            <w:pPr>
              <w:spacing w:line="300" w:lineRule="exact"/>
              <w:jc w:val="center"/>
              <w:rPr>
                <w:rFonts w:hint="eastAsia" w:ascii="宋体" w:hAnsi="宋体" w:eastAsia="宋体" w:cs="宋体"/>
                <w:sz w:val="18"/>
                <w:szCs w:val="18"/>
              </w:rPr>
            </w:pPr>
            <w:r>
              <w:rPr>
                <w:rFonts w:hint="eastAsia" w:ascii="宋体" w:hAnsi="宋体" w:eastAsia="宋体" w:cs="宋体"/>
                <w:sz w:val="18"/>
                <w:szCs w:val="18"/>
              </w:rPr>
              <w:t>-</w:t>
            </w:r>
          </w:p>
        </w:tc>
        <w:tc>
          <w:tcPr>
            <w:tcW w:w="1287" w:type="dxa"/>
            <w:gridSpan w:val="2"/>
            <w:vAlign w:val="center"/>
          </w:tcPr>
          <w:p>
            <w:pPr>
              <w:spacing w:line="300" w:lineRule="exact"/>
              <w:jc w:val="center"/>
              <w:rPr>
                <w:rFonts w:hint="eastAsia" w:ascii="宋体" w:hAnsi="宋体" w:eastAsia="宋体" w:cs="宋体"/>
                <w:sz w:val="18"/>
                <w:szCs w:val="18"/>
              </w:rPr>
            </w:pPr>
            <w:r>
              <w:rPr>
                <w:rFonts w:hint="eastAsia" w:ascii="宋体" w:hAnsi="宋体" w:eastAsia="宋体" w:cs="宋体"/>
                <w:sz w:val="18"/>
                <w:szCs w:val="18"/>
              </w:rPr>
              <w:t>-</w:t>
            </w:r>
          </w:p>
        </w:tc>
        <w:tc>
          <w:tcPr>
            <w:tcW w:w="808" w:type="dxa"/>
            <w:vAlign w:val="center"/>
          </w:tcPr>
          <w:p>
            <w:pPr>
              <w:spacing w:line="300" w:lineRule="exact"/>
              <w:jc w:val="center"/>
              <w:rPr>
                <w:rFonts w:hint="eastAsia" w:ascii="宋体" w:hAnsi="宋体" w:eastAsia="宋体" w:cs="宋体"/>
                <w:sz w:val="18"/>
                <w:szCs w:val="18"/>
              </w:rPr>
            </w:pPr>
            <w:r>
              <w:rPr>
                <w:rFonts w:hint="eastAsia" w:ascii="宋体" w:hAnsi="宋体" w:eastAsia="宋体" w:cs="宋体"/>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425" w:hRule="atLeast"/>
        </w:trPr>
        <w:tc>
          <w:tcPr>
            <w:tcW w:w="1521" w:type="dxa"/>
            <w:gridSpan w:val="3"/>
            <w:vMerge w:val="continue"/>
            <w:vAlign w:val="center"/>
          </w:tcPr>
          <w:p>
            <w:pPr>
              <w:spacing w:line="300" w:lineRule="exact"/>
              <w:rPr>
                <w:rFonts w:ascii="宋体" w:hAnsi="宋体" w:cs="宋体"/>
                <w:sz w:val="18"/>
                <w:szCs w:val="18"/>
              </w:rPr>
            </w:pPr>
          </w:p>
        </w:tc>
        <w:tc>
          <w:tcPr>
            <w:tcW w:w="1650" w:type="dxa"/>
            <w:gridSpan w:val="2"/>
            <w:vAlign w:val="center"/>
          </w:tcPr>
          <w:p>
            <w:pPr>
              <w:spacing w:line="300" w:lineRule="exact"/>
              <w:jc w:val="right"/>
              <w:rPr>
                <w:rFonts w:hint="eastAsia" w:ascii="微软雅黑" w:hAnsi="微软雅黑" w:eastAsia="微软雅黑" w:cs="微软雅黑"/>
                <w:sz w:val="18"/>
                <w:szCs w:val="18"/>
              </w:rPr>
            </w:pPr>
            <w:r>
              <w:rPr>
                <w:rFonts w:hint="eastAsia" w:ascii="微软雅黑" w:hAnsi="微软雅黑" w:eastAsia="微软雅黑" w:cs="微软雅黑"/>
                <w:sz w:val="18"/>
                <w:szCs w:val="18"/>
              </w:rPr>
              <w:t xml:space="preserve">    其他资金</w:t>
            </w:r>
          </w:p>
        </w:tc>
        <w:tc>
          <w:tcPr>
            <w:tcW w:w="1163" w:type="dxa"/>
            <w:vAlign w:val="center"/>
          </w:tcPr>
          <w:p>
            <w:pPr>
              <w:spacing w:line="300" w:lineRule="exact"/>
              <w:jc w:val="center"/>
              <w:rPr>
                <w:rFonts w:hint="eastAsia" w:ascii="宋体" w:hAnsi="宋体" w:eastAsia="宋体" w:cs="宋体"/>
                <w:sz w:val="18"/>
                <w:szCs w:val="18"/>
              </w:rPr>
            </w:pPr>
            <w:r>
              <w:rPr>
                <w:rFonts w:hint="eastAsia" w:ascii="宋体" w:hAnsi="宋体" w:eastAsia="宋体" w:cs="宋体"/>
                <w:sz w:val="18"/>
                <w:szCs w:val="18"/>
              </w:rPr>
              <w:t>0</w:t>
            </w:r>
          </w:p>
        </w:tc>
        <w:tc>
          <w:tcPr>
            <w:tcW w:w="1237" w:type="dxa"/>
            <w:gridSpan w:val="2"/>
            <w:vAlign w:val="center"/>
          </w:tcPr>
          <w:p>
            <w:pPr>
              <w:spacing w:line="300" w:lineRule="exact"/>
              <w:jc w:val="center"/>
              <w:rPr>
                <w:rFonts w:hint="eastAsia" w:ascii="宋体" w:hAnsi="宋体" w:eastAsia="宋体" w:cs="宋体"/>
                <w:sz w:val="18"/>
                <w:szCs w:val="18"/>
              </w:rPr>
            </w:pPr>
            <w:r>
              <w:rPr>
                <w:rFonts w:hint="eastAsia" w:ascii="宋体" w:hAnsi="宋体" w:eastAsia="宋体" w:cs="宋体"/>
                <w:sz w:val="18"/>
                <w:szCs w:val="18"/>
              </w:rPr>
              <w:t>0</w:t>
            </w:r>
          </w:p>
        </w:tc>
        <w:tc>
          <w:tcPr>
            <w:tcW w:w="1163" w:type="dxa"/>
            <w:gridSpan w:val="2"/>
            <w:vAlign w:val="center"/>
          </w:tcPr>
          <w:p>
            <w:pPr>
              <w:spacing w:line="300" w:lineRule="exact"/>
              <w:jc w:val="center"/>
              <w:rPr>
                <w:rFonts w:hint="eastAsia" w:ascii="宋体" w:hAnsi="宋体" w:eastAsia="宋体" w:cs="宋体"/>
                <w:sz w:val="18"/>
                <w:szCs w:val="18"/>
              </w:rPr>
            </w:pPr>
            <w:r>
              <w:rPr>
                <w:rFonts w:hint="eastAsia" w:ascii="宋体" w:hAnsi="宋体" w:eastAsia="宋体" w:cs="宋体"/>
                <w:sz w:val="18"/>
                <w:szCs w:val="18"/>
              </w:rPr>
              <w:t>0</w:t>
            </w:r>
          </w:p>
        </w:tc>
        <w:tc>
          <w:tcPr>
            <w:tcW w:w="825" w:type="dxa"/>
            <w:gridSpan w:val="2"/>
            <w:vAlign w:val="center"/>
          </w:tcPr>
          <w:p>
            <w:pPr>
              <w:spacing w:line="300" w:lineRule="exact"/>
              <w:jc w:val="center"/>
              <w:rPr>
                <w:rFonts w:hint="eastAsia" w:ascii="宋体" w:hAnsi="宋体" w:eastAsia="宋体" w:cs="宋体"/>
                <w:sz w:val="18"/>
                <w:szCs w:val="18"/>
              </w:rPr>
            </w:pPr>
            <w:r>
              <w:rPr>
                <w:rFonts w:hint="eastAsia" w:ascii="宋体" w:hAnsi="宋体" w:eastAsia="宋体" w:cs="宋体"/>
                <w:sz w:val="18"/>
                <w:szCs w:val="18"/>
              </w:rPr>
              <w:t>-</w:t>
            </w:r>
          </w:p>
        </w:tc>
        <w:tc>
          <w:tcPr>
            <w:tcW w:w="1287" w:type="dxa"/>
            <w:gridSpan w:val="2"/>
            <w:vAlign w:val="center"/>
          </w:tcPr>
          <w:p>
            <w:pPr>
              <w:spacing w:line="300" w:lineRule="exact"/>
              <w:jc w:val="center"/>
              <w:rPr>
                <w:rFonts w:hint="eastAsia" w:ascii="宋体" w:hAnsi="宋体" w:eastAsia="宋体" w:cs="宋体"/>
                <w:sz w:val="18"/>
                <w:szCs w:val="18"/>
              </w:rPr>
            </w:pPr>
            <w:r>
              <w:rPr>
                <w:rFonts w:hint="eastAsia" w:ascii="宋体" w:hAnsi="宋体" w:eastAsia="宋体" w:cs="宋体"/>
                <w:sz w:val="18"/>
                <w:szCs w:val="18"/>
              </w:rPr>
              <w:t>-</w:t>
            </w:r>
          </w:p>
        </w:tc>
        <w:tc>
          <w:tcPr>
            <w:tcW w:w="808" w:type="dxa"/>
            <w:vAlign w:val="center"/>
          </w:tcPr>
          <w:p>
            <w:pPr>
              <w:spacing w:line="300" w:lineRule="exact"/>
              <w:jc w:val="center"/>
              <w:rPr>
                <w:rFonts w:hint="eastAsia" w:ascii="宋体" w:hAnsi="宋体" w:eastAsia="宋体" w:cs="宋体"/>
                <w:sz w:val="18"/>
                <w:szCs w:val="18"/>
              </w:rPr>
            </w:pPr>
            <w:r>
              <w:rPr>
                <w:rFonts w:hint="eastAsia" w:ascii="宋体" w:hAnsi="宋体" w:eastAsia="宋体" w:cs="宋体"/>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425" w:hRule="atLeast"/>
        </w:trPr>
        <w:tc>
          <w:tcPr>
            <w:tcW w:w="9654" w:type="dxa"/>
            <w:gridSpan w:val="15"/>
            <w:vAlign w:val="center"/>
          </w:tcPr>
          <w:p>
            <w:pPr>
              <w:spacing w:line="300" w:lineRule="exact"/>
              <w:jc w:val="center"/>
              <w:rPr>
                <w:rFonts w:ascii="宋体" w:hAnsi="宋体" w:cs="宋体"/>
                <w:sz w:val="18"/>
                <w:szCs w:val="18"/>
              </w:rPr>
            </w:pPr>
            <w:r>
              <w:rPr>
                <w:rFonts w:hint="eastAsia" w:ascii="宋体" w:hAnsi="宋体" w:eastAsia="宋体" w:cs="宋体"/>
                <w:sz w:val="18"/>
                <w:szCs w:val="18"/>
              </w:rPr>
              <w:t>项目绩效年度目标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425" w:hRule="atLeast"/>
        </w:trPr>
        <w:tc>
          <w:tcPr>
            <w:tcW w:w="421" w:type="dxa"/>
            <w:vMerge w:val="restart"/>
            <w:vAlign w:val="center"/>
          </w:tcPr>
          <w:p>
            <w:pPr>
              <w:spacing w:line="300" w:lineRule="exact"/>
              <w:jc w:val="center"/>
              <w:rPr>
                <w:rFonts w:ascii="宋体" w:hAnsi="宋体" w:cs="宋体"/>
                <w:sz w:val="18"/>
                <w:szCs w:val="18"/>
              </w:rPr>
            </w:pPr>
            <w:r>
              <w:rPr>
                <w:rFonts w:hint="eastAsia" w:ascii="宋体" w:hAnsi="宋体" w:eastAsia="宋体" w:cs="宋体"/>
                <w:sz w:val="18"/>
                <w:szCs w:val="18"/>
              </w:rPr>
              <w:t>年度总体目标</w:t>
            </w:r>
          </w:p>
        </w:tc>
        <w:tc>
          <w:tcPr>
            <w:tcW w:w="5150" w:type="dxa"/>
            <w:gridSpan w:val="7"/>
            <w:vAlign w:val="center"/>
          </w:tcPr>
          <w:p>
            <w:pPr>
              <w:spacing w:line="300" w:lineRule="exact"/>
              <w:jc w:val="center"/>
              <w:rPr>
                <w:rFonts w:ascii="宋体" w:hAnsi="宋体" w:cs="宋体"/>
                <w:sz w:val="18"/>
                <w:szCs w:val="18"/>
              </w:rPr>
            </w:pPr>
            <w:r>
              <w:rPr>
                <w:rFonts w:hint="eastAsia" w:ascii="宋体" w:hAnsi="宋体" w:eastAsia="宋体" w:cs="宋体"/>
                <w:sz w:val="18"/>
                <w:szCs w:val="18"/>
              </w:rPr>
              <w:t>预期目标</w:t>
            </w:r>
          </w:p>
        </w:tc>
        <w:tc>
          <w:tcPr>
            <w:tcW w:w="4083" w:type="dxa"/>
            <w:gridSpan w:val="7"/>
            <w:vAlign w:val="center"/>
          </w:tcPr>
          <w:p>
            <w:pPr>
              <w:spacing w:line="300" w:lineRule="exact"/>
              <w:jc w:val="center"/>
              <w:rPr>
                <w:rFonts w:ascii="宋体" w:hAnsi="宋体" w:cs="宋体"/>
                <w:sz w:val="18"/>
                <w:szCs w:val="18"/>
              </w:rPr>
            </w:pPr>
            <w:r>
              <w:rPr>
                <w:rFonts w:hint="eastAsia" w:ascii="宋体" w:hAnsi="宋体" w:eastAsia="宋体" w:cs="宋体"/>
                <w:sz w:val="18"/>
                <w:szCs w:val="18"/>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1105" w:hRule="atLeast"/>
        </w:trPr>
        <w:tc>
          <w:tcPr>
            <w:tcW w:w="421" w:type="dxa"/>
            <w:vMerge w:val="continue"/>
          </w:tcPr>
          <w:p>
            <w:pPr>
              <w:spacing w:line="300" w:lineRule="exact"/>
              <w:rPr>
                <w:rFonts w:ascii="宋体" w:hAnsi="宋体" w:cs="宋体"/>
                <w:sz w:val="18"/>
                <w:szCs w:val="18"/>
              </w:rPr>
            </w:pPr>
          </w:p>
        </w:tc>
        <w:tc>
          <w:tcPr>
            <w:tcW w:w="5150" w:type="dxa"/>
            <w:gridSpan w:val="7"/>
          </w:tcPr>
          <w:p>
            <w:pPr>
              <w:spacing w:line="300" w:lineRule="exact"/>
              <w:rPr>
                <w:rFonts w:hint="eastAsia" w:ascii="微软雅黑" w:hAnsi="微软雅黑" w:eastAsia="微软雅黑" w:cs="微软雅黑"/>
                <w:sz w:val="18"/>
                <w:szCs w:val="18"/>
              </w:rPr>
            </w:pPr>
            <w:r>
              <w:rPr>
                <w:rFonts w:hint="eastAsia" w:ascii="微软雅黑" w:hAnsi="微软雅黑" w:eastAsia="微软雅黑" w:cs="微软雅黑"/>
                <w:sz w:val="18"/>
                <w:szCs w:val="18"/>
              </w:rPr>
              <w:t>做到政策性小麦、玉米保险应保尽保，承保率达到100%，实现承保全覆盖；完成育肥猪、能繁母猪、奶牛政策性养殖保险投保。</w:t>
            </w:r>
          </w:p>
        </w:tc>
        <w:tc>
          <w:tcPr>
            <w:tcW w:w="4083" w:type="dxa"/>
            <w:gridSpan w:val="7"/>
          </w:tcPr>
          <w:p>
            <w:pPr>
              <w:numPr>
                <w:ilvl w:val="0"/>
                <w:numId w:val="3"/>
              </w:numPr>
              <w:spacing w:line="300" w:lineRule="exact"/>
              <w:rPr>
                <w:rFonts w:hint="eastAsia" w:ascii="微软雅黑" w:hAnsi="微软雅黑" w:eastAsia="微软雅黑" w:cs="微软雅黑"/>
                <w:sz w:val="18"/>
                <w:szCs w:val="18"/>
              </w:rPr>
            </w:pPr>
            <w:r>
              <w:rPr>
                <w:rFonts w:hint="eastAsia" w:ascii="微软雅黑" w:hAnsi="微软雅黑" w:eastAsia="微软雅黑" w:cs="微软雅黑"/>
                <w:sz w:val="18"/>
                <w:szCs w:val="18"/>
              </w:rPr>
              <w:t>政策性养殖保险：2022年度完成育肥猪22.29万头、能繁母猪1.2934万头、奶牛0.275万头政策性养殖保险投保。</w:t>
            </w:r>
          </w:p>
          <w:p>
            <w:pPr>
              <w:numPr>
                <w:numId w:val="0"/>
              </w:numPr>
              <w:spacing w:line="300" w:lineRule="exact"/>
              <w:rPr>
                <w:rFonts w:hint="eastAsia" w:ascii="微软雅黑" w:hAnsi="微软雅黑" w:eastAsia="微软雅黑" w:cs="微软雅黑"/>
                <w:sz w:val="18"/>
                <w:szCs w:val="18"/>
              </w:rPr>
            </w:pPr>
            <w:r>
              <w:rPr>
                <w:rFonts w:hint="eastAsia" w:ascii="微软雅黑" w:hAnsi="微软雅黑" w:eastAsia="微软雅黑" w:cs="微软雅黑"/>
                <w:sz w:val="18"/>
                <w:szCs w:val="18"/>
              </w:rPr>
              <w:t>2、种植业保险：做到政策性小麦、玉米保险应保尽保，承保率达到100%。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425" w:hRule="atLeast"/>
        </w:trPr>
        <w:tc>
          <w:tcPr>
            <w:tcW w:w="421" w:type="dxa"/>
            <w:vMerge w:val="restart"/>
            <w:vAlign w:val="center"/>
          </w:tcPr>
          <w:p>
            <w:pPr>
              <w:spacing w:line="300" w:lineRule="exact"/>
              <w:rPr>
                <w:rFonts w:ascii="宋体" w:hAnsi="宋体" w:cs="宋体"/>
                <w:sz w:val="18"/>
                <w:szCs w:val="18"/>
              </w:rPr>
            </w:pPr>
            <w:r>
              <w:rPr>
                <w:rFonts w:hint="eastAsia" w:ascii="宋体" w:hAnsi="宋体" w:eastAsia="宋体" w:cs="宋体"/>
                <w:sz w:val="18"/>
                <w:szCs w:val="18"/>
              </w:rPr>
              <w:t>年度绩效</w:t>
            </w:r>
          </w:p>
          <w:p>
            <w:pPr>
              <w:spacing w:line="300" w:lineRule="exact"/>
              <w:rPr>
                <w:rFonts w:ascii="宋体" w:hAnsi="宋体" w:cs="宋体"/>
                <w:sz w:val="18"/>
                <w:szCs w:val="18"/>
              </w:rPr>
            </w:pPr>
            <w:r>
              <w:rPr>
                <w:rFonts w:hint="eastAsia" w:ascii="宋体" w:hAnsi="宋体" w:eastAsia="宋体" w:cs="宋体"/>
                <w:sz w:val="18"/>
                <w:szCs w:val="18"/>
              </w:rPr>
              <w:t>指标（90分）</w:t>
            </w:r>
          </w:p>
        </w:tc>
        <w:tc>
          <w:tcPr>
            <w:tcW w:w="963" w:type="dxa"/>
            <w:vAlign w:val="center"/>
          </w:tcPr>
          <w:p>
            <w:pPr>
              <w:spacing w:line="300" w:lineRule="exact"/>
              <w:rPr>
                <w:rFonts w:ascii="宋体" w:hAnsi="宋体" w:cs="宋体"/>
                <w:sz w:val="18"/>
                <w:szCs w:val="18"/>
              </w:rPr>
            </w:pPr>
            <w:r>
              <w:rPr>
                <w:rFonts w:hint="eastAsia" w:ascii="宋体" w:hAnsi="宋体" w:eastAsia="宋体" w:cs="宋体"/>
                <w:sz w:val="18"/>
                <w:szCs w:val="18"/>
              </w:rPr>
              <w:t>一级指标</w:t>
            </w:r>
          </w:p>
        </w:tc>
        <w:tc>
          <w:tcPr>
            <w:tcW w:w="1054" w:type="dxa"/>
            <w:gridSpan w:val="2"/>
            <w:vAlign w:val="center"/>
          </w:tcPr>
          <w:p>
            <w:pPr>
              <w:spacing w:line="300" w:lineRule="exact"/>
              <w:rPr>
                <w:rFonts w:ascii="宋体" w:hAnsi="宋体" w:cs="宋体"/>
                <w:sz w:val="18"/>
                <w:szCs w:val="18"/>
              </w:rPr>
            </w:pPr>
            <w:r>
              <w:rPr>
                <w:rFonts w:hint="eastAsia" w:ascii="宋体" w:hAnsi="宋体" w:eastAsia="宋体" w:cs="宋体"/>
                <w:sz w:val="18"/>
                <w:szCs w:val="18"/>
              </w:rPr>
              <w:t>二级指标</w:t>
            </w:r>
          </w:p>
        </w:tc>
        <w:tc>
          <w:tcPr>
            <w:tcW w:w="2246" w:type="dxa"/>
            <w:gridSpan w:val="3"/>
            <w:vAlign w:val="center"/>
          </w:tcPr>
          <w:p>
            <w:pPr>
              <w:spacing w:line="300" w:lineRule="exact"/>
              <w:rPr>
                <w:rFonts w:ascii="宋体" w:hAnsi="宋体" w:cs="宋体"/>
                <w:sz w:val="18"/>
                <w:szCs w:val="18"/>
              </w:rPr>
            </w:pPr>
            <w:r>
              <w:rPr>
                <w:rFonts w:hint="eastAsia" w:ascii="宋体" w:hAnsi="宋体" w:eastAsia="宋体" w:cs="宋体"/>
                <w:sz w:val="18"/>
                <w:szCs w:val="18"/>
              </w:rPr>
              <w:t>三级指标</w:t>
            </w:r>
          </w:p>
        </w:tc>
        <w:tc>
          <w:tcPr>
            <w:tcW w:w="887" w:type="dxa"/>
            <w:vAlign w:val="center"/>
          </w:tcPr>
          <w:p>
            <w:pPr>
              <w:pStyle w:val="10"/>
              <w:widowControl/>
              <w:spacing w:before="128" w:line="213" w:lineRule="exact"/>
              <w:ind w:right="53"/>
              <w:jc w:val="both"/>
              <w:rPr>
                <w:rFonts w:hint="default" w:cs="宋体"/>
                <w:sz w:val="18"/>
                <w:szCs w:val="18"/>
              </w:rPr>
            </w:pPr>
            <w:r>
              <w:rPr>
                <w:rFonts w:cs="宋体"/>
                <w:sz w:val="18"/>
                <w:szCs w:val="18"/>
              </w:rPr>
              <w:t>年度指标值</w:t>
            </w:r>
          </w:p>
        </w:tc>
        <w:tc>
          <w:tcPr>
            <w:tcW w:w="888" w:type="dxa"/>
            <w:vAlign w:val="center"/>
          </w:tcPr>
          <w:p>
            <w:pPr>
              <w:spacing w:line="300" w:lineRule="exact"/>
              <w:rPr>
                <w:rFonts w:ascii="宋体" w:hAnsi="宋体" w:cs="宋体"/>
                <w:sz w:val="18"/>
                <w:szCs w:val="18"/>
              </w:rPr>
            </w:pPr>
            <w:r>
              <w:rPr>
                <w:rFonts w:hint="eastAsia" w:ascii="宋体" w:hAnsi="宋体" w:eastAsia="宋体" w:cs="宋体"/>
                <w:sz w:val="18"/>
                <w:szCs w:val="18"/>
              </w:rPr>
              <w:t>实际完成值</w:t>
            </w:r>
          </w:p>
        </w:tc>
        <w:tc>
          <w:tcPr>
            <w:tcW w:w="687" w:type="dxa"/>
            <w:gridSpan w:val="2"/>
            <w:vAlign w:val="center"/>
          </w:tcPr>
          <w:p>
            <w:pPr>
              <w:spacing w:line="300" w:lineRule="exact"/>
              <w:rPr>
                <w:rFonts w:ascii="宋体" w:hAnsi="宋体" w:cs="宋体"/>
                <w:sz w:val="18"/>
                <w:szCs w:val="18"/>
              </w:rPr>
            </w:pPr>
            <w:r>
              <w:rPr>
                <w:rFonts w:hint="eastAsia" w:ascii="宋体" w:hAnsi="宋体" w:eastAsia="宋体" w:cs="宋体"/>
                <w:sz w:val="18"/>
                <w:szCs w:val="18"/>
              </w:rPr>
              <w:t>分值</w:t>
            </w:r>
          </w:p>
        </w:tc>
        <w:tc>
          <w:tcPr>
            <w:tcW w:w="763" w:type="dxa"/>
            <w:gridSpan w:val="2"/>
            <w:vAlign w:val="center"/>
          </w:tcPr>
          <w:p>
            <w:pPr>
              <w:spacing w:line="300" w:lineRule="exact"/>
              <w:rPr>
                <w:rFonts w:ascii="宋体" w:hAnsi="宋体" w:cs="宋体"/>
                <w:sz w:val="18"/>
                <w:szCs w:val="18"/>
              </w:rPr>
            </w:pPr>
            <w:r>
              <w:rPr>
                <w:rFonts w:hint="eastAsia" w:ascii="宋体" w:hAnsi="宋体" w:eastAsia="宋体" w:cs="宋体"/>
                <w:sz w:val="18"/>
                <w:szCs w:val="18"/>
              </w:rPr>
              <w:t>得分</w:t>
            </w:r>
          </w:p>
        </w:tc>
        <w:tc>
          <w:tcPr>
            <w:tcW w:w="1745" w:type="dxa"/>
            <w:gridSpan w:val="2"/>
            <w:vAlign w:val="center"/>
          </w:tcPr>
          <w:p>
            <w:pPr>
              <w:spacing w:line="300" w:lineRule="exact"/>
              <w:rPr>
                <w:rFonts w:ascii="宋体" w:hAnsi="宋体" w:cs="宋体"/>
                <w:sz w:val="18"/>
                <w:szCs w:val="18"/>
              </w:rPr>
            </w:pPr>
            <w:r>
              <w:rPr>
                <w:rFonts w:hint="eastAsia" w:ascii="宋体" w:hAnsi="宋体" w:eastAsia="宋体" w:cs="宋体"/>
                <w:sz w:val="18"/>
                <w:szCs w:val="18"/>
              </w:rPr>
              <w:t>偏差原因分析及改进措施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425" w:hRule="atLeast"/>
        </w:trPr>
        <w:tc>
          <w:tcPr>
            <w:tcW w:w="421" w:type="dxa"/>
            <w:vMerge w:val="continue"/>
            <w:vAlign w:val="center"/>
          </w:tcPr>
          <w:p>
            <w:pPr>
              <w:spacing w:line="300" w:lineRule="exact"/>
              <w:rPr>
                <w:rFonts w:ascii="宋体" w:hAnsi="宋体" w:cs="宋体"/>
                <w:sz w:val="18"/>
                <w:szCs w:val="18"/>
              </w:rPr>
            </w:pPr>
          </w:p>
        </w:tc>
        <w:tc>
          <w:tcPr>
            <w:tcW w:w="963" w:type="dxa"/>
            <w:vMerge w:val="restart"/>
            <w:vAlign w:val="center"/>
          </w:tcPr>
          <w:p>
            <w:pPr>
              <w:spacing w:line="300" w:lineRule="exact"/>
              <w:rPr>
                <w:rFonts w:ascii="宋体" w:hAnsi="宋体" w:cs="宋体"/>
                <w:sz w:val="18"/>
                <w:szCs w:val="18"/>
              </w:rPr>
            </w:pPr>
            <w:r>
              <w:rPr>
                <w:rFonts w:hint="eastAsia" w:ascii="宋体" w:hAnsi="宋体" w:eastAsia="宋体" w:cs="宋体"/>
                <w:sz w:val="18"/>
                <w:szCs w:val="18"/>
              </w:rPr>
              <w:t>项目产出（50分）</w:t>
            </w:r>
          </w:p>
        </w:tc>
        <w:tc>
          <w:tcPr>
            <w:tcW w:w="1054" w:type="dxa"/>
            <w:gridSpan w:val="2"/>
            <w:vAlign w:val="center"/>
          </w:tcPr>
          <w:p>
            <w:pPr>
              <w:spacing w:line="30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数量指标</w:t>
            </w:r>
          </w:p>
        </w:tc>
        <w:tc>
          <w:tcPr>
            <w:tcW w:w="2246" w:type="dxa"/>
            <w:gridSpan w:val="3"/>
            <w:vAlign w:val="center"/>
          </w:tcPr>
          <w:p>
            <w:pPr>
              <w:spacing w:line="30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政策性小麦、玉米保险承包面积</w:t>
            </w:r>
          </w:p>
        </w:tc>
        <w:tc>
          <w:tcPr>
            <w:tcW w:w="887" w:type="dxa"/>
            <w:vAlign w:val="center"/>
          </w:tcPr>
          <w:p>
            <w:pPr>
              <w:spacing w:line="30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50万亩</w:t>
            </w:r>
          </w:p>
        </w:tc>
        <w:tc>
          <w:tcPr>
            <w:tcW w:w="888" w:type="dxa"/>
            <w:vAlign w:val="center"/>
          </w:tcPr>
          <w:p>
            <w:pPr>
              <w:spacing w:line="30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55.16万亩</w:t>
            </w:r>
          </w:p>
        </w:tc>
        <w:tc>
          <w:tcPr>
            <w:tcW w:w="687" w:type="dxa"/>
            <w:gridSpan w:val="2"/>
            <w:vAlign w:val="center"/>
          </w:tcPr>
          <w:p>
            <w:pPr>
              <w:spacing w:line="30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5</w:t>
            </w:r>
          </w:p>
        </w:tc>
        <w:tc>
          <w:tcPr>
            <w:tcW w:w="763" w:type="dxa"/>
            <w:gridSpan w:val="2"/>
            <w:vAlign w:val="center"/>
          </w:tcPr>
          <w:p>
            <w:pPr>
              <w:spacing w:line="30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5</w:t>
            </w:r>
          </w:p>
        </w:tc>
        <w:tc>
          <w:tcPr>
            <w:tcW w:w="1745" w:type="dxa"/>
            <w:gridSpan w:val="2"/>
            <w:vAlign w:val="center"/>
          </w:tcPr>
          <w:p>
            <w:pPr>
              <w:spacing w:line="300" w:lineRule="exact"/>
              <w:rPr>
                <w:rFonts w:ascii="宋体" w:hAnsi="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425" w:hRule="atLeast"/>
        </w:trPr>
        <w:tc>
          <w:tcPr>
            <w:tcW w:w="421" w:type="dxa"/>
            <w:vMerge w:val="continue"/>
            <w:vAlign w:val="center"/>
          </w:tcPr>
          <w:p>
            <w:pPr>
              <w:spacing w:line="300" w:lineRule="exact"/>
              <w:rPr>
                <w:rFonts w:ascii="宋体" w:hAnsi="宋体" w:cs="宋体"/>
                <w:sz w:val="18"/>
                <w:szCs w:val="18"/>
              </w:rPr>
            </w:pPr>
          </w:p>
        </w:tc>
        <w:tc>
          <w:tcPr>
            <w:tcW w:w="963" w:type="dxa"/>
            <w:vMerge w:val="continue"/>
            <w:vAlign w:val="center"/>
          </w:tcPr>
          <w:p>
            <w:pPr>
              <w:spacing w:line="300" w:lineRule="exact"/>
              <w:rPr>
                <w:rFonts w:ascii="宋体" w:hAnsi="宋体" w:cs="宋体"/>
                <w:sz w:val="18"/>
                <w:szCs w:val="18"/>
              </w:rPr>
            </w:pPr>
          </w:p>
        </w:tc>
        <w:tc>
          <w:tcPr>
            <w:tcW w:w="1054" w:type="dxa"/>
            <w:gridSpan w:val="2"/>
            <w:vAlign w:val="center"/>
          </w:tcPr>
          <w:p>
            <w:pPr>
              <w:spacing w:line="30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数量指标</w:t>
            </w:r>
          </w:p>
        </w:tc>
        <w:tc>
          <w:tcPr>
            <w:tcW w:w="2246" w:type="dxa"/>
            <w:gridSpan w:val="3"/>
            <w:vAlign w:val="center"/>
          </w:tcPr>
          <w:p>
            <w:pPr>
              <w:spacing w:line="30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养殖保险种类数量</w:t>
            </w:r>
          </w:p>
        </w:tc>
        <w:tc>
          <w:tcPr>
            <w:tcW w:w="887" w:type="dxa"/>
            <w:vAlign w:val="center"/>
          </w:tcPr>
          <w:p>
            <w:pPr>
              <w:spacing w:line="30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3类</w:t>
            </w:r>
          </w:p>
        </w:tc>
        <w:tc>
          <w:tcPr>
            <w:tcW w:w="888" w:type="dxa"/>
            <w:vAlign w:val="center"/>
          </w:tcPr>
          <w:p>
            <w:pPr>
              <w:spacing w:line="30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3类</w:t>
            </w:r>
          </w:p>
        </w:tc>
        <w:tc>
          <w:tcPr>
            <w:tcW w:w="687" w:type="dxa"/>
            <w:gridSpan w:val="2"/>
            <w:vAlign w:val="center"/>
          </w:tcPr>
          <w:p>
            <w:pPr>
              <w:spacing w:line="30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10</w:t>
            </w:r>
          </w:p>
        </w:tc>
        <w:tc>
          <w:tcPr>
            <w:tcW w:w="763" w:type="dxa"/>
            <w:gridSpan w:val="2"/>
            <w:vAlign w:val="center"/>
          </w:tcPr>
          <w:p>
            <w:pPr>
              <w:spacing w:line="30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10</w:t>
            </w:r>
          </w:p>
        </w:tc>
        <w:tc>
          <w:tcPr>
            <w:tcW w:w="1745" w:type="dxa"/>
            <w:gridSpan w:val="2"/>
            <w:vAlign w:val="center"/>
          </w:tcPr>
          <w:p>
            <w:pPr>
              <w:spacing w:line="300" w:lineRule="exact"/>
              <w:rPr>
                <w:rFonts w:ascii="宋体" w:hAnsi="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425" w:hRule="atLeast"/>
        </w:trPr>
        <w:tc>
          <w:tcPr>
            <w:tcW w:w="421" w:type="dxa"/>
            <w:vMerge w:val="continue"/>
            <w:vAlign w:val="center"/>
          </w:tcPr>
          <w:p>
            <w:pPr>
              <w:spacing w:line="300" w:lineRule="exact"/>
              <w:rPr>
                <w:rFonts w:ascii="宋体" w:hAnsi="宋体" w:cs="宋体"/>
                <w:sz w:val="18"/>
                <w:szCs w:val="18"/>
              </w:rPr>
            </w:pPr>
          </w:p>
        </w:tc>
        <w:tc>
          <w:tcPr>
            <w:tcW w:w="963" w:type="dxa"/>
            <w:vMerge w:val="continue"/>
            <w:vAlign w:val="center"/>
          </w:tcPr>
          <w:p>
            <w:pPr>
              <w:spacing w:line="300" w:lineRule="exact"/>
              <w:rPr>
                <w:rFonts w:ascii="宋体" w:hAnsi="宋体" w:cs="宋体"/>
                <w:sz w:val="18"/>
                <w:szCs w:val="18"/>
              </w:rPr>
            </w:pPr>
          </w:p>
        </w:tc>
        <w:tc>
          <w:tcPr>
            <w:tcW w:w="1054" w:type="dxa"/>
            <w:gridSpan w:val="2"/>
            <w:vAlign w:val="center"/>
          </w:tcPr>
          <w:p>
            <w:pPr>
              <w:spacing w:line="30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时效指标</w:t>
            </w:r>
          </w:p>
        </w:tc>
        <w:tc>
          <w:tcPr>
            <w:tcW w:w="2246" w:type="dxa"/>
            <w:gridSpan w:val="3"/>
            <w:vAlign w:val="center"/>
          </w:tcPr>
          <w:p>
            <w:pPr>
              <w:spacing w:line="30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按时完成保险费用收缴</w:t>
            </w:r>
          </w:p>
        </w:tc>
        <w:tc>
          <w:tcPr>
            <w:tcW w:w="887" w:type="dxa"/>
            <w:vAlign w:val="center"/>
          </w:tcPr>
          <w:p>
            <w:pPr>
              <w:spacing w:line="30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及时</w:t>
            </w:r>
          </w:p>
        </w:tc>
        <w:tc>
          <w:tcPr>
            <w:tcW w:w="888" w:type="dxa"/>
            <w:vAlign w:val="center"/>
          </w:tcPr>
          <w:p>
            <w:pPr>
              <w:spacing w:line="30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及时</w:t>
            </w:r>
          </w:p>
        </w:tc>
        <w:tc>
          <w:tcPr>
            <w:tcW w:w="687" w:type="dxa"/>
            <w:gridSpan w:val="2"/>
            <w:vAlign w:val="center"/>
          </w:tcPr>
          <w:p>
            <w:pPr>
              <w:spacing w:line="30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10</w:t>
            </w:r>
          </w:p>
        </w:tc>
        <w:tc>
          <w:tcPr>
            <w:tcW w:w="763" w:type="dxa"/>
            <w:gridSpan w:val="2"/>
            <w:vAlign w:val="center"/>
          </w:tcPr>
          <w:p>
            <w:pPr>
              <w:spacing w:line="30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10</w:t>
            </w:r>
          </w:p>
        </w:tc>
        <w:tc>
          <w:tcPr>
            <w:tcW w:w="1745" w:type="dxa"/>
            <w:gridSpan w:val="2"/>
            <w:vAlign w:val="center"/>
          </w:tcPr>
          <w:p>
            <w:pPr>
              <w:spacing w:line="300" w:lineRule="exact"/>
              <w:rPr>
                <w:rFonts w:ascii="宋体" w:hAnsi="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425" w:hRule="atLeast"/>
        </w:trPr>
        <w:tc>
          <w:tcPr>
            <w:tcW w:w="421" w:type="dxa"/>
            <w:vMerge w:val="continue"/>
            <w:vAlign w:val="center"/>
          </w:tcPr>
          <w:p>
            <w:pPr>
              <w:spacing w:line="300" w:lineRule="exact"/>
              <w:rPr>
                <w:rFonts w:ascii="宋体" w:hAnsi="宋体" w:cs="宋体"/>
                <w:sz w:val="18"/>
                <w:szCs w:val="18"/>
              </w:rPr>
            </w:pPr>
          </w:p>
        </w:tc>
        <w:tc>
          <w:tcPr>
            <w:tcW w:w="963" w:type="dxa"/>
            <w:vMerge w:val="continue"/>
            <w:vAlign w:val="center"/>
          </w:tcPr>
          <w:p>
            <w:pPr>
              <w:spacing w:line="300" w:lineRule="exact"/>
              <w:rPr>
                <w:rFonts w:ascii="宋体" w:hAnsi="宋体" w:cs="宋体"/>
                <w:sz w:val="18"/>
                <w:szCs w:val="18"/>
              </w:rPr>
            </w:pPr>
          </w:p>
        </w:tc>
        <w:tc>
          <w:tcPr>
            <w:tcW w:w="1054" w:type="dxa"/>
            <w:gridSpan w:val="2"/>
            <w:vAlign w:val="center"/>
          </w:tcPr>
          <w:p>
            <w:pPr>
              <w:spacing w:line="30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质量指标</w:t>
            </w:r>
          </w:p>
        </w:tc>
        <w:tc>
          <w:tcPr>
            <w:tcW w:w="2246" w:type="dxa"/>
            <w:gridSpan w:val="3"/>
            <w:vAlign w:val="center"/>
          </w:tcPr>
          <w:p>
            <w:pPr>
              <w:spacing w:line="30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政策性种植业保险承保率</w:t>
            </w:r>
          </w:p>
        </w:tc>
        <w:tc>
          <w:tcPr>
            <w:tcW w:w="887" w:type="dxa"/>
            <w:vAlign w:val="center"/>
          </w:tcPr>
          <w:p>
            <w:pPr>
              <w:spacing w:line="30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100%</w:t>
            </w:r>
          </w:p>
        </w:tc>
        <w:tc>
          <w:tcPr>
            <w:tcW w:w="888" w:type="dxa"/>
            <w:vAlign w:val="center"/>
          </w:tcPr>
          <w:p>
            <w:pPr>
              <w:spacing w:line="30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100%</w:t>
            </w:r>
          </w:p>
        </w:tc>
        <w:tc>
          <w:tcPr>
            <w:tcW w:w="687" w:type="dxa"/>
            <w:gridSpan w:val="2"/>
            <w:vAlign w:val="center"/>
          </w:tcPr>
          <w:p>
            <w:pPr>
              <w:spacing w:line="30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15</w:t>
            </w:r>
          </w:p>
        </w:tc>
        <w:tc>
          <w:tcPr>
            <w:tcW w:w="763" w:type="dxa"/>
            <w:gridSpan w:val="2"/>
            <w:vAlign w:val="center"/>
          </w:tcPr>
          <w:p>
            <w:pPr>
              <w:spacing w:line="30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15</w:t>
            </w:r>
          </w:p>
        </w:tc>
        <w:tc>
          <w:tcPr>
            <w:tcW w:w="1745" w:type="dxa"/>
            <w:gridSpan w:val="2"/>
            <w:vAlign w:val="center"/>
          </w:tcPr>
          <w:p>
            <w:pPr>
              <w:spacing w:line="300" w:lineRule="exact"/>
              <w:rPr>
                <w:rFonts w:ascii="宋体" w:hAnsi="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425" w:hRule="atLeast"/>
        </w:trPr>
        <w:tc>
          <w:tcPr>
            <w:tcW w:w="421" w:type="dxa"/>
            <w:vMerge w:val="continue"/>
            <w:vAlign w:val="center"/>
          </w:tcPr>
          <w:p>
            <w:pPr>
              <w:spacing w:line="300" w:lineRule="exact"/>
              <w:rPr>
                <w:rFonts w:ascii="宋体" w:hAnsi="宋体" w:cs="宋体"/>
                <w:sz w:val="18"/>
                <w:szCs w:val="18"/>
              </w:rPr>
            </w:pPr>
          </w:p>
        </w:tc>
        <w:tc>
          <w:tcPr>
            <w:tcW w:w="963" w:type="dxa"/>
            <w:vMerge w:val="continue"/>
            <w:vAlign w:val="center"/>
          </w:tcPr>
          <w:p>
            <w:pPr>
              <w:spacing w:line="300" w:lineRule="exact"/>
              <w:rPr>
                <w:rFonts w:ascii="宋体" w:hAnsi="宋体" w:cs="宋体"/>
                <w:sz w:val="18"/>
                <w:szCs w:val="18"/>
              </w:rPr>
            </w:pPr>
          </w:p>
        </w:tc>
        <w:tc>
          <w:tcPr>
            <w:tcW w:w="1054" w:type="dxa"/>
            <w:gridSpan w:val="2"/>
            <w:vAlign w:val="center"/>
          </w:tcPr>
          <w:p>
            <w:pPr>
              <w:spacing w:line="30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成本指标</w:t>
            </w:r>
          </w:p>
        </w:tc>
        <w:tc>
          <w:tcPr>
            <w:tcW w:w="2246" w:type="dxa"/>
            <w:gridSpan w:val="3"/>
            <w:vAlign w:val="center"/>
          </w:tcPr>
          <w:p>
            <w:pPr>
              <w:spacing w:line="30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政策性农业保险项目配套经费</w:t>
            </w:r>
          </w:p>
        </w:tc>
        <w:tc>
          <w:tcPr>
            <w:tcW w:w="887" w:type="dxa"/>
            <w:vAlign w:val="center"/>
          </w:tcPr>
          <w:p>
            <w:pPr>
              <w:spacing w:line="30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1665.22万元</w:t>
            </w:r>
          </w:p>
        </w:tc>
        <w:tc>
          <w:tcPr>
            <w:tcW w:w="888" w:type="dxa"/>
            <w:vAlign w:val="center"/>
          </w:tcPr>
          <w:p>
            <w:pPr>
              <w:spacing w:line="30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1665.22万元</w:t>
            </w:r>
          </w:p>
        </w:tc>
        <w:tc>
          <w:tcPr>
            <w:tcW w:w="687" w:type="dxa"/>
            <w:gridSpan w:val="2"/>
            <w:vAlign w:val="center"/>
          </w:tcPr>
          <w:p>
            <w:pPr>
              <w:spacing w:line="30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10</w:t>
            </w:r>
          </w:p>
        </w:tc>
        <w:tc>
          <w:tcPr>
            <w:tcW w:w="763" w:type="dxa"/>
            <w:gridSpan w:val="2"/>
            <w:vAlign w:val="center"/>
          </w:tcPr>
          <w:p>
            <w:pPr>
              <w:spacing w:line="30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10</w:t>
            </w:r>
          </w:p>
        </w:tc>
        <w:tc>
          <w:tcPr>
            <w:tcW w:w="1745" w:type="dxa"/>
            <w:gridSpan w:val="2"/>
            <w:vAlign w:val="center"/>
          </w:tcPr>
          <w:p>
            <w:pPr>
              <w:spacing w:line="300" w:lineRule="exact"/>
              <w:rPr>
                <w:rFonts w:ascii="宋体" w:hAnsi="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425" w:hRule="atLeast"/>
        </w:trPr>
        <w:tc>
          <w:tcPr>
            <w:tcW w:w="421" w:type="dxa"/>
            <w:vMerge w:val="continue"/>
            <w:vAlign w:val="center"/>
          </w:tcPr>
          <w:p>
            <w:pPr>
              <w:spacing w:line="300" w:lineRule="exact"/>
              <w:rPr>
                <w:rFonts w:ascii="宋体" w:hAnsi="宋体" w:cs="宋体"/>
                <w:sz w:val="18"/>
                <w:szCs w:val="18"/>
              </w:rPr>
            </w:pPr>
          </w:p>
        </w:tc>
        <w:tc>
          <w:tcPr>
            <w:tcW w:w="963" w:type="dxa"/>
            <w:vMerge w:val="restart"/>
            <w:vAlign w:val="center"/>
          </w:tcPr>
          <w:p>
            <w:pPr>
              <w:spacing w:line="300" w:lineRule="exact"/>
              <w:rPr>
                <w:rFonts w:ascii="宋体" w:hAnsi="宋体" w:cs="宋体"/>
                <w:sz w:val="18"/>
                <w:szCs w:val="18"/>
              </w:rPr>
            </w:pPr>
            <w:r>
              <w:rPr>
                <w:rFonts w:hint="eastAsia" w:ascii="宋体" w:hAnsi="宋体" w:eastAsia="宋体" w:cs="宋体"/>
                <w:sz w:val="18"/>
                <w:szCs w:val="18"/>
              </w:rPr>
              <w:t>项目效益（30分）</w:t>
            </w:r>
          </w:p>
        </w:tc>
        <w:tc>
          <w:tcPr>
            <w:tcW w:w="1054" w:type="dxa"/>
            <w:gridSpan w:val="2"/>
            <w:vAlign w:val="center"/>
          </w:tcPr>
          <w:p>
            <w:pPr>
              <w:spacing w:line="30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经济效益</w:t>
            </w:r>
          </w:p>
        </w:tc>
        <w:tc>
          <w:tcPr>
            <w:tcW w:w="2246" w:type="dxa"/>
            <w:gridSpan w:val="3"/>
            <w:vAlign w:val="center"/>
          </w:tcPr>
          <w:p>
            <w:pPr>
              <w:spacing w:line="30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保障全区农业农村经济健康稳定发展</w:t>
            </w:r>
          </w:p>
        </w:tc>
        <w:tc>
          <w:tcPr>
            <w:tcW w:w="887" w:type="dxa"/>
            <w:vAlign w:val="center"/>
          </w:tcPr>
          <w:p>
            <w:pPr>
              <w:spacing w:line="30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保障发展</w:t>
            </w:r>
          </w:p>
        </w:tc>
        <w:tc>
          <w:tcPr>
            <w:tcW w:w="888" w:type="dxa"/>
            <w:vAlign w:val="center"/>
          </w:tcPr>
          <w:p>
            <w:pPr>
              <w:spacing w:line="30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保障发展</w:t>
            </w:r>
          </w:p>
        </w:tc>
        <w:tc>
          <w:tcPr>
            <w:tcW w:w="687" w:type="dxa"/>
            <w:gridSpan w:val="2"/>
            <w:vAlign w:val="center"/>
          </w:tcPr>
          <w:p>
            <w:pPr>
              <w:spacing w:line="30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5</w:t>
            </w:r>
          </w:p>
        </w:tc>
        <w:tc>
          <w:tcPr>
            <w:tcW w:w="763" w:type="dxa"/>
            <w:gridSpan w:val="2"/>
            <w:vAlign w:val="center"/>
          </w:tcPr>
          <w:p>
            <w:pPr>
              <w:spacing w:line="30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5</w:t>
            </w:r>
          </w:p>
        </w:tc>
        <w:tc>
          <w:tcPr>
            <w:tcW w:w="1745" w:type="dxa"/>
            <w:gridSpan w:val="2"/>
            <w:vAlign w:val="center"/>
          </w:tcPr>
          <w:p>
            <w:pPr>
              <w:spacing w:line="300" w:lineRule="exact"/>
              <w:rPr>
                <w:rFonts w:ascii="宋体" w:hAnsi="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550" w:hRule="atLeast"/>
        </w:trPr>
        <w:tc>
          <w:tcPr>
            <w:tcW w:w="421" w:type="dxa"/>
            <w:vMerge w:val="continue"/>
            <w:vAlign w:val="center"/>
          </w:tcPr>
          <w:p>
            <w:pPr>
              <w:spacing w:line="300" w:lineRule="exact"/>
              <w:rPr>
                <w:rFonts w:ascii="宋体" w:hAnsi="宋体" w:cs="宋体"/>
                <w:sz w:val="18"/>
                <w:szCs w:val="18"/>
              </w:rPr>
            </w:pPr>
          </w:p>
        </w:tc>
        <w:tc>
          <w:tcPr>
            <w:tcW w:w="963" w:type="dxa"/>
            <w:vMerge w:val="continue"/>
            <w:vAlign w:val="center"/>
          </w:tcPr>
          <w:p>
            <w:pPr>
              <w:spacing w:line="300" w:lineRule="exact"/>
              <w:rPr>
                <w:rFonts w:ascii="宋体" w:hAnsi="宋体" w:cs="宋体"/>
                <w:sz w:val="18"/>
                <w:szCs w:val="18"/>
              </w:rPr>
            </w:pPr>
          </w:p>
        </w:tc>
        <w:tc>
          <w:tcPr>
            <w:tcW w:w="1054" w:type="dxa"/>
            <w:gridSpan w:val="2"/>
            <w:vAlign w:val="center"/>
          </w:tcPr>
          <w:p>
            <w:pPr>
              <w:spacing w:line="30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社会效益</w:t>
            </w:r>
          </w:p>
        </w:tc>
        <w:tc>
          <w:tcPr>
            <w:tcW w:w="2246" w:type="dxa"/>
            <w:gridSpan w:val="3"/>
            <w:vAlign w:val="center"/>
          </w:tcPr>
          <w:p>
            <w:pPr>
              <w:spacing w:line="30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提高农民抵御风险能力</w:t>
            </w:r>
          </w:p>
        </w:tc>
        <w:tc>
          <w:tcPr>
            <w:tcW w:w="887" w:type="dxa"/>
            <w:vAlign w:val="center"/>
          </w:tcPr>
          <w:p>
            <w:pPr>
              <w:spacing w:line="30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提高能力</w:t>
            </w:r>
          </w:p>
        </w:tc>
        <w:tc>
          <w:tcPr>
            <w:tcW w:w="888" w:type="dxa"/>
            <w:vAlign w:val="center"/>
          </w:tcPr>
          <w:p>
            <w:pPr>
              <w:spacing w:line="30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提高能力</w:t>
            </w:r>
          </w:p>
        </w:tc>
        <w:tc>
          <w:tcPr>
            <w:tcW w:w="687" w:type="dxa"/>
            <w:gridSpan w:val="2"/>
            <w:vAlign w:val="center"/>
          </w:tcPr>
          <w:p>
            <w:pPr>
              <w:spacing w:line="30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10</w:t>
            </w:r>
          </w:p>
        </w:tc>
        <w:tc>
          <w:tcPr>
            <w:tcW w:w="763" w:type="dxa"/>
            <w:gridSpan w:val="2"/>
            <w:vAlign w:val="center"/>
          </w:tcPr>
          <w:p>
            <w:pPr>
              <w:spacing w:line="30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10</w:t>
            </w:r>
          </w:p>
        </w:tc>
        <w:tc>
          <w:tcPr>
            <w:tcW w:w="1745" w:type="dxa"/>
            <w:gridSpan w:val="2"/>
            <w:vAlign w:val="center"/>
          </w:tcPr>
          <w:p>
            <w:pPr>
              <w:spacing w:line="300" w:lineRule="exact"/>
              <w:rPr>
                <w:rFonts w:ascii="宋体" w:hAnsi="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425" w:hRule="atLeast"/>
        </w:trPr>
        <w:tc>
          <w:tcPr>
            <w:tcW w:w="421" w:type="dxa"/>
            <w:vMerge w:val="continue"/>
            <w:vAlign w:val="center"/>
          </w:tcPr>
          <w:p>
            <w:pPr>
              <w:spacing w:line="300" w:lineRule="exact"/>
              <w:rPr>
                <w:rFonts w:ascii="宋体" w:hAnsi="宋体" w:cs="宋体"/>
                <w:sz w:val="18"/>
                <w:szCs w:val="18"/>
              </w:rPr>
            </w:pPr>
          </w:p>
        </w:tc>
        <w:tc>
          <w:tcPr>
            <w:tcW w:w="963" w:type="dxa"/>
            <w:vMerge w:val="continue"/>
            <w:vAlign w:val="center"/>
          </w:tcPr>
          <w:p>
            <w:pPr>
              <w:spacing w:line="300" w:lineRule="exact"/>
              <w:rPr>
                <w:rFonts w:ascii="宋体" w:hAnsi="宋体" w:cs="宋体"/>
                <w:sz w:val="18"/>
                <w:szCs w:val="18"/>
              </w:rPr>
            </w:pPr>
          </w:p>
        </w:tc>
        <w:tc>
          <w:tcPr>
            <w:tcW w:w="1054" w:type="dxa"/>
            <w:gridSpan w:val="2"/>
            <w:vAlign w:val="center"/>
          </w:tcPr>
          <w:p>
            <w:pPr>
              <w:spacing w:line="30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生态效益</w:t>
            </w:r>
          </w:p>
        </w:tc>
        <w:tc>
          <w:tcPr>
            <w:tcW w:w="2246" w:type="dxa"/>
            <w:gridSpan w:val="3"/>
            <w:vAlign w:val="center"/>
          </w:tcPr>
          <w:p>
            <w:pPr>
              <w:spacing w:line="30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提升适度规模经营农户防范和应对大灾风险的能力</w:t>
            </w:r>
          </w:p>
        </w:tc>
        <w:tc>
          <w:tcPr>
            <w:tcW w:w="887" w:type="dxa"/>
            <w:vAlign w:val="center"/>
          </w:tcPr>
          <w:p>
            <w:pPr>
              <w:spacing w:line="30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能力提升</w:t>
            </w:r>
          </w:p>
        </w:tc>
        <w:tc>
          <w:tcPr>
            <w:tcW w:w="888" w:type="dxa"/>
            <w:vAlign w:val="center"/>
          </w:tcPr>
          <w:p>
            <w:pPr>
              <w:spacing w:line="30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能力提升</w:t>
            </w:r>
          </w:p>
        </w:tc>
        <w:tc>
          <w:tcPr>
            <w:tcW w:w="687" w:type="dxa"/>
            <w:gridSpan w:val="2"/>
            <w:vAlign w:val="center"/>
          </w:tcPr>
          <w:p>
            <w:pPr>
              <w:spacing w:line="30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5</w:t>
            </w:r>
          </w:p>
        </w:tc>
        <w:tc>
          <w:tcPr>
            <w:tcW w:w="763" w:type="dxa"/>
            <w:gridSpan w:val="2"/>
            <w:vAlign w:val="center"/>
          </w:tcPr>
          <w:p>
            <w:pPr>
              <w:spacing w:line="30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5</w:t>
            </w:r>
          </w:p>
        </w:tc>
        <w:tc>
          <w:tcPr>
            <w:tcW w:w="1745" w:type="dxa"/>
            <w:gridSpan w:val="2"/>
            <w:vAlign w:val="center"/>
          </w:tcPr>
          <w:p>
            <w:pPr>
              <w:spacing w:line="300" w:lineRule="exact"/>
              <w:rPr>
                <w:rFonts w:ascii="宋体" w:hAnsi="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425" w:hRule="atLeast"/>
        </w:trPr>
        <w:tc>
          <w:tcPr>
            <w:tcW w:w="421" w:type="dxa"/>
            <w:vMerge w:val="continue"/>
            <w:vAlign w:val="center"/>
          </w:tcPr>
          <w:p>
            <w:pPr>
              <w:spacing w:line="300" w:lineRule="exact"/>
              <w:rPr>
                <w:rFonts w:ascii="宋体" w:hAnsi="宋体" w:cs="宋体"/>
                <w:sz w:val="18"/>
                <w:szCs w:val="18"/>
              </w:rPr>
            </w:pPr>
          </w:p>
        </w:tc>
        <w:tc>
          <w:tcPr>
            <w:tcW w:w="963" w:type="dxa"/>
            <w:vMerge w:val="continue"/>
            <w:vAlign w:val="center"/>
          </w:tcPr>
          <w:p>
            <w:pPr>
              <w:spacing w:line="300" w:lineRule="exact"/>
              <w:rPr>
                <w:rFonts w:ascii="宋体" w:hAnsi="宋体" w:cs="宋体"/>
                <w:sz w:val="18"/>
                <w:szCs w:val="18"/>
              </w:rPr>
            </w:pPr>
          </w:p>
        </w:tc>
        <w:tc>
          <w:tcPr>
            <w:tcW w:w="1054" w:type="dxa"/>
            <w:gridSpan w:val="2"/>
            <w:vAlign w:val="center"/>
          </w:tcPr>
          <w:p>
            <w:pPr>
              <w:spacing w:line="30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可持续影响</w:t>
            </w:r>
          </w:p>
        </w:tc>
        <w:tc>
          <w:tcPr>
            <w:tcW w:w="2246" w:type="dxa"/>
            <w:gridSpan w:val="3"/>
            <w:vAlign w:val="center"/>
          </w:tcPr>
          <w:p>
            <w:pPr>
              <w:spacing w:line="30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保障全区农业农村经济健康稳定发展</w:t>
            </w:r>
          </w:p>
        </w:tc>
        <w:tc>
          <w:tcPr>
            <w:tcW w:w="887" w:type="dxa"/>
            <w:vAlign w:val="center"/>
          </w:tcPr>
          <w:p>
            <w:pPr>
              <w:spacing w:line="30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稳定发展</w:t>
            </w:r>
          </w:p>
        </w:tc>
        <w:tc>
          <w:tcPr>
            <w:tcW w:w="888" w:type="dxa"/>
            <w:vAlign w:val="center"/>
          </w:tcPr>
          <w:p>
            <w:pPr>
              <w:spacing w:line="30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稳定发展</w:t>
            </w:r>
          </w:p>
        </w:tc>
        <w:tc>
          <w:tcPr>
            <w:tcW w:w="687" w:type="dxa"/>
            <w:gridSpan w:val="2"/>
            <w:vAlign w:val="center"/>
          </w:tcPr>
          <w:p>
            <w:pPr>
              <w:spacing w:line="30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10</w:t>
            </w:r>
          </w:p>
        </w:tc>
        <w:tc>
          <w:tcPr>
            <w:tcW w:w="763" w:type="dxa"/>
            <w:gridSpan w:val="2"/>
            <w:vAlign w:val="center"/>
          </w:tcPr>
          <w:p>
            <w:pPr>
              <w:spacing w:line="30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10</w:t>
            </w:r>
          </w:p>
        </w:tc>
        <w:tc>
          <w:tcPr>
            <w:tcW w:w="1745" w:type="dxa"/>
            <w:gridSpan w:val="2"/>
            <w:vAlign w:val="center"/>
          </w:tcPr>
          <w:p>
            <w:pPr>
              <w:spacing w:line="300" w:lineRule="exact"/>
              <w:rPr>
                <w:rFonts w:ascii="宋体" w:hAnsi="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425" w:hRule="atLeast"/>
        </w:trPr>
        <w:tc>
          <w:tcPr>
            <w:tcW w:w="421" w:type="dxa"/>
            <w:vMerge w:val="continue"/>
            <w:vAlign w:val="center"/>
          </w:tcPr>
          <w:p>
            <w:pPr>
              <w:spacing w:line="300" w:lineRule="exact"/>
              <w:rPr>
                <w:rFonts w:ascii="宋体" w:hAnsi="宋体" w:cs="宋体"/>
                <w:sz w:val="18"/>
                <w:szCs w:val="18"/>
              </w:rPr>
            </w:pPr>
          </w:p>
        </w:tc>
        <w:tc>
          <w:tcPr>
            <w:tcW w:w="963" w:type="dxa"/>
            <w:vAlign w:val="center"/>
          </w:tcPr>
          <w:p>
            <w:pPr>
              <w:spacing w:line="300" w:lineRule="exact"/>
              <w:rPr>
                <w:rFonts w:ascii="宋体" w:hAnsi="宋体" w:cs="宋体"/>
                <w:sz w:val="18"/>
                <w:szCs w:val="18"/>
              </w:rPr>
            </w:pPr>
            <w:r>
              <w:rPr>
                <w:rFonts w:hint="eastAsia" w:ascii="宋体" w:hAnsi="宋体" w:eastAsia="宋体" w:cs="宋体"/>
                <w:sz w:val="18"/>
                <w:szCs w:val="18"/>
              </w:rPr>
              <w:t>满意度指标（10分）</w:t>
            </w:r>
          </w:p>
        </w:tc>
        <w:tc>
          <w:tcPr>
            <w:tcW w:w="1054" w:type="dxa"/>
            <w:gridSpan w:val="2"/>
            <w:vAlign w:val="center"/>
          </w:tcPr>
          <w:p>
            <w:pPr>
              <w:spacing w:line="30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社会公众或服务对象满意度</w:t>
            </w:r>
          </w:p>
        </w:tc>
        <w:tc>
          <w:tcPr>
            <w:tcW w:w="2246" w:type="dxa"/>
            <w:gridSpan w:val="3"/>
            <w:vAlign w:val="center"/>
          </w:tcPr>
          <w:p>
            <w:pPr>
              <w:spacing w:line="30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受灾农户满意度</w:t>
            </w:r>
          </w:p>
        </w:tc>
        <w:tc>
          <w:tcPr>
            <w:tcW w:w="887" w:type="dxa"/>
            <w:vAlign w:val="center"/>
          </w:tcPr>
          <w:p>
            <w:pPr>
              <w:spacing w:line="30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90%</w:t>
            </w:r>
          </w:p>
        </w:tc>
        <w:tc>
          <w:tcPr>
            <w:tcW w:w="888" w:type="dxa"/>
            <w:vAlign w:val="center"/>
          </w:tcPr>
          <w:p>
            <w:pPr>
              <w:spacing w:line="30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90%</w:t>
            </w:r>
          </w:p>
        </w:tc>
        <w:tc>
          <w:tcPr>
            <w:tcW w:w="687" w:type="dxa"/>
            <w:gridSpan w:val="2"/>
            <w:vAlign w:val="center"/>
          </w:tcPr>
          <w:p>
            <w:pPr>
              <w:spacing w:line="30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10</w:t>
            </w:r>
          </w:p>
        </w:tc>
        <w:tc>
          <w:tcPr>
            <w:tcW w:w="763" w:type="dxa"/>
            <w:gridSpan w:val="2"/>
            <w:vAlign w:val="center"/>
          </w:tcPr>
          <w:p>
            <w:pPr>
              <w:spacing w:line="30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10</w:t>
            </w:r>
          </w:p>
        </w:tc>
        <w:tc>
          <w:tcPr>
            <w:tcW w:w="1745" w:type="dxa"/>
            <w:gridSpan w:val="2"/>
            <w:vAlign w:val="center"/>
          </w:tcPr>
          <w:p>
            <w:pPr>
              <w:spacing w:line="300" w:lineRule="exact"/>
              <w:rPr>
                <w:rFonts w:ascii="宋体" w:hAnsi="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425" w:hRule="atLeast"/>
        </w:trPr>
        <w:tc>
          <w:tcPr>
            <w:tcW w:w="6459" w:type="dxa"/>
            <w:gridSpan w:val="9"/>
            <w:vAlign w:val="center"/>
          </w:tcPr>
          <w:p>
            <w:pPr>
              <w:spacing w:line="30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总分</w:t>
            </w:r>
          </w:p>
        </w:tc>
        <w:tc>
          <w:tcPr>
            <w:tcW w:w="687" w:type="dxa"/>
            <w:gridSpan w:val="2"/>
            <w:vAlign w:val="center"/>
          </w:tcPr>
          <w:p>
            <w:pPr>
              <w:spacing w:line="30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100</w:t>
            </w:r>
          </w:p>
        </w:tc>
        <w:tc>
          <w:tcPr>
            <w:tcW w:w="763" w:type="dxa"/>
            <w:gridSpan w:val="2"/>
            <w:vAlign w:val="center"/>
          </w:tcPr>
          <w:p>
            <w:pPr>
              <w:spacing w:line="30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100</w:t>
            </w:r>
          </w:p>
        </w:tc>
        <w:tc>
          <w:tcPr>
            <w:tcW w:w="1745" w:type="dxa"/>
            <w:gridSpan w:val="2"/>
            <w:vAlign w:val="center"/>
          </w:tcPr>
          <w:p>
            <w:pPr>
              <w:spacing w:line="300" w:lineRule="exact"/>
              <w:rPr>
                <w:rFonts w:ascii="宋体" w:hAnsi="宋体" w:cs="宋体"/>
                <w:sz w:val="18"/>
                <w:szCs w:val="18"/>
              </w:rPr>
            </w:pPr>
          </w:p>
        </w:tc>
      </w:tr>
    </w:tbl>
    <w:p/>
    <w:p>
      <w:pPr>
        <w:snapToGrid/>
        <w:spacing w:after="0" w:line="560" w:lineRule="exact"/>
        <w:jc w:val="center"/>
        <w:rPr>
          <w:rFonts w:ascii="方正小标宋简体" w:hAnsi="黑体" w:eastAsia="方正小标宋简体"/>
          <w:sz w:val="44"/>
          <w:szCs w:val="44"/>
        </w:rPr>
      </w:pPr>
    </w:p>
    <w:p>
      <w:pPr>
        <w:snapToGrid/>
        <w:spacing w:after="0" w:line="560" w:lineRule="exact"/>
        <w:jc w:val="center"/>
        <w:rPr>
          <w:rFonts w:ascii="方正小标宋简体" w:hAnsi="黑体" w:eastAsia="方正小标宋简体"/>
          <w:sz w:val="44"/>
          <w:szCs w:val="44"/>
        </w:rPr>
      </w:pPr>
    </w:p>
    <w:p>
      <w:pPr>
        <w:snapToGrid/>
        <w:spacing w:after="0" w:line="560" w:lineRule="exact"/>
        <w:jc w:val="center"/>
        <w:rPr>
          <w:rFonts w:ascii="方正小标宋简体" w:hAnsi="黑体" w:eastAsia="方正小标宋简体"/>
          <w:sz w:val="44"/>
          <w:szCs w:val="44"/>
        </w:rPr>
      </w:pPr>
    </w:p>
    <w:p>
      <w:pPr>
        <w:snapToGrid/>
        <w:spacing w:after="0" w:line="560" w:lineRule="exact"/>
        <w:jc w:val="center"/>
        <w:rPr>
          <w:rFonts w:ascii="方正小标宋简体" w:hAnsi="黑体" w:eastAsia="方正小标宋简体"/>
          <w:sz w:val="44"/>
          <w:szCs w:val="44"/>
        </w:rPr>
      </w:pPr>
    </w:p>
    <w:p>
      <w:pPr>
        <w:snapToGrid/>
        <w:spacing w:after="0" w:line="560" w:lineRule="exact"/>
        <w:jc w:val="center"/>
        <w:rPr>
          <w:rFonts w:ascii="方正小标宋简体" w:hAnsi="黑体" w:eastAsia="方正小标宋简体"/>
          <w:sz w:val="44"/>
          <w:szCs w:val="44"/>
        </w:rPr>
      </w:pPr>
    </w:p>
    <w:p>
      <w:pPr>
        <w:snapToGrid/>
        <w:spacing w:after="0" w:line="560" w:lineRule="exact"/>
        <w:jc w:val="center"/>
        <w:rPr>
          <w:rFonts w:ascii="方正小标宋简体" w:hAnsi="黑体" w:eastAsia="方正小标宋简体"/>
          <w:sz w:val="44"/>
          <w:szCs w:val="44"/>
        </w:rPr>
      </w:pPr>
    </w:p>
    <w:p>
      <w:pPr>
        <w:snapToGrid/>
        <w:spacing w:after="0" w:line="560" w:lineRule="exact"/>
        <w:jc w:val="center"/>
        <w:rPr>
          <w:rFonts w:ascii="方正小标宋简体" w:hAnsi="黑体" w:eastAsia="方正小标宋简体"/>
          <w:sz w:val="44"/>
          <w:szCs w:val="44"/>
        </w:rPr>
      </w:pPr>
    </w:p>
    <w:p>
      <w:pPr>
        <w:snapToGrid/>
        <w:spacing w:after="0" w:line="560" w:lineRule="exact"/>
        <w:jc w:val="center"/>
        <w:rPr>
          <w:rFonts w:ascii="方正小标宋简体" w:hAnsi="黑体" w:eastAsia="方正小标宋简体"/>
          <w:sz w:val="44"/>
          <w:szCs w:val="44"/>
        </w:rPr>
      </w:pPr>
    </w:p>
    <w:p>
      <w:pPr>
        <w:snapToGrid/>
        <w:spacing w:after="0" w:line="560" w:lineRule="exact"/>
        <w:jc w:val="center"/>
        <w:rPr>
          <w:rFonts w:ascii="方正小标宋简体" w:hAnsi="黑体" w:eastAsia="方正小标宋简体"/>
          <w:sz w:val="44"/>
          <w:szCs w:val="44"/>
        </w:rPr>
      </w:pPr>
    </w:p>
    <w:p>
      <w:pPr>
        <w:snapToGrid/>
        <w:spacing w:after="0" w:line="560" w:lineRule="exact"/>
        <w:jc w:val="center"/>
        <w:rPr>
          <w:rFonts w:ascii="方正小标宋简体" w:hAnsi="黑体" w:eastAsia="方正小标宋简体"/>
          <w:sz w:val="44"/>
          <w:szCs w:val="44"/>
        </w:rPr>
      </w:pPr>
    </w:p>
    <w:p>
      <w:pPr>
        <w:snapToGrid/>
        <w:spacing w:after="0" w:line="560" w:lineRule="exact"/>
        <w:jc w:val="center"/>
        <w:rPr>
          <w:rFonts w:ascii="方正小标宋简体" w:hAnsi="黑体" w:eastAsia="方正小标宋简体"/>
          <w:sz w:val="44"/>
          <w:szCs w:val="44"/>
        </w:rPr>
      </w:pPr>
    </w:p>
    <w:p>
      <w:pPr>
        <w:snapToGrid/>
        <w:spacing w:after="0" w:line="560" w:lineRule="exact"/>
        <w:jc w:val="center"/>
        <w:rPr>
          <w:rFonts w:ascii="方正小标宋简体" w:hAnsi="黑体" w:eastAsia="方正小标宋简体"/>
          <w:sz w:val="44"/>
          <w:szCs w:val="44"/>
        </w:rPr>
      </w:pPr>
    </w:p>
    <w:p>
      <w:pPr>
        <w:snapToGrid/>
        <w:spacing w:after="0" w:line="560" w:lineRule="exact"/>
        <w:jc w:val="center"/>
        <w:rPr>
          <w:rFonts w:ascii="方正小标宋简体" w:hAnsi="黑体" w:eastAsia="方正小标宋简体"/>
          <w:sz w:val="44"/>
          <w:szCs w:val="44"/>
        </w:rPr>
      </w:pPr>
    </w:p>
    <w:p>
      <w:pPr>
        <w:snapToGrid/>
        <w:spacing w:after="0" w:line="560" w:lineRule="exact"/>
        <w:jc w:val="center"/>
        <w:rPr>
          <w:rFonts w:ascii="方正小标宋简体" w:hAnsi="黑体" w:eastAsia="方正小标宋简体"/>
          <w:sz w:val="44"/>
          <w:szCs w:val="44"/>
        </w:rPr>
      </w:pPr>
    </w:p>
    <w:p>
      <w:pPr>
        <w:snapToGrid/>
        <w:spacing w:after="0" w:line="560" w:lineRule="exact"/>
        <w:jc w:val="center"/>
        <w:rPr>
          <w:rFonts w:ascii="方正小标宋简体" w:hAnsi="黑体" w:eastAsia="方正小标宋简体"/>
          <w:sz w:val="44"/>
          <w:szCs w:val="44"/>
        </w:rPr>
      </w:pPr>
    </w:p>
    <w:p>
      <w:pPr>
        <w:snapToGrid/>
        <w:spacing w:after="0" w:line="560" w:lineRule="exact"/>
        <w:jc w:val="center"/>
        <w:rPr>
          <w:rFonts w:hint="eastAsia" w:ascii="方正小标宋简体" w:hAnsi="黑体" w:eastAsia="方正小标宋简体"/>
          <w:sz w:val="44"/>
          <w:szCs w:val="44"/>
        </w:rPr>
      </w:pPr>
    </w:p>
    <w:p>
      <w:pPr>
        <w:jc w:val="center"/>
        <w:rPr>
          <w:sz w:val="36"/>
          <w:szCs w:val="36"/>
        </w:rPr>
      </w:pPr>
      <w:r>
        <w:rPr>
          <w:rFonts w:hint="eastAsia"/>
          <w:sz w:val="36"/>
          <w:szCs w:val="36"/>
        </w:rPr>
        <w:t>项目支出绩效自评表</w:t>
      </w:r>
    </w:p>
    <w:p>
      <w:pPr>
        <w:jc w:val="center"/>
        <w:rPr>
          <w:sz w:val="21"/>
        </w:rPr>
      </w:pPr>
      <w:r>
        <w:rPr>
          <w:rFonts w:hint="eastAsia"/>
        </w:rPr>
        <w:t>（</w:t>
      </w:r>
      <w:r>
        <w:t>2022</w:t>
      </w:r>
      <w:r>
        <w:rPr>
          <w:rFonts w:hint="eastAsia"/>
        </w:rPr>
        <w:t>年度）</w:t>
      </w:r>
    </w:p>
    <w:tbl>
      <w:tblPr>
        <w:tblStyle w:val="8"/>
        <w:tblW w:w="9660" w:type="dxa"/>
        <w:tblInd w:w="9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0"/>
        <w:gridCol w:w="964"/>
        <w:gridCol w:w="137"/>
        <w:gridCol w:w="1195"/>
        <w:gridCol w:w="456"/>
        <w:gridCol w:w="1164"/>
        <w:gridCol w:w="196"/>
        <w:gridCol w:w="1042"/>
        <w:gridCol w:w="889"/>
        <w:gridCol w:w="275"/>
        <w:gridCol w:w="412"/>
        <w:gridCol w:w="413"/>
        <w:gridCol w:w="350"/>
        <w:gridCol w:w="938"/>
        <w:gridCol w:w="8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521" w:type="dxa"/>
            <w:gridSpan w:val="3"/>
            <w:tcMar>
              <w:top w:w="15" w:type="dxa"/>
              <w:left w:w="108" w:type="dxa"/>
              <w:bottom w:w="15" w:type="dxa"/>
              <w:right w:w="108" w:type="dxa"/>
            </w:tcMar>
            <w:vAlign w:val="center"/>
          </w:tcPr>
          <w:p>
            <w:pPr>
              <w:spacing w:line="300" w:lineRule="exact"/>
              <w:jc w:val="center"/>
              <w:rPr>
                <w:rFonts w:ascii="宋体" w:hAnsi="宋体" w:cs="宋体"/>
                <w:sz w:val="18"/>
                <w:szCs w:val="18"/>
              </w:rPr>
            </w:pPr>
            <w:r>
              <w:rPr>
                <w:rFonts w:hint="eastAsia" w:ascii="宋体" w:hAnsi="宋体" w:cs="宋体"/>
                <w:sz w:val="18"/>
                <w:szCs w:val="18"/>
              </w:rPr>
              <w:t>项目名称</w:t>
            </w:r>
          </w:p>
        </w:tc>
        <w:tc>
          <w:tcPr>
            <w:tcW w:w="8139" w:type="dxa"/>
            <w:gridSpan w:val="12"/>
            <w:tcMar>
              <w:top w:w="15" w:type="dxa"/>
              <w:left w:w="108" w:type="dxa"/>
              <w:bottom w:w="15" w:type="dxa"/>
              <w:right w:w="108" w:type="dxa"/>
            </w:tcMar>
            <w:vAlign w:val="center"/>
          </w:tcPr>
          <w:p>
            <w:pPr>
              <w:spacing w:line="300" w:lineRule="exact"/>
              <w:rPr>
                <w:rFonts w:ascii="宋体" w:hAnsi="宋体" w:cs="宋体"/>
                <w:sz w:val="18"/>
                <w:szCs w:val="18"/>
              </w:rPr>
            </w:pPr>
            <w:r>
              <w:rPr>
                <w:rFonts w:hint="eastAsia" w:ascii="宋体" w:hAnsi="宋体" w:cs="宋体"/>
                <w:sz w:val="18"/>
                <w:szCs w:val="18"/>
              </w:rPr>
              <w:t>创业大赛、</w:t>
            </w:r>
            <w:r>
              <w:rPr>
                <w:rFonts w:hint="eastAsia"/>
                <w:sz w:val="18"/>
                <w:szCs w:val="18"/>
              </w:rPr>
              <w:t>职业技能大赛</w:t>
            </w:r>
            <w:r>
              <w:rPr>
                <w:rFonts w:hint="eastAsia" w:ascii="宋体" w:hAnsi="宋体" w:cs="宋体"/>
                <w:sz w:val="18"/>
                <w:szCs w:val="18"/>
              </w:rPr>
              <w:t>活动经费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521" w:type="dxa"/>
            <w:gridSpan w:val="3"/>
            <w:tcMar>
              <w:top w:w="15" w:type="dxa"/>
              <w:left w:w="108" w:type="dxa"/>
              <w:bottom w:w="15" w:type="dxa"/>
              <w:right w:w="108" w:type="dxa"/>
            </w:tcMar>
            <w:vAlign w:val="center"/>
          </w:tcPr>
          <w:p>
            <w:pPr>
              <w:spacing w:line="300" w:lineRule="exact"/>
              <w:jc w:val="center"/>
              <w:rPr>
                <w:rFonts w:ascii="宋体" w:hAnsi="宋体" w:cs="宋体"/>
                <w:sz w:val="18"/>
                <w:szCs w:val="18"/>
              </w:rPr>
            </w:pPr>
            <w:r>
              <w:rPr>
                <w:rFonts w:hint="eastAsia" w:ascii="宋体" w:hAnsi="宋体" w:cs="宋体"/>
                <w:sz w:val="18"/>
                <w:szCs w:val="18"/>
              </w:rPr>
              <w:t>主管部门及代码</w:t>
            </w:r>
          </w:p>
        </w:tc>
        <w:tc>
          <w:tcPr>
            <w:tcW w:w="4053" w:type="dxa"/>
            <w:gridSpan w:val="5"/>
            <w:tcMar>
              <w:top w:w="15" w:type="dxa"/>
              <w:left w:w="108" w:type="dxa"/>
              <w:bottom w:w="15" w:type="dxa"/>
              <w:right w:w="108" w:type="dxa"/>
            </w:tcMar>
            <w:vAlign w:val="center"/>
          </w:tcPr>
          <w:p>
            <w:pPr>
              <w:spacing w:line="300" w:lineRule="exact"/>
              <w:jc w:val="both"/>
              <w:rPr>
                <w:rFonts w:ascii="宋体" w:hAnsi="宋体" w:cs="宋体"/>
                <w:sz w:val="18"/>
                <w:szCs w:val="18"/>
              </w:rPr>
            </w:pPr>
            <w:r>
              <w:rPr>
                <w:rFonts w:hint="eastAsia" w:ascii="宋体" w:hAnsi="宋体" w:cs="宋体"/>
                <w:sz w:val="18"/>
                <w:szCs w:val="18"/>
              </w:rPr>
              <w:t>[401]淄博市临淄区人力资源和社会保障局</w:t>
            </w:r>
          </w:p>
        </w:tc>
        <w:tc>
          <w:tcPr>
            <w:tcW w:w="1164" w:type="dxa"/>
            <w:gridSpan w:val="2"/>
            <w:tcMar>
              <w:top w:w="15" w:type="dxa"/>
              <w:left w:w="108" w:type="dxa"/>
              <w:bottom w:w="15" w:type="dxa"/>
              <w:right w:w="108" w:type="dxa"/>
            </w:tcMar>
            <w:vAlign w:val="center"/>
          </w:tcPr>
          <w:p>
            <w:pPr>
              <w:spacing w:line="300" w:lineRule="exact"/>
              <w:jc w:val="center"/>
              <w:rPr>
                <w:rFonts w:ascii="宋体" w:hAnsi="宋体" w:cs="宋体"/>
                <w:sz w:val="18"/>
                <w:szCs w:val="18"/>
              </w:rPr>
            </w:pPr>
            <w:r>
              <w:rPr>
                <w:rFonts w:hint="eastAsia" w:ascii="宋体" w:hAnsi="宋体" w:cs="宋体"/>
                <w:sz w:val="18"/>
                <w:szCs w:val="18"/>
              </w:rPr>
              <w:t>实施单位</w:t>
            </w:r>
          </w:p>
        </w:tc>
        <w:tc>
          <w:tcPr>
            <w:tcW w:w="2922" w:type="dxa"/>
            <w:gridSpan w:val="5"/>
            <w:tcMar>
              <w:top w:w="15" w:type="dxa"/>
              <w:left w:w="108" w:type="dxa"/>
              <w:bottom w:w="15" w:type="dxa"/>
              <w:right w:w="108" w:type="dxa"/>
            </w:tcMar>
            <w:vAlign w:val="center"/>
          </w:tcPr>
          <w:p>
            <w:pPr>
              <w:spacing w:line="300" w:lineRule="exact"/>
              <w:jc w:val="both"/>
              <w:rPr>
                <w:rFonts w:ascii="宋体" w:hAnsi="宋体" w:cs="宋体"/>
                <w:sz w:val="18"/>
                <w:szCs w:val="18"/>
              </w:rPr>
            </w:pPr>
            <w:r>
              <w:rPr>
                <w:rFonts w:hint="eastAsia" w:ascii="宋体" w:hAnsi="宋体" w:cs="宋体"/>
                <w:sz w:val="18"/>
                <w:szCs w:val="18"/>
              </w:rPr>
              <w:t>[401001]淄博市临淄区人力资源和社会保障局本级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521" w:type="dxa"/>
            <w:gridSpan w:val="3"/>
            <w:vMerge w:val="restart"/>
            <w:tcMar>
              <w:top w:w="15" w:type="dxa"/>
              <w:left w:w="108" w:type="dxa"/>
              <w:bottom w:w="15" w:type="dxa"/>
              <w:right w:w="108" w:type="dxa"/>
            </w:tcMar>
            <w:vAlign w:val="center"/>
          </w:tcPr>
          <w:p>
            <w:pPr>
              <w:spacing w:line="300" w:lineRule="exact"/>
              <w:jc w:val="center"/>
              <w:rPr>
                <w:rFonts w:ascii="宋体" w:hAnsi="宋体" w:eastAsia="宋体" w:cs="宋体"/>
                <w:sz w:val="18"/>
                <w:szCs w:val="18"/>
              </w:rPr>
            </w:pPr>
            <w:r>
              <w:rPr>
                <w:rFonts w:hint="eastAsia" w:ascii="宋体" w:hAnsi="宋体" w:cs="宋体"/>
                <w:sz w:val="18"/>
                <w:szCs w:val="18"/>
              </w:rPr>
              <w:t>项目资金</w:t>
            </w:r>
          </w:p>
          <w:p>
            <w:pPr>
              <w:spacing w:line="300" w:lineRule="exact"/>
              <w:jc w:val="center"/>
              <w:rPr>
                <w:rFonts w:ascii="宋体" w:hAnsi="宋体" w:cs="宋体"/>
                <w:sz w:val="18"/>
                <w:szCs w:val="18"/>
              </w:rPr>
            </w:pPr>
            <w:r>
              <w:rPr>
                <w:rFonts w:hint="eastAsia" w:ascii="宋体" w:hAnsi="宋体" w:cs="宋体"/>
                <w:sz w:val="18"/>
                <w:szCs w:val="18"/>
              </w:rPr>
              <w:t>（万元）</w:t>
            </w:r>
          </w:p>
        </w:tc>
        <w:tc>
          <w:tcPr>
            <w:tcW w:w="1651" w:type="dxa"/>
            <w:gridSpan w:val="2"/>
            <w:tcMar>
              <w:top w:w="15" w:type="dxa"/>
              <w:left w:w="108" w:type="dxa"/>
              <w:bottom w:w="15" w:type="dxa"/>
              <w:right w:w="108" w:type="dxa"/>
            </w:tcMar>
            <w:vAlign w:val="center"/>
          </w:tcPr>
          <w:p>
            <w:pPr>
              <w:spacing w:line="300" w:lineRule="exact"/>
              <w:rPr>
                <w:rFonts w:ascii="宋体" w:hAnsi="宋体" w:cs="宋体"/>
                <w:sz w:val="18"/>
                <w:szCs w:val="18"/>
              </w:rPr>
            </w:pPr>
          </w:p>
        </w:tc>
        <w:tc>
          <w:tcPr>
            <w:tcW w:w="1164" w:type="dxa"/>
            <w:tcMar>
              <w:top w:w="15" w:type="dxa"/>
              <w:left w:w="108" w:type="dxa"/>
              <w:bottom w:w="15" w:type="dxa"/>
              <w:right w:w="108" w:type="dxa"/>
            </w:tcMar>
            <w:vAlign w:val="center"/>
          </w:tcPr>
          <w:p>
            <w:pPr>
              <w:spacing w:line="300" w:lineRule="exact"/>
              <w:jc w:val="center"/>
              <w:rPr>
                <w:rFonts w:ascii="宋体" w:hAnsi="宋体" w:cs="宋体"/>
                <w:sz w:val="18"/>
                <w:szCs w:val="18"/>
              </w:rPr>
            </w:pPr>
            <w:r>
              <w:rPr>
                <w:rFonts w:hint="eastAsia" w:ascii="宋体" w:hAnsi="宋体" w:cs="宋体"/>
                <w:sz w:val="18"/>
                <w:szCs w:val="18"/>
              </w:rPr>
              <w:t>年初预算数</w:t>
            </w:r>
          </w:p>
        </w:tc>
        <w:tc>
          <w:tcPr>
            <w:tcW w:w="1238" w:type="dxa"/>
            <w:gridSpan w:val="2"/>
            <w:tcMar>
              <w:top w:w="15" w:type="dxa"/>
              <w:left w:w="108" w:type="dxa"/>
              <w:bottom w:w="15" w:type="dxa"/>
              <w:right w:w="108" w:type="dxa"/>
            </w:tcMar>
            <w:vAlign w:val="center"/>
          </w:tcPr>
          <w:p>
            <w:pPr>
              <w:spacing w:line="300" w:lineRule="exact"/>
              <w:jc w:val="center"/>
              <w:rPr>
                <w:rFonts w:ascii="宋体" w:hAnsi="宋体" w:cs="宋体"/>
                <w:sz w:val="18"/>
                <w:szCs w:val="18"/>
              </w:rPr>
            </w:pPr>
            <w:r>
              <w:rPr>
                <w:rFonts w:hint="eastAsia" w:ascii="宋体" w:hAnsi="宋体" w:cs="宋体"/>
                <w:sz w:val="18"/>
                <w:szCs w:val="18"/>
              </w:rPr>
              <w:t>全年预算数</w:t>
            </w:r>
          </w:p>
        </w:tc>
        <w:tc>
          <w:tcPr>
            <w:tcW w:w="1164" w:type="dxa"/>
            <w:gridSpan w:val="2"/>
            <w:tcMar>
              <w:top w:w="15" w:type="dxa"/>
              <w:left w:w="108" w:type="dxa"/>
              <w:bottom w:w="15" w:type="dxa"/>
              <w:right w:w="108" w:type="dxa"/>
            </w:tcMar>
            <w:vAlign w:val="center"/>
          </w:tcPr>
          <w:p>
            <w:pPr>
              <w:spacing w:line="300" w:lineRule="exact"/>
              <w:jc w:val="center"/>
              <w:rPr>
                <w:rFonts w:ascii="宋体" w:hAnsi="宋体" w:cs="宋体"/>
                <w:sz w:val="18"/>
                <w:szCs w:val="18"/>
              </w:rPr>
            </w:pPr>
            <w:r>
              <w:rPr>
                <w:rFonts w:hint="eastAsia" w:ascii="宋体" w:hAnsi="宋体" w:cs="宋体"/>
                <w:sz w:val="18"/>
                <w:szCs w:val="18"/>
              </w:rPr>
              <w:t>全年执行数</w:t>
            </w:r>
          </w:p>
        </w:tc>
        <w:tc>
          <w:tcPr>
            <w:tcW w:w="825" w:type="dxa"/>
            <w:gridSpan w:val="2"/>
            <w:tcMar>
              <w:top w:w="15" w:type="dxa"/>
              <w:left w:w="108" w:type="dxa"/>
              <w:bottom w:w="15" w:type="dxa"/>
              <w:right w:w="108" w:type="dxa"/>
            </w:tcMar>
            <w:vAlign w:val="center"/>
          </w:tcPr>
          <w:p>
            <w:pPr>
              <w:spacing w:line="300" w:lineRule="exact"/>
              <w:jc w:val="center"/>
              <w:rPr>
                <w:rFonts w:ascii="宋体" w:hAnsi="宋体" w:cs="宋体"/>
                <w:sz w:val="18"/>
                <w:szCs w:val="18"/>
              </w:rPr>
            </w:pPr>
            <w:r>
              <w:rPr>
                <w:rFonts w:hint="eastAsia" w:ascii="宋体" w:hAnsi="宋体" w:cs="宋体"/>
                <w:sz w:val="18"/>
                <w:szCs w:val="18"/>
              </w:rPr>
              <w:t>分值</w:t>
            </w:r>
          </w:p>
        </w:tc>
        <w:tc>
          <w:tcPr>
            <w:tcW w:w="1288" w:type="dxa"/>
            <w:gridSpan w:val="2"/>
            <w:tcMar>
              <w:top w:w="15" w:type="dxa"/>
              <w:left w:w="108" w:type="dxa"/>
              <w:bottom w:w="15" w:type="dxa"/>
              <w:right w:w="108" w:type="dxa"/>
            </w:tcMar>
            <w:vAlign w:val="center"/>
          </w:tcPr>
          <w:p>
            <w:pPr>
              <w:spacing w:line="300" w:lineRule="exact"/>
              <w:jc w:val="center"/>
              <w:rPr>
                <w:rFonts w:ascii="宋体" w:hAnsi="宋体" w:cs="宋体"/>
                <w:sz w:val="18"/>
                <w:szCs w:val="18"/>
              </w:rPr>
            </w:pPr>
            <w:r>
              <w:rPr>
                <w:rFonts w:hint="eastAsia" w:ascii="宋体" w:hAnsi="宋体" w:cs="宋体"/>
                <w:sz w:val="18"/>
                <w:szCs w:val="18"/>
              </w:rPr>
              <w:t>执行率</w:t>
            </w:r>
          </w:p>
        </w:tc>
        <w:tc>
          <w:tcPr>
            <w:tcW w:w="809" w:type="dxa"/>
            <w:tcMar>
              <w:top w:w="15" w:type="dxa"/>
              <w:left w:w="108" w:type="dxa"/>
              <w:bottom w:w="15" w:type="dxa"/>
              <w:right w:w="108" w:type="dxa"/>
            </w:tcMar>
            <w:vAlign w:val="center"/>
          </w:tcPr>
          <w:p>
            <w:pPr>
              <w:spacing w:line="300" w:lineRule="exact"/>
              <w:jc w:val="center"/>
              <w:rPr>
                <w:rFonts w:ascii="宋体" w:hAnsi="宋体" w:cs="宋体"/>
                <w:sz w:val="18"/>
                <w:szCs w:val="18"/>
              </w:rPr>
            </w:pPr>
            <w:r>
              <w:rPr>
                <w:rFonts w:hint="eastAsia" w:ascii="宋体" w:hAnsi="宋体" w:cs="宋体"/>
                <w:sz w:val="18"/>
                <w:szCs w:val="18"/>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521" w:type="dxa"/>
            <w:gridSpan w:val="3"/>
            <w:vMerge w:val="continue"/>
            <w:vAlign w:val="center"/>
          </w:tcPr>
          <w:p>
            <w:pPr>
              <w:rPr>
                <w:rFonts w:ascii="宋体" w:hAnsi="宋体" w:cs="宋体"/>
                <w:sz w:val="18"/>
                <w:szCs w:val="18"/>
              </w:rPr>
            </w:pPr>
          </w:p>
        </w:tc>
        <w:tc>
          <w:tcPr>
            <w:tcW w:w="1651" w:type="dxa"/>
            <w:gridSpan w:val="2"/>
            <w:tcMar>
              <w:top w:w="15" w:type="dxa"/>
              <w:left w:w="108" w:type="dxa"/>
              <w:bottom w:w="15" w:type="dxa"/>
              <w:right w:w="108" w:type="dxa"/>
            </w:tcMar>
            <w:vAlign w:val="center"/>
          </w:tcPr>
          <w:p>
            <w:pPr>
              <w:spacing w:line="300" w:lineRule="exact"/>
              <w:rPr>
                <w:rFonts w:ascii="宋体" w:hAnsi="宋体" w:cs="宋体"/>
                <w:sz w:val="18"/>
                <w:szCs w:val="18"/>
              </w:rPr>
            </w:pPr>
            <w:r>
              <w:rPr>
                <w:rFonts w:hint="eastAsia" w:ascii="宋体" w:hAnsi="宋体" w:cs="宋体"/>
                <w:sz w:val="18"/>
                <w:szCs w:val="18"/>
              </w:rPr>
              <w:t>年度资金总额</w:t>
            </w:r>
          </w:p>
        </w:tc>
        <w:tc>
          <w:tcPr>
            <w:tcW w:w="1164" w:type="dxa"/>
            <w:tcMar>
              <w:top w:w="15" w:type="dxa"/>
              <w:left w:w="108" w:type="dxa"/>
              <w:bottom w:w="15" w:type="dxa"/>
              <w:right w:w="108" w:type="dxa"/>
            </w:tcMar>
            <w:vAlign w:val="center"/>
          </w:tcPr>
          <w:p>
            <w:pPr>
              <w:spacing w:line="300" w:lineRule="exact"/>
              <w:jc w:val="center"/>
              <w:rPr>
                <w:rFonts w:ascii="宋体" w:hAnsi="宋体" w:cs="宋体"/>
                <w:sz w:val="18"/>
                <w:szCs w:val="18"/>
              </w:rPr>
            </w:pPr>
            <w:r>
              <w:rPr>
                <w:rFonts w:hint="eastAsia" w:ascii="宋体" w:hAnsi="宋体" w:cs="宋体"/>
                <w:sz w:val="18"/>
                <w:szCs w:val="18"/>
              </w:rPr>
              <w:t>10.9522</w:t>
            </w:r>
          </w:p>
        </w:tc>
        <w:tc>
          <w:tcPr>
            <w:tcW w:w="1238" w:type="dxa"/>
            <w:gridSpan w:val="2"/>
            <w:tcMar>
              <w:top w:w="15" w:type="dxa"/>
              <w:left w:w="108" w:type="dxa"/>
              <w:bottom w:w="15" w:type="dxa"/>
              <w:right w:w="108" w:type="dxa"/>
            </w:tcMar>
            <w:vAlign w:val="center"/>
          </w:tcPr>
          <w:p>
            <w:pPr>
              <w:spacing w:line="300" w:lineRule="exact"/>
              <w:jc w:val="center"/>
              <w:rPr>
                <w:rFonts w:ascii="宋体" w:hAnsi="宋体" w:cs="宋体"/>
                <w:sz w:val="18"/>
                <w:szCs w:val="18"/>
              </w:rPr>
            </w:pPr>
            <w:r>
              <w:rPr>
                <w:rFonts w:hint="eastAsia" w:ascii="宋体" w:hAnsi="宋体" w:cs="宋体"/>
                <w:sz w:val="18"/>
                <w:szCs w:val="18"/>
              </w:rPr>
              <w:t>10.9522</w:t>
            </w:r>
          </w:p>
        </w:tc>
        <w:tc>
          <w:tcPr>
            <w:tcW w:w="1164" w:type="dxa"/>
            <w:gridSpan w:val="2"/>
            <w:tcMar>
              <w:top w:w="15" w:type="dxa"/>
              <w:left w:w="108" w:type="dxa"/>
              <w:bottom w:w="15" w:type="dxa"/>
              <w:right w:w="108" w:type="dxa"/>
            </w:tcMar>
            <w:vAlign w:val="center"/>
          </w:tcPr>
          <w:p>
            <w:pPr>
              <w:spacing w:line="300" w:lineRule="exact"/>
              <w:jc w:val="center"/>
              <w:rPr>
                <w:rFonts w:ascii="宋体" w:hAnsi="宋体" w:cs="宋体"/>
                <w:sz w:val="18"/>
                <w:szCs w:val="18"/>
              </w:rPr>
            </w:pPr>
            <w:r>
              <w:rPr>
                <w:rFonts w:hint="eastAsia" w:ascii="宋体" w:hAnsi="宋体" w:cs="宋体"/>
                <w:sz w:val="18"/>
                <w:szCs w:val="18"/>
              </w:rPr>
              <w:t>10.9522</w:t>
            </w:r>
          </w:p>
        </w:tc>
        <w:tc>
          <w:tcPr>
            <w:tcW w:w="825" w:type="dxa"/>
            <w:gridSpan w:val="2"/>
            <w:tcMar>
              <w:top w:w="15" w:type="dxa"/>
              <w:left w:w="108" w:type="dxa"/>
              <w:bottom w:w="15" w:type="dxa"/>
              <w:right w:w="108" w:type="dxa"/>
            </w:tcMar>
            <w:vAlign w:val="center"/>
          </w:tcPr>
          <w:p>
            <w:pPr>
              <w:spacing w:line="300" w:lineRule="exact"/>
              <w:jc w:val="center"/>
              <w:rPr>
                <w:rFonts w:ascii="宋体" w:hAnsi="宋体" w:cs="宋体"/>
                <w:sz w:val="18"/>
                <w:szCs w:val="18"/>
              </w:rPr>
            </w:pPr>
            <w:r>
              <w:rPr>
                <w:rFonts w:hint="eastAsia" w:ascii="宋体" w:hAnsi="宋体" w:cs="宋体"/>
                <w:sz w:val="18"/>
                <w:szCs w:val="18"/>
              </w:rPr>
              <w:t>10分</w:t>
            </w:r>
          </w:p>
        </w:tc>
        <w:tc>
          <w:tcPr>
            <w:tcW w:w="1288" w:type="dxa"/>
            <w:gridSpan w:val="2"/>
            <w:tcMar>
              <w:top w:w="15" w:type="dxa"/>
              <w:left w:w="108" w:type="dxa"/>
              <w:bottom w:w="15" w:type="dxa"/>
              <w:right w:w="108" w:type="dxa"/>
            </w:tcMar>
            <w:vAlign w:val="center"/>
          </w:tcPr>
          <w:p>
            <w:pPr>
              <w:spacing w:line="300" w:lineRule="exact"/>
              <w:jc w:val="center"/>
              <w:rPr>
                <w:rFonts w:ascii="宋体" w:hAnsi="宋体" w:cs="宋体"/>
                <w:sz w:val="18"/>
                <w:szCs w:val="18"/>
              </w:rPr>
            </w:pPr>
            <w:r>
              <w:rPr>
                <w:rFonts w:hint="eastAsia" w:ascii="宋体" w:hAnsi="宋体" w:cs="宋体"/>
                <w:sz w:val="18"/>
                <w:szCs w:val="18"/>
              </w:rPr>
              <w:t>100%</w:t>
            </w:r>
          </w:p>
        </w:tc>
        <w:tc>
          <w:tcPr>
            <w:tcW w:w="809" w:type="dxa"/>
            <w:tcMar>
              <w:top w:w="15" w:type="dxa"/>
              <w:left w:w="108" w:type="dxa"/>
              <w:bottom w:w="15" w:type="dxa"/>
              <w:right w:w="108" w:type="dxa"/>
            </w:tcMar>
            <w:vAlign w:val="center"/>
          </w:tcPr>
          <w:p>
            <w:pPr>
              <w:spacing w:line="300" w:lineRule="exact"/>
              <w:jc w:val="center"/>
              <w:rPr>
                <w:rFonts w:ascii="宋体" w:hAnsi="宋体" w:cs="宋体"/>
                <w:sz w:val="18"/>
                <w:szCs w:val="18"/>
              </w:rPr>
            </w:pPr>
            <w:r>
              <w:rPr>
                <w:rFonts w:hint="eastAsia" w:ascii="宋体" w:hAnsi="宋体" w:cs="宋体"/>
                <w:sz w:val="18"/>
                <w:szCs w:val="18"/>
              </w:rPr>
              <w:t>10分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521" w:type="dxa"/>
            <w:gridSpan w:val="3"/>
            <w:vMerge w:val="continue"/>
            <w:vAlign w:val="center"/>
          </w:tcPr>
          <w:p>
            <w:pPr>
              <w:rPr>
                <w:rFonts w:ascii="宋体" w:hAnsi="宋体" w:cs="宋体"/>
                <w:sz w:val="18"/>
                <w:szCs w:val="18"/>
              </w:rPr>
            </w:pPr>
          </w:p>
        </w:tc>
        <w:tc>
          <w:tcPr>
            <w:tcW w:w="1651" w:type="dxa"/>
            <w:gridSpan w:val="2"/>
            <w:tcMar>
              <w:top w:w="15" w:type="dxa"/>
              <w:left w:w="108" w:type="dxa"/>
              <w:bottom w:w="15" w:type="dxa"/>
              <w:right w:w="108" w:type="dxa"/>
            </w:tcMar>
            <w:vAlign w:val="center"/>
          </w:tcPr>
          <w:p>
            <w:pPr>
              <w:spacing w:line="300" w:lineRule="exact"/>
              <w:jc w:val="both"/>
              <w:rPr>
                <w:rFonts w:ascii="宋体" w:hAnsi="宋体" w:cs="宋体"/>
                <w:sz w:val="18"/>
                <w:szCs w:val="18"/>
              </w:rPr>
            </w:pPr>
            <w:r>
              <w:rPr>
                <w:rFonts w:hint="eastAsia" w:ascii="宋体" w:hAnsi="宋体" w:cs="宋体"/>
                <w:sz w:val="18"/>
                <w:szCs w:val="18"/>
              </w:rPr>
              <w:t>其中：财政拨款</w:t>
            </w:r>
          </w:p>
        </w:tc>
        <w:tc>
          <w:tcPr>
            <w:tcW w:w="1164" w:type="dxa"/>
            <w:tcMar>
              <w:top w:w="15" w:type="dxa"/>
              <w:left w:w="108" w:type="dxa"/>
              <w:bottom w:w="15" w:type="dxa"/>
              <w:right w:w="108" w:type="dxa"/>
            </w:tcMar>
            <w:vAlign w:val="center"/>
          </w:tcPr>
          <w:p>
            <w:pPr>
              <w:spacing w:line="300" w:lineRule="exact"/>
              <w:jc w:val="center"/>
              <w:rPr>
                <w:rFonts w:ascii="宋体" w:hAnsi="宋体" w:cs="宋体"/>
                <w:sz w:val="18"/>
                <w:szCs w:val="18"/>
              </w:rPr>
            </w:pPr>
            <w:r>
              <w:rPr>
                <w:rFonts w:hint="eastAsia" w:ascii="宋体" w:hAnsi="宋体" w:cs="宋体"/>
                <w:sz w:val="18"/>
                <w:szCs w:val="18"/>
              </w:rPr>
              <w:t>10.9522</w:t>
            </w:r>
          </w:p>
        </w:tc>
        <w:tc>
          <w:tcPr>
            <w:tcW w:w="1238" w:type="dxa"/>
            <w:gridSpan w:val="2"/>
            <w:tcMar>
              <w:top w:w="15" w:type="dxa"/>
              <w:left w:w="108" w:type="dxa"/>
              <w:bottom w:w="15" w:type="dxa"/>
              <w:right w:w="108" w:type="dxa"/>
            </w:tcMar>
            <w:vAlign w:val="center"/>
          </w:tcPr>
          <w:p>
            <w:pPr>
              <w:spacing w:line="300" w:lineRule="exact"/>
              <w:jc w:val="center"/>
              <w:rPr>
                <w:rFonts w:ascii="宋体" w:hAnsi="宋体" w:cs="宋体"/>
                <w:sz w:val="18"/>
                <w:szCs w:val="18"/>
              </w:rPr>
            </w:pPr>
            <w:r>
              <w:rPr>
                <w:rFonts w:hint="eastAsia" w:ascii="宋体" w:hAnsi="宋体" w:cs="宋体"/>
                <w:sz w:val="18"/>
                <w:szCs w:val="18"/>
              </w:rPr>
              <w:t>10.9522</w:t>
            </w:r>
          </w:p>
        </w:tc>
        <w:tc>
          <w:tcPr>
            <w:tcW w:w="1164" w:type="dxa"/>
            <w:gridSpan w:val="2"/>
            <w:tcMar>
              <w:top w:w="15" w:type="dxa"/>
              <w:left w:w="108" w:type="dxa"/>
              <w:bottom w:w="15" w:type="dxa"/>
              <w:right w:w="108" w:type="dxa"/>
            </w:tcMar>
            <w:vAlign w:val="center"/>
          </w:tcPr>
          <w:p>
            <w:pPr>
              <w:spacing w:line="300" w:lineRule="exact"/>
              <w:jc w:val="center"/>
              <w:rPr>
                <w:rFonts w:ascii="宋体" w:hAnsi="宋体" w:cs="宋体"/>
                <w:sz w:val="18"/>
                <w:szCs w:val="18"/>
              </w:rPr>
            </w:pPr>
            <w:r>
              <w:rPr>
                <w:rFonts w:hint="eastAsia" w:ascii="宋体" w:hAnsi="宋体" w:cs="宋体"/>
                <w:sz w:val="18"/>
                <w:szCs w:val="18"/>
              </w:rPr>
              <w:t>10.9522</w:t>
            </w:r>
          </w:p>
        </w:tc>
        <w:tc>
          <w:tcPr>
            <w:tcW w:w="825" w:type="dxa"/>
            <w:gridSpan w:val="2"/>
            <w:tcMar>
              <w:top w:w="15" w:type="dxa"/>
              <w:left w:w="108" w:type="dxa"/>
              <w:bottom w:w="15" w:type="dxa"/>
              <w:right w:w="108" w:type="dxa"/>
            </w:tcMar>
            <w:vAlign w:val="center"/>
          </w:tcPr>
          <w:p>
            <w:pPr>
              <w:spacing w:line="300" w:lineRule="exact"/>
              <w:jc w:val="center"/>
              <w:rPr>
                <w:rFonts w:ascii="宋体" w:hAnsi="宋体" w:cs="宋体"/>
                <w:sz w:val="18"/>
                <w:szCs w:val="18"/>
              </w:rPr>
            </w:pPr>
            <w:r>
              <w:rPr>
                <w:rFonts w:hint="eastAsia" w:ascii="宋体" w:hAnsi="宋体" w:cs="宋体"/>
                <w:sz w:val="18"/>
                <w:szCs w:val="18"/>
              </w:rPr>
              <w:t>-</w:t>
            </w:r>
          </w:p>
        </w:tc>
        <w:tc>
          <w:tcPr>
            <w:tcW w:w="1288" w:type="dxa"/>
            <w:gridSpan w:val="2"/>
            <w:tcMar>
              <w:top w:w="15" w:type="dxa"/>
              <w:left w:w="108" w:type="dxa"/>
              <w:bottom w:w="15" w:type="dxa"/>
              <w:right w:w="108" w:type="dxa"/>
            </w:tcMar>
            <w:vAlign w:val="center"/>
          </w:tcPr>
          <w:p>
            <w:pPr>
              <w:spacing w:line="300" w:lineRule="exact"/>
              <w:jc w:val="center"/>
              <w:rPr>
                <w:rFonts w:ascii="宋体" w:hAnsi="宋体" w:cs="宋体"/>
                <w:sz w:val="18"/>
                <w:szCs w:val="18"/>
              </w:rPr>
            </w:pPr>
            <w:r>
              <w:rPr>
                <w:rFonts w:hint="eastAsia" w:ascii="宋体" w:hAnsi="宋体" w:cs="宋体"/>
                <w:sz w:val="18"/>
                <w:szCs w:val="18"/>
              </w:rPr>
              <w:t>100%</w:t>
            </w:r>
          </w:p>
        </w:tc>
        <w:tc>
          <w:tcPr>
            <w:tcW w:w="809" w:type="dxa"/>
            <w:tcMar>
              <w:top w:w="15" w:type="dxa"/>
              <w:left w:w="108" w:type="dxa"/>
              <w:bottom w:w="15" w:type="dxa"/>
              <w:right w:w="108" w:type="dxa"/>
            </w:tcMar>
            <w:vAlign w:val="center"/>
          </w:tcPr>
          <w:p>
            <w:pPr>
              <w:spacing w:line="300" w:lineRule="exact"/>
              <w:jc w:val="center"/>
              <w:rPr>
                <w:rFonts w:ascii="宋体" w:hAnsi="宋体" w:cs="宋体"/>
                <w:sz w:val="18"/>
                <w:szCs w:val="18"/>
              </w:rPr>
            </w:pPr>
            <w:r>
              <w:rPr>
                <w:rFonts w:hint="eastAsia" w:ascii="宋体" w:hAnsi="宋体" w:cs="宋体"/>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521" w:type="dxa"/>
            <w:gridSpan w:val="3"/>
            <w:vMerge w:val="continue"/>
            <w:vAlign w:val="center"/>
          </w:tcPr>
          <w:p>
            <w:pPr>
              <w:rPr>
                <w:rFonts w:ascii="宋体" w:hAnsi="宋体" w:cs="宋体"/>
                <w:sz w:val="18"/>
                <w:szCs w:val="18"/>
              </w:rPr>
            </w:pPr>
          </w:p>
        </w:tc>
        <w:tc>
          <w:tcPr>
            <w:tcW w:w="1651" w:type="dxa"/>
            <w:gridSpan w:val="2"/>
            <w:tcMar>
              <w:top w:w="15" w:type="dxa"/>
              <w:left w:w="108" w:type="dxa"/>
              <w:bottom w:w="15" w:type="dxa"/>
              <w:right w:w="108" w:type="dxa"/>
            </w:tcMar>
            <w:vAlign w:val="center"/>
          </w:tcPr>
          <w:p>
            <w:pPr>
              <w:spacing w:line="300" w:lineRule="exact"/>
              <w:jc w:val="both"/>
              <w:rPr>
                <w:rFonts w:ascii="宋体" w:hAnsi="宋体" w:cs="宋体"/>
                <w:sz w:val="18"/>
                <w:szCs w:val="18"/>
              </w:rPr>
            </w:pPr>
            <w:r>
              <w:rPr>
                <w:rFonts w:hint="eastAsia" w:ascii="宋体" w:hAnsi="宋体" w:cs="宋体"/>
                <w:sz w:val="18"/>
                <w:szCs w:val="18"/>
              </w:rPr>
              <w:t>上年结转资金</w:t>
            </w:r>
          </w:p>
        </w:tc>
        <w:tc>
          <w:tcPr>
            <w:tcW w:w="1164" w:type="dxa"/>
            <w:tcMar>
              <w:top w:w="15" w:type="dxa"/>
              <w:left w:w="108" w:type="dxa"/>
              <w:bottom w:w="15" w:type="dxa"/>
              <w:right w:w="108" w:type="dxa"/>
            </w:tcMar>
            <w:vAlign w:val="center"/>
          </w:tcPr>
          <w:p>
            <w:pPr>
              <w:spacing w:line="300" w:lineRule="exact"/>
              <w:jc w:val="center"/>
              <w:rPr>
                <w:rFonts w:ascii="宋体" w:hAnsi="宋体" w:cs="宋体"/>
                <w:sz w:val="18"/>
                <w:szCs w:val="18"/>
              </w:rPr>
            </w:pPr>
            <w:r>
              <w:rPr>
                <w:rFonts w:hint="eastAsia" w:ascii="宋体" w:hAnsi="宋体" w:cs="宋体"/>
                <w:sz w:val="18"/>
                <w:szCs w:val="18"/>
              </w:rPr>
              <w:t>-</w:t>
            </w:r>
          </w:p>
        </w:tc>
        <w:tc>
          <w:tcPr>
            <w:tcW w:w="1238" w:type="dxa"/>
            <w:gridSpan w:val="2"/>
            <w:tcMar>
              <w:top w:w="15" w:type="dxa"/>
              <w:left w:w="108" w:type="dxa"/>
              <w:bottom w:w="15" w:type="dxa"/>
              <w:right w:w="108" w:type="dxa"/>
            </w:tcMar>
            <w:vAlign w:val="center"/>
          </w:tcPr>
          <w:p>
            <w:pPr>
              <w:spacing w:line="300" w:lineRule="exact"/>
              <w:jc w:val="center"/>
              <w:rPr>
                <w:rFonts w:ascii="宋体" w:hAnsi="宋体" w:cs="宋体"/>
                <w:sz w:val="18"/>
                <w:szCs w:val="18"/>
              </w:rPr>
            </w:pPr>
            <w:r>
              <w:rPr>
                <w:rFonts w:hint="eastAsia" w:ascii="宋体" w:hAnsi="宋体" w:cs="宋体"/>
                <w:sz w:val="18"/>
                <w:szCs w:val="18"/>
              </w:rPr>
              <w:t>-</w:t>
            </w:r>
          </w:p>
        </w:tc>
        <w:tc>
          <w:tcPr>
            <w:tcW w:w="1164" w:type="dxa"/>
            <w:gridSpan w:val="2"/>
            <w:tcMar>
              <w:top w:w="15" w:type="dxa"/>
              <w:left w:w="108" w:type="dxa"/>
              <w:bottom w:w="15" w:type="dxa"/>
              <w:right w:w="108" w:type="dxa"/>
            </w:tcMar>
            <w:vAlign w:val="center"/>
          </w:tcPr>
          <w:p>
            <w:pPr>
              <w:spacing w:line="300" w:lineRule="exact"/>
              <w:jc w:val="center"/>
              <w:rPr>
                <w:rFonts w:ascii="宋体" w:hAnsi="宋体" w:cs="宋体"/>
                <w:sz w:val="18"/>
                <w:szCs w:val="18"/>
              </w:rPr>
            </w:pPr>
            <w:r>
              <w:rPr>
                <w:rFonts w:hint="eastAsia" w:ascii="宋体" w:hAnsi="宋体" w:cs="宋体"/>
                <w:sz w:val="18"/>
                <w:szCs w:val="18"/>
              </w:rPr>
              <w:t>-</w:t>
            </w:r>
          </w:p>
        </w:tc>
        <w:tc>
          <w:tcPr>
            <w:tcW w:w="825" w:type="dxa"/>
            <w:gridSpan w:val="2"/>
            <w:tcMar>
              <w:top w:w="15" w:type="dxa"/>
              <w:left w:w="108" w:type="dxa"/>
              <w:bottom w:w="15" w:type="dxa"/>
              <w:right w:w="108" w:type="dxa"/>
            </w:tcMar>
            <w:vAlign w:val="center"/>
          </w:tcPr>
          <w:p>
            <w:pPr>
              <w:spacing w:line="300" w:lineRule="exact"/>
              <w:jc w:val="center"/>
              <w:rPr>
                <w:rFonts w:ascii="宋体" w:hAnsi="宋体" w:cs="宋体"/>
                <w:sz w:val="18"/>
                <w:szCs w:val="18"/>
              </w:rPr>
            </w:pPr>
            <w:r>
              <w:rPr>
                <w:rFonts w:hint="eastAsia" w:ascii="宋体" w:hAnsi="宋体" w:cs="宋体"/>
                <w:sz w:val="18"/>
                <w:szCs w:val="18"/>
              </w:rPr>
              <w:t>-</w:t>
            </w:r>
          </w:p>
        </w:tc>
        <w:tc>
          <w:tcPr>
            <w:tcW w:w="1288" w:type="dxa"/>
            <w:gridSpan w:val="2"/>
            <w:tcMar>
              <w:top w:w="15" w:type="dxa"/>
              <w:left w:w="108" w:type="dxa"/>
              <w:bottom w:w="15" w:type="dxa"/>
              <w:right w:w="108" w:type="dxa"/>
            </w:tcMar>
            <w:vAlign w:val="center"/>
          </w:tcPr>
          <w:p>
            <w:pPr>
              <w:spacing w:line="300" w:lineRule="exact"/>
              <w:jc w:val="center"/>
              <w:rPr>
                <w:rFonts w:ascii="宋体" w:hAnsi="宋体" w:cs="宋体"/>
                <w:sz w:val="18"/>
                <w:szCs w:val="18"/>
              </w:rPr>
            </w:pPr>
            <w:r>
              <w:rPr>
                <w:rFonts w:hint="eastAsia" w:ascii="宋体" w:hAnsi="宋体" w:cs="宋体"/>
                <w:sz w:val="18"/>
                <w:szCs w:val="18"/>
              </w:rPr>
              <w:t>-</w:t>
            </w:r>
          </w:p>
        </w:tc>
        <w:tc>
          <w:tcPr>
            <w:tcW w:w="809" w:type="dxa"/>
            <w:tcMar>
              <w:top w:w="15" w:type="dxa"/>
              <w:left w:w="108" w:type="dxa"/>
              <w:bottom w:w="15" w:type="dxa"/>
              <w:right w:w="108" w:type="dxa"/>
            </w:tcMar>
            <w:vAlign w:val="center"/>
          </w:tcPr>
          <w:p>
            <w:pPr>
              <w:spacing w:line="300" w:lineRule="exact"/>
              <w:jc w:val="center"/>
              <w:rPr>
                <w:rFonts w:ascii="宋体" w:hAnsi="宋体" w:cs="宋体"/>
                <w:sz w:val="18"/>
                <w:szCs w:val="18"/>
              </w:rPr>
            </w:pPr>
            <w:r>
              <w:rPr>
                <w:rFonts w:hint="eastAsia" w:ascii="宋体" w:hAnsi="宋体" w:cs="宋体"/>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521" w:type="dxa"/>
            <w:gridSpan w:val="3"/>
            <w:vMerge w:val="continue"/>
            <w:vAlign w:val="center"/>
          </w:tcPr>
          <w:p>
            <w:pPr>
              <w:rPr>
                <w:rFonts w:ascii="宋体" w:hAnsi="宋体" w:cs="宋体"/>
                <w:sz w:val="18"/>
                <w:szCs w:val="18"/>
              </w:rPr>
            </w:pPr>
          </w:p>
        </w:tc>
        <w:tc>
          <w:tcPr>
            <w:tcW w:w="1651" w:type="dxa"/>
            <w:gridSpan w:val="2"/>
            <w:tcMar>
              <w:top w:w="15" w:type="dxa"/>
              <w:left w:w="108" w:type="dxa"/>
              <w:bottom w:w="15" w:type="dxa"/>
              <w:right w:w="108" w:type="dxa"/>
            </w:tcMar>
            <w:vAlign w:val="center"/>
          </w:tcPr>
          <w:p>
            <w:pPr>
              <w:spacing w:line="300" w:lineRule="exact"/>
              <w:jc w:val="both"/>
              <w:rPr>
                <w:rFonts w:ascii="宋体" w:hAnsi="宋体" w:cs="宋体"/>
                <w:sz w:val="18"/>
                <w:szCs w:val="18"/>
              </w:rPr>
            </w:pPr>
            <w:r>
              <w:rPr>
                <w:rFonts w:hint="eastAsia" w:ascii="宋体" w:hAnsi="宋体" w:cs="宋体"/>
                <w:sz w:val="18"/>
                <w:szCs w:val="18"/>
              </w:rPr>
              <w:t>其他资金</w:t>
            </w:r>
          </w:p>
        </w:tc>
        <w:tc>
          <w:tcPr>
            <w:tcW w:w="1164" w:type="dxa"/>
            <w:tcMar>
              <w:top w:w="15" w:type="dxa"/>
              <w:left w:w="108" w:type="dxa"/>
              <w:bottom w:w="15" w:type="dxa"/>
              <w:right w:w="108" w:type="dxa"/>
            </w:tcMar>
            <w:vAlign w:val="center"/>
          </w:tcPr>
          <w:p>
            <w:pPr>
              <w:spacing w:line="300" w:lineRule="exact"/>
              <w:jc w:val="center"/>
              <w:rPr>
                <w:rFonts w:ascii="宋体" w:hAnsi="宋体" w:cs="宋体"/>
                <w:sz w:val="18"/>
                <w:szCs w:val="18"/>
              </w:rPr>
            </w:pPr>
            <w:r>
              <w:rPr>
                <w:rFonts w:hint="eastAsia" w:ascii="宋体" w:hAnsi="宋体" w:cs="宋体"/>
                <w:sz w:val="18"/>
                <w:szCs w:val="18"/>
              </w:rPr>
              <w:t>-</w:t>
            </w:r>
          </w:p>
        </w:tc>
        <w:tc>
          <w:tcPr>
            <w:tcW w:w="1238" w:type="dxa"/>
            <w:gridSpan w:val="2"/>
            <w:tcMar>
              <w:top w:w="15" w:type="dxa"/>
              <w:left w:w="108" w:type="dxa"/>
              <w:bottom w:w="15" w:type="dxa"/>
              <w:right w:w="108" w:type="dxa"/>
            </w:tcMar>
            <w:vAlign w:val="center"/>
          </w:tcPr>
          <w:p>
            <w:pPr>
              <w:spacing w:line="300" w:lineRule="exact"/>
              <w:jc w:val="center"/>
              <w:rPr>
                <w:rFonts w:ascii="宋体" w:hAnsi="宋体" w:cs="宋体"/>
                <w:sz w:val="18"/>
                <w:szCs w:val="18"/>
              </w:rPr>
            </w:pPr>
            <w:r>
              <w:rPr>
                <w:rFonts w:hint="eastAsia" w:ascii="宋体" w:hAnsi="宋体" w:cs="宋体"/>
                <w:sz w:val="18"/>
                <w:szCs w:val="18"/>
              </w:rPr>
              <w:t>-</w:t>
            </w:r>
          </w:p>
        </w:tc>
        <w:tc>
          <w:tcPr>
            <w:tcW w:w="1164" w:type="dxa"/>
            <w:gridSpan w:val="2"/>
            <w:tcMar>
              <w:top w:w="15" w:type="dxa"/>
              <w:left w:w="108" w:type="dxa"/>
              <w:bottom w:w="15" w:type="dxa"/>
              <w:right w:w="108" w:type="dxa"/>
            </w:tcMar>
            <w:vAlign w:val="center"/>
          </w:tcPr>
          <w:p>
            <w:pPr>
              <w:spacing w:line="300" w:lineRule="exact"/>
              <w:jc w:val="center"/>
              <w:rPr>
                <w:rFonts w:ascii="宋体" w:hAnsi="宋体" w:cs="宋体"/>
                <w:sz w:val="18"/>
                <w:szCs w:val="18"/>
              </w:rPr>
            </w:pPr>
            <w:r>
              <w:rPr>
                <w:rFonts w:hint="eastAsia" w:ascii="宋体" w:hAnsi="宋体" w:cs="宋体"/>
                <w:sz w:val="18"/>
                <w:szCs w:val="18"/>
              </w:rPr>
              <w:t>-</w:t>
            </w:r>
          </w:p>
        </w:tc>
        <w:tc>
          <w:tcPr>
            <w:tcW w:w="825" w:type="dxa"/>
            <w:gridSpan w:val="2"/>
            <w:tcMar>
              <w:top w:w="15" w:type="dxa"/>
              <w:left w:w="108" w:type="dxa"/>
              <w:bottom w:w="15" w:type="dxa"/>
              <w:right w:w="108" w:type="dxa"/>
            </w:tcMar>
            <w:vAlign w:val="center"/>
          </w:tcPr>
          <w:p>
            <w:pPr>
              <w:spacing w:line="300" w:lineRule="exact"/>
              <w:jc w:val="center"/>
              <w:rPr>
                <w:rFonts w:ascii="宋体" w:hAnsi="宋体" w:cs="宋体"/>
                <w:sz w:val="18"/>
                <w:szCs w:val="18"/>
              </w:rPr>
            </w:pPr>
            <w:r>
              <w:rPr>
                <w:rFonts w:hint="eastAsia" w:ascii="宋体" w:hAnsi="宋体" w:cs="宋体"/>
                <w:sz w:val="18"/>
                <w:szCs w:val="18"/>
              </w:rPr>
              <w:t>-</w:t>
            </w:r>
          </w:p>
        </w:tc>
        <w:tc>
          <w:tcPr>
            <w:tcW w:w="1288" w:type="dxa"/>
            <w:gridSpan w:val="2"/>
            <w:tcMar>
              <w:top w:w="15" w:type="dxa"/>
              <w:left w:w="108" w:type="dxa"/>
              <w:bottom w:w="15" w:type="dxa"/>
              <w:right w:w="108" w:type="dxa"/>
            </w:tcMar>
            <w:vAlign w:val="center"/>
          </w:tcPr>
          <w:p>
            <w:pPr>
              <w:spacing w:line="300" w:lineRule="exact"/>
              <w:jc w:val="center"/>
              <w:rPr>
                <w:rFonts w:ascii="宋体" w:hAnsi="宋体" w:cs="宋体"/>
                <w:sz w:val="18"/>
                <w:szCs w:val="18"/>
              </w:rPr>
            </w:pPr>
            <w:r>
              <w:rPr>
                <w:rFonts w:hint="eastAsia" w:ascii="宋体" w:hAnsi="宋体" w:cs="宋体"/>
                <w:sz w:val="18"/>
                <w:szCs w:val="18"/>
              </w:rPr>
              <w:t>-</w:t>
            </w:r>
          </w:p>
        </w:tc>
        <w:tc>
          <w:tcPr>
            <w:tcW w:w="809" w:type="dxa"/>
            <w:tcMar>
              <w:top w:w="15" w:type="dxa"/>
              <w:left w:w="108" w:type="dxa"/>
              <w:bottom w:w="15" w:type="dxa"/>
              <w:right w:w="108" w:type="dxa"/>
            </w:tcMar>
            <w:vAlign w:val="center"/>
          </w:tcPr>
          <w:p>
            <w:pPr>
              <w:spacing w:line="300" w:lineRule="exact"/>
              <w:jc w:val="center"/>
              <w:rPr>
                <w:rFonts w:ascii="宋体" w:hAnsi="宋体" w:cs="宋体"/>
                <w:sz w:val="18"/>
                <w:szCs w:val="18"/>
              </w:rPr>
            </w:pPr>
            <w:r>
              <w:rPr>
                <w:rFonts w:hint="eastAsia" w:ascii="宋体" w:hAnsi="宋体" w:cs="宋体"/>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9660" w:type="dxa"/>
            <w:gridSpan w:val="15"/>
            <w:tcMar>
              <w:top w:w="15" w:type="dxa"/>
              <w:left w:w="108" w:type="dxa"/>
              <w:bottom w:w="15" w:type="dxa"/>
              <w:right w:w="108" w:type="dxa"/>
            </w:tcMar>
            <w:vAlign w:val="center"/>
          </w:tcPr>
          <w:p>
            <w:pPr>
              <w:spacing w:line="300" w:lineRule="exact"/>
              <w:jc w:val="center"/>
              <w:rPr>
                <w:rFonts w:ascii="宋体" w:hAnsi="宋体" w:cs="宋体"/>
                <w:sz w:val="18"/>
                <w:szCs w:val="18"/>
              </w:rPr>
            </w:pPr>
            <w:r>
              <w:rPr>
                <w:rFonts w:hint="eastAsia" w:ascii="宋体" w:hAnsi="宋体" w:cs="宋体"/>
                <w:sz w:val="18"/>
                <w:szCs w:val="18"/>
              </w:rPr>
              <w:t>项目绩效年度目标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420" w:type="dxa"/>
            <w:vMerge w:val="restart"/>
            <w:tcMar>
              <w:top w:w="15" w:type="dxa"/>
              <w:left w:w="108" w:type="dxa"/>
              <w:bottom w:w="15" w:type="dxa"/>
              <w:right w:w="108" w:type="dxa"/>
            </w:tcMar>
            <w:vAlign w:val="center"/>
          </w:tcPr>
          <w:p>
            <w:pPr>
              <w:spacing w:line="300" w:lineRule="exact"/>
              <w:jc w:val="center"/>
              <w:rPr>
                <w:rFonts w:ascii="宋体" w:hAnsi="宋体" w:cs="宋体"/>
                <w:sz w:val="18"/>
                <w:szCs w:val="18"/>
              </w:rPr>
            </w:pPr>
            <w:r>
              <w:rPr>
                <w:rFonts w:hint="eastAsia" w:ascii="宋体" w:hAnsi="宋体" w:cs="宋体"/>
                <w:sz w:val="18"/>
                <w:szCs w:val="18"/>
              </w:rPr>
              <w:t>年度总体目标</w:t>
            </w:r>
          </w:p>
        </w:tc>
        <w:tc>
          <w:tcPr>
            <w:tcW w:w="5154" w:type="dxa"/>
            <w:gridSpan w:val="7"/>
            <w:tcMar>
              <w:top w:w="15" w:type="dxa"/>
              <w:left w:w="108" w:type="dxa"/>
              <w:bottom w:w="15" w:type="dxa"/>
              <w:right w:w="108" w:type="dxa"/>
            </w:tcMar>
            <w:vAlign w:val="center"/>
          </w:tcPr>
          <w:p>
            <w:pPr>
              <w:spacing w:line="300" w:lineRule="exact"/>
              <w:jc w:val="center"/>
              <w:rPr>
                <w:rFonts w:ascii="宋体" w:hAnsi="宋体" w:cs="宋体"/>
                <w:sz w:val="18"/>
                <w:szCs w:val="18"/>
              </w:rPr>
            </w:pPr>
            <w:r>
              <w:rPr>
                <w:rFonts w:hint="eastAsia" w:ascii="宋体" w:hAnsi="宋体" w:cs="宋体"/>
                <w:sz w:val="18"/>
                <w:szCs w:val="18"/>
              </w:rPr>
              <w:t>预期目标</w:t>
            </w:r>
          </w:p>
        </w:tc>
        <w:tc>
          <w:tcPr>
            <w:tcW w:w="4086" w:type="dxa"/>
            <w:gridSpan w:val="7"/>
            <w:tcMar>
              <w:top w:w="15" w:type="dxa"/>
              <w:left w:w="108" w:type="dxa"/>
              <w:bottom w:w="15" w:type="dxa"/>
              <w:right w:w="108" w:type="dxa"/>
            </w:tcMar>
            <w:vAlign w:val="center"/>
          </w:tcPr>
          <w:p>
            <w:pPr>
              <w:spacing w:line="300" w:lineRule="exact"/>
              <w:jc w:val="center"/>
              <w:rPr>
                <w:rFonts w:ascii="宋体" w:hAnsi="宋体" w:cs="宋体"/>
                <w:sz w:val="18"/>
                <w:szCs w:val="18"/>
                <w:highlight w:val="yellow"/>
              </w:rPr>
            </w:pPr>
            <w:r>
              <w:rPr>
                <w:rFonts w:hint="eastAsia" w:ascii="宋体" w:hAnsi="宋体" w:cs="宋体"/>
                <w:sz w:val="18"/>
                <w:szCs w:val="18"/>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420" w:type="dxa"/>
            <w:vMerge w:val="continue"/>
            <w:vAlign w:val="center"/>
          </w:tcPr>
          <w:p>
            <w:pPr>
              <w:rPr>
                <w:rFonts w:ascii="宋体" w:hAnsi="宋体" w:cs="宋体"/>
                <w:sz w:val="18"/>
                <w:szCs w:val="18"/>
              </w:rPr>
            </w:pPr>
          </w:p>
        </w:tc>
        <w:tc>
          <w:tcPr>
            <w:tcW w:w="5154" w:type="dxa"/>
            <w:gridSpan w:val="7"/>
            <w:tcMar>
              <w:top w:w="15" w:type="dxa"/>
              <w:left w:w="108" w:type="dxa"/>
              <w:bottom w:w="15" w:type="dxa"/>
              <w:right w:w="108" w:type="dxa"/>
            </w:tcMar>
          </w:tcPr>
          <w:p>
            <w:pPr>
              <w:spacing w:line="300" w:lineRule="exact"/>
              <w:jc w:val="both"/>
              <w:rPr>
                <w:rFonts w:ascii="宋体" w:hAnsi="宋体" w:cs="宋体"/>
                <w:sz w:val="18"/>
                <w:szCs w:val="18"/>
              </w:rPr>
            </w:pPr>
            <w:r>
              <w:rPr>
                <w:rFonts w:hint="eastAsia" w:ascii="宋体" w:hAnsi="宋体" w:cs="宋体"/>
                <w:sz w:val="18"/>
                <w:szCs w:val="18"/>
              </w:rPr>
              <w:t>用于支付举办创业大赛、职业技能大赛活动经费，人员劳务费等。</w:t>
            </w:r>
          </w:p>
        </w:tc>
        <w:tc>
          <w:tcPr>
            <w:tcW w:w="4086" w:type="dxa"/>
            <w:gridSpan w:val="7"/>
            <w:tcMar>
              <w:top w:w="15" w:type="dxa"/>
              <w:left w:w="108" w:type="dxa"/>
              <w:bottom w:w="15" w:type="dxa"/>
              <w:right w:w="108" w:type="dxa"/>
            </w:tcMar>
          </w:tcPr>
          <w:p>
            <w:pPr>
              <w:spacing w:line="300" w:lineRule="exact"/>
              <w:jc w:val="both"/>
              <w:rPr>
                <w:rFonts w:ascii="宋体" w:hAnsi="宋体" w:cs="宋体"/>
                <w:sz w:val="18"/>
                <w:szCs w:val="18"/>
                <w:highlight w:val="yellow"/>
              </w:rPr>
            </w:pPr>
            <w:r>
              <w:rPr>
                <w:rFonts w:hint="eastAsia" w:ascii="宋体" w:hAnsi="宋体" w:cs="宋体"/>
                <w:sz w:val="18"/>
                <w:szCs w:val="18"/>
              </w:rPr>
              <w:t>支付举办第八届创业创新大赛、职业技能大赛的欠款及聘请专家等人员的劳务费10.9522万元。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420" w:type="dxa"/>
            <w:vMerge w:val="restart"/>
            <w:tcMar>
              <w:top w:w="15" w:type="dxa"/>
              <w:left w:w="108" w:type="dxa"/>
              <w:bottom w:w="15" w:type="dxa"/>
              <w:right w:w="108" w:type="dxa"/>
            </w:tcMar>
            <w:vAlign w:val="center"/>
          </w:tcPr>
          <w:p>
            <w:pPr>
              <w:spacing w:line="300" w:lineRule="exact"/>
              <w:jc w:val="center"/>
              <w:rPr>
                <w:rFonts w:ascii="宋体" w:hAnsi="宋体" w:cs="宋体"/>
                <w:sz w:val="18"/>
                <w:szCs w:val="18"/>
              </w:rPr>
            </w:pPr>
            <w:r>
              <w:rPr>
                <w:rFonts w:hint="eastAsia" w:ascii="宋体" w:hAnsi="宋体" w:cs="宋体"/>
                <w:sz w:val="18"/>
                <w:szCs w:val="18"/>
              </w:rPr>
              <w:t>年度绩效</w:t>
            </w:r>
            <w:r>
              <w:rPr>
                <w:rFonts w:hint="eastAsia" w:ascii="宋体" w:hAnsi="宋体" w:cs="宋体"/>
                <w:sz w:val="18"/>
                <w:szCs w:val="18"/>
              </w:rPr>
              <w:br w:type="textWrapping"/>
            </w:r>
            <w:r>
              <w:rPr>
                <w:rFonts w:hint="eastAsia" w:ascii="宋体" w:hAnsi="宋体" w:cs="宋体"/>
                <w:sz w:val="18"/>
                <w:szCs w:val="18"/>
              </w:rPr>
              <w:t>指标（90分）</w:t>
            </w:r>
          </w:p>
        </w:tc>
        <w:tc>
          <w:tcPr>
            <w:tcW w:w="964" w:type="dxa"/>
            <w:tcMar>
              <w:top w:w="15" w:type="dxa"/>
              <w:left w:w="108" w:type="dxa"/>
              <w:bottom w:w="15" w:type="dxa"/>
              <w:right w:w="108" w:type="dxa"/>
            </w:tcMar>
            <w:vAlign w:val="center"/>
          </w:tcPr>
          <w:p>
            <w:pPr>
              <w:spacing w:line="300" w:lineRule="exact"/>
              <w:jc w:val="center"/>
              <w:rPr>
                <w:rFonts w:ascii="宋体" w:hAnsi="宋体" w:cs="宋体"/>
                <w:sz w:val="18"/>
                <w:szCs w:val="18"/>
              </w:rPr>
            </w:pPr>
            <w:r>
              <w:rPr>
                <w:rFonts w:hint="eastAsia" w:ascii="宋体" w:hAnsi="宋体" w:cs="宋体"/>
                <w:sz w:val="18"/>
                <w:szCs w:val="18"/>
              </w:rPr>
              <w:t>一级指标</w:t>
            </w:r>
          </w:p>
        </w:tc>
        <w:tc>
          <w:tcPr>
            <w:tcW w:w="1332" w:type="dxa"/>
            <w:gridSpan w:val="2"/>
            <w:tcMar>
              <w:top w:w="15" w:type="dxa"/>
              <w:left w:w="108" w:type="dxa"/>
              <w:bottom w:w="15" w:type="dxa"/>
              <w:right w:w="108" w:type="dxa"/>
            </w:tcMar>
            <w:vAlign w:val="center"/>
          </w:tcPr>
          <w:p>
            <w:pPr>
              <w:spacing w:line="300" w:lineRule="exact"/>
              <w:jc w:val="center"/>
              <w:rPr>
                <w:rFonts w:ascii="宋体" w:hAnsi="宋体" w:cs="宋体"/>
                <w:sz w:val="18"/>
                <w:szCs w:val="18"/>
              </w:rPr>
            </w:pPr>
            <w:r>
              <w:rPr>
                <w:rFonts w:hint="eastAsia" w:ascii="宋体" w:hAnsi="宋体" w:cs="宋体"/>
                <w:sz w:val="18"/>
                <w:szCs w:val="18"/>
              </w:rPr>
              <w:t>二级指标</w:t>
            </w:r>
          </w:p>
        </w:tc>
        <w:tc>
          <w:tcPr>
            <w:tcW w:w="1816" w:type="dxa"/>
            <w:gridSpan w:val="3"/>
            <w:tcMar>
              <w:top w:w="15" w:type="dxa"/>
              <w:left w:w="108" w:type="dxa"/>
              <w:bottom w:w="15" w:type="dxa"/>
              <w:right w:w="108" w:type="dxa"/>
            </w:tcMar>
            <w:vAlign w:val="center"/>
          </w:tcPr>
          <w:p>
            <w:pPr>
              <w:spacing w:line="300" w:lineRule="exact"/>
              <w:jc w:val="center"/>
              <w:rPr>
                <w:rFonts w:ascii="宋体" w:hAnsi="宋体" w:cs="宋体"/>
                <w:sz w:val="18"/>
                <w:szCs w:val="18"/>
              </w:rPr>
            </w:pPr>
            <w:r>
              <w:rPr>
                <w:rFonts w:hint="eastAsia" w:ascii="宋体" w:hAnsi="宋体" w:cs="宋体"/>
                <w:sz w:val="18"/>
                <w:szCs w:val="18"/>
              </w:rPr>
              <w:t>三级指标</w:t>
            </w:r>
          </w:p>
        </w:tc>
        <w:tc>
          <w:tcPr>
            <w:tcW w:w="1042" w:type="dxa"/>
            <w:tcMar>
              <w:top w:w="15" w:type="dxa"/>
              <w:left w:w="108" w:type="dxa"/>
              <w:bottom w:w="15" w:type="dxa"/>
              <w:right w:w="108" w:type="dxa"/>
            </w:tcMar>
            <w:vAlign w:val="center"/>
          </w:tcPr>
          <w:p>
            <w:pPr>
              <w:pStyle w:val="10"/>
              <w:widowControl/>
              <w:spacing w:before="128" w:line="213" w:lineRule="exact"/>
              <w:ind w:right="53"/>
              <w:jc w:val="center"/>
              <w:rPr>
                <w:kern w:val="2"/>
                <w:sz w:val="18"/>
                <w:szCs w:val="18"/>
              </w:rPr>
            </w:pPr>
            <w:r>
              <w:rPr>
                <w:rFonts w:cs="宋体"/>
                <w:kern w:val="2"/>
                <w:sz w:val="18"/>
                <w:szCs w:val="18"/>
              </w:rPr>
              <w:t>年度指标值</w:t>
            </w:r>
          </w:p>
        </w:tc>
        <w:tc>
          <w:tcPr>
            <w:tcW w:w="889" w:type="dxa"/>
            <w:tcMar>
              <w:top w:w="15" w:type="dxa"/>
              <w:left w:w="108" w:type="dxa"/>
              <w:bottom w:w="15" w:type="dxa"/>
              <w:right w:w="108" w:type="dxa"/>
            </w:tcMar>
            <w:vAlign w:val="center"/>
          </w:tcPr>
          <w:p>
            <w:pPr>
              <w:spacing w:line="300" w:lineRule="exact"/>
              <w:jc w:val="center"/>
              <w:rPr>
                <w:rFonts w:ascii="宋体" w:hAnsi="宋体" w:cs="宋体"/>
                <w:sz w:val="18"/>
                <w:szCs w:val="18"/>
              </w:rPr>
            </w:pPr>
            <w:r>
              <w:rPr>
                <w:rFonts w:hint="eastAsia" w:ascii="宋体" w:hAnsi="宋体" w:cs="宋体"/>
                <w:sz w:val="18"/>
                <w:szCs w:val="18"/>
              </w:rPr>
              <w:t>实际完成值</w:t>
            </w:r>
          </w:p>
        </w:tc>
        <w:tc>
          <w:tcPr>
            <w:tcW w:w="687" w:type="dxa"/>
            <w:gridSpan w:val="2"/>
            <w:tcMar>
              <w:top w:w="15" w:type="dxa"/>
              <w:left w:w="108" w:type="dxa"/>
              <w:bottom w:w="15" w:type="dxa"/>
              <w:right w:w="108" w:type="dxa"/>
            </w:tcMar>
            <w:vAlign w:val="center"/>
          </w:tcPr>
          <w:p>
            <w:pPr>
              <w:spacing w:line="300" w:lineRule="exact"/>
              <w:jc w:val="center"/>
              <w:rPr>
                <w:rFonts w:ascii="宋体" w:hAnsi="宋体" w:cs="宋体"/>
                <w:sz w:val="18"/>
                <w:szCs w:val="18"/>
              </w:rPr>
            </w:pPr>
            <w:r>
              <w:rPr>
                <w:rFonts w:hint="eastAsia" w:ascii="宋体" w:hAnsi="宋体" w:cs="宋体"/>
                <w:sz w:val="18"/>
                <w:szCs w:val="18"/>
              </w:rPr>
              <w:t>分值</w:t>
            </w:r>
          </w:p>
        </w:tc>
        <w:tc>
          <w:tcPr>
            <w:tcW w:w="763" w:type="dxa"/>
            <w:gridSpan w:val="2"/>
            <w:tcMar>
              <w:top w:w="15" w:type="dxa"/>
              <w:left w:w="108" w:type="dxa"/>
              <w:bottom w:w="15" w:type="dxa"/>
              <w:right w:w="108" w:type="dxa"/>
            </w:tcMar>
            <w:vAlign w:val="center"/>
          </w:tcPr>
          <w:p>
            <w:pPr>
              <w:spacing w:line="300" w:lineRule="exact"/>
              <w:jc w:val="center"/>
              <w:rPr>
                <w:rFonts w:ascii="宋体" w:hAnsi="宋体" w:cs="宋体"/>
                <w:sz w:val="18"/>
                <w:szCs w:val="18"/>
              </w:rPr>
            </w:pPr>
            <w:r>
              <w:rPr>
                <w:rFonts w:hint="eastAsia" w:ascii="宋体" w:hAnsi="宋体" w:cs="宋体"/>
                <w:sz w:val="18"/>
                <w:szCs w:val="18"/>
              </w:rPr>
              <w:t>得分</w:t>
            </w:r>
          </w:p>
        </w:tc>
        <w:tc>
          <w:tcPr>
            <w:tcW w:w="1747" w:type="dxa"/>
            <w:gridSpan w:val="2"/>
            <w:tcMar>
              <w:top w:w="15" w:type="dxa"/>
              <w:left w:w="108" w:type="dxa"/>
              <w:bottom w:w="15" w:type="dxa"/>
              <w:right w:w="108" w:type="dxa"/>
            </w:tcMar>
            <w:vAlign w:val="center"/>
          </w:tcPr>
          <w:p>
            <w:pPr>
              <w:spacing w:line="300" w:lineRule="exact"/>
              <w:jc w:val="center"/>
              <w:rPr>
                <w:rFonts w:ascii="宋体" w:hAnsi="宋体" w:cs="宋体"/>
                <w:sz w:val="18"/>
                <w:szCs w:val="18"/>
              </w:rPr>
            </w:pPr>
            <w:r>
              <w:rPr>
                <w:rFonts w:hint="eastAsia" w:ascii="宋体" w:hAnsi="宋体" w:cs="宋体"/>
                <w:sz w:val="18"/>
                <w:szCs w:val="18"/>
              </w:rPr>
              <w:t>偏差原因分析及改进措施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420" w:type="dxa"/>
            <w:vMerge w:val="continue"/>
            <w:vAlign w:val="center"/>
          </w:tcPr>
          <w:p>
            <w:pPr>
              <w:rPr>
                <w:rFonts w:ascii="宋体" w:hAnsi="宋体" w:cs="宋体"/>
                <w:sz w:val="18"/>
                <w:szCs w:val="18"/>
              </w:rPr>
            </w:pPr>
          </w:p>
        </w:tc>
        <w:tc>
          <w:tcPr>
            <w:tcW w:w="964" w:type="dxa"/>
            <w:tcMar>
              <w:top w:w="15" w:type="dxa"/>
              <w:left w:w="108" w:type="dxa"/>
              <w:bottom w:w="15" w:type="dxa"/>
              <w:right w:w="108" w:type="dxa"/>
            </w:tcMar>
            <w:vAlign w:val="center"/>
          </w:tcPr>
          <w:p>
            <w:pPr>
              <w:spacing w:line="300" w:lineRule="exact"/>
              <w:jc w:val="center"/>
              <w:rPr>
                <w:rFonts w:ascii="宋体" w:hAnsi="宋体" w:cs="宋体"/>
                <w:sz w:val="18"/>
                <w:szCs w:val="18"/>
              </w:rPr>
            </w:pPr>
            <w:r>
              <w:rPr>
                <w:rFonts w:hint="eastAsia" w:ascii="宋体" w:hAnsi="宋体" w:cs="宋体"/>
                <w:sz w:val="18"/>
                <w:szCs w:val="18"/>
              </w:rPr>
              <w:t>项目产出（50分）</w:t>
            </w:r>
          </w:p>
        </w:tc>
        <w:tc>
          <w:tcPr>
            <w:tcW w:w="1332" w:type="dxa"/>
            <w:gridSpan w:val="2"/>
            <w:tcMar>
              <w:top w:w="15" w:type="dxa"/>
              <w:left w:w="108" w:type="dxa"/>
              <w:bottom w:w="15" w:type="dxa"/>
              <w:right w:w="108" w:type="dxa"/>
            </w:tcMar>
            <w:vAlign w:val="center"/>
          </w:tcPr>
          <w:p>
            <w:pPr>
              <w:spacing w:line="300" w:lineRule="exact"/>
              <w:jc w:val="center"/>
              <w:rPr>
                <w:rFonts w:ascii="宋体" w:hAnsi="宋体" w:cs="宋体"/>
                <w:sz w:val="18"/>
                <w:szCs w:val="18"/>
              </w:rPr>
            </w:pPr>
            <w:r>
              <w:rPr>
                <w:rFonts w:hint="eastAsia" w:ascii="宋体" w:hAnsi="宋体" w:cs="宋体"/>
                <w:sz w:val="18"/>
                <w:szCs w:val="18"/>
              </w:rPr>
              <w:t>数量指标</w:t>
            </w:r>
          </w:p>
        </w:tc>
        <w:tc>
          <w:tcPr>
            <w:tcW w:w="1816" w:type="dxa"/>
            <w:gridSpan w:val="3"/>
            <w:tcMar>
              <w:top w:w="15" w:type="dxa"/>
              <w:left w:w="108" w:type="dxa"/>
              <w:bottom w:w="15" w:type="dxa"/>
              <w:right w:w="108" w:type="dxa"/>
            </w:tcMar>
            <w:vAlign w:val="center"/>
          </w:tcPr>
          <w:p>
            <w:pPr>
              <w:jc w:val="center"/>
              <w:textAlignment w:val="center"/>
              <w:rPr>
                <w:rFonts w:ascii="宋体" w:hAnsi="宋体" w:cs="宋体"/>
                <w:kern w:val="2"/>
              </w:rPr>
            </w:pPr>
            <w:r>
              <w:rPr>
                <w:rFonts w:hint="eastAsia" w:ascii="宋体" w:hAnsi="宋体" w:cs="宋体"/>
                <w:sz w:val="18"/>
                <w:szCs w:val="18"/>
              </w:rPr>
              <w:t>获奖数量</w:t>
            </w:r>
          </w:p>
        </w:tc>
        <w:tc>
          <w:tcPr>
            <w:tcW w:w="1042" w:type="dxa"/>
            <w:tcMar>
              <w:top w:w="15" w:type="dxa"/>
              <w:left w:w="108" w:type="dxa"/>
              <w:bottom w:w="15" w:type="dxa"/>
              <w:right w:w="108" w:type="dxa"/>
            </w:tcMar>
            <w:vAlign w:val="center"/>
          </w:tcPr>
          <w:p>
            <w:pPr>
              <w:spacing w:line="300" w:lineRule="exact"/>
              <w:jc w:val="center"/>
              <w:rPr>
                <w:rFonts w:ascii="宋体" w:hAnsi="宋体" w:cs="宋体"/>
                <w:sz w:val="18"/>
                <w:szCs w:val="18"/>
              </w:rPr>
            </w:pPr>
            <w:r>
              <w:rPr>
                <w:rFonts w:hint="eastAsia" w:ascii="宋体" w:hAnsi="宋体" w:cs="宋体"/>
                <w:sz w:val="18"/>
                <w:szCs w:val="18"/>
              </w:rPr>
              <w:t>≥10个</w:t>
            </w:r>
          </w:p>
        </w:tc>
        <w:tc>
          <w:tcPr>
            <w:tcW w:w="889" w:type="dxa"/>
            <w:tcMar>
              <w:top w:w="15" w:type="dxa"/>
              <w:left w:w="108" w:type="dxa"/>
              <w:bottom w:w="15" w:type="dxa"/>
              <w:right w:w="108" w:type="dxa"/>
            </w:tcMar>
            <w:vAlign w:val="center"/>
          </w:tcPr>
          <w:p>
            <w:pPr>
              <w:spacing w:line="300" w:lineRule="exact"/>
              <w:jc w:val="center"/>
              <w:rPr>
                <w:rFonts w:ascii="宋体" w:hAnsi="宋体" w:cs="宋体"/>
                <w:sz w:val="18"/>
                <w:szCs w:val="18"/>
              </w:rPr>
            </w:pPr>
            <w:r>
              <w:rPr>
                <w:rFonts w:hint="eastAsia" w:ascii="宋体" w:hAnsi="宋体" w:cs="宋体"/>
                <w:sz w:val="18"/>
                <w:szCs w:val="18"/>
              </w:rPr>
              <w:t>10个</w:t>
            </w:r>
          </w:p>
        </w:tc>
        <w:tc>
          <w:tcPr>
            <w:tcW w:w="687" w:type="dxa"/>
            <w:gridSpan w:val="2"/>
            <w:tcMar>
              <w:top w:w="15" w:type="dxa"/>
              <w:left w:w="108" w:type="dxa"/>
              <w:bottom w:w="15" w:type="dxa"/>
              <w:right w:w="108" w:type="dxa"/>
            </w:tcMar>
            <w:vAlign w:val="center"/>
          </w:tcPr>
          <w:p>
            <w:pPr>
              <w:spacing w:line="300" w:lineRule="exact"/>
              <w:jc w:val="center"/>
              <w:rPr>
                <w:rFonts w:ascii="宋体" w:hAnsi="宋体" w:cs="宋体"/>
                <w:sz w:val="18"/>
                <w:szCs w:val="18"/>
              </w:rPr>
            </w:pPr>
            <w:r>
              <w:rPr>
                <w:rFonts w:hint="eastAsia" w:ascii="宋体" w:hAnsi="宋体" w:cs="宋体"/>
                <w:sz w:val="18"/>
                <w:szCs w:val="18"/>
              </w:rPr>
              <w:t>20分</w:t>
            </w:r>
          </w:p>
        </w:tc>
        <w:tc>
          <w:tcPr>
            <w:tcW w:w="763" w:type="dxa"/>
            <w:gridSpan w:val="2"/>
            <w:tcMar>
              <w:top w:w="15" w:type="dxa"/>
              <w:left w:w="108" w:type="dxa"/>
              <w:bottom w:w="15" w:type="dxa"/>
              <w:right w:w="108" w:type="dxa"/>
            </w:tcMar>
            <w:vAlign w:val="center"/>
          </w:tcPr>
          <w:p>
            <w:pPr>
              <w:spacing w:line="300" w:lineRule="exact"/>
              <w:jc w:val="center"/>
              <w:rPr>
                <w:rFonts w:ascii="宋体" w:hAnsi="宋体" w:cs="宋体"/>
                <w:sz w:val="18"/>
                <w:szCs w:val="18"/>
              </w:rPr>
            </w:pPr>
            <w:r>
              <w:rPr>
                <w:rFonts w:hint="eastAsia" w:ascii="宋体" w:hAnsi="宋体" w:cs="宋体"/>
                <w:sz w:val="18"/>
                <w:szCs w:val="18"/>
              </w:rPr>
              <w:t>20分</w:t>
            </w:r>
          </w:p>
        </w:tc>
        <w:tc>
          <w:tcPr>
            <w:tcW w:w="1747" w:type="dxa"/>
            <w:gridSpan w:val="2"/>
            <w:tcMar>
              <w:top w:w="15" w:type="dxa"/>
              <w:left w:w="108" w:type="dxa"/>
              <w:bottom w:w="15" w:type="dxa"/>
              <w:right w:w="108" w:type="dxa"/>
            </w:tcMar>
          </w:tcPr>
          <w:p>
            <w:pPr>
              <w:spacing w:line="300" w:lineRule="exact"/>
              <w:rPr>
                <w:rFonts w:ascii="宋体" w:hAnsi="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420" w:type="dxa"/>
            <w:vMerge w:val="continue"/>
            <w:vAlign w:val="center"/>
          </w:tcPr>
          <w:p>
            <w:pPr>
              <w:rPr>
                <w:rFonts w:ascii="宋体" w:hAnsi="宋体" w:cs="宋体"/>
                <w:sz w:val="18"/>
                <w:szCs w:val="18"/>
              </w:rPr>
            </w:pPr>
          </w:p>
        </w:tc>
        <w:tc>
          <w:tcPr>
            <w:tcW w:w="964" w:type="dxa"/>
            <w:tcMar>
              <w:top w:w="15" w:type="dxa"/>
              <w:left w:w="108" w:type="dxa"/>
              <w:bottom w:w="15" w:type="dxa"/>
              <w:right w:w="108" w:type="dxa"/>
            </w:tcMar>
          </w:tcPr>
          <w:p>
            <w:pPr>
              <w:spacing w:line="300" w:lineRule="exact"/>
              <w:rPr>
                <w:rFonts w:ascii="宋体" w:hAnsi="宋体" w:cs="宋体"/>
                <w:sz w:val="18"/>
                <w:szCs w:val="18"/>
              </w:rPr>
            </w:pPr>
          </w:p>
        </w:tc>
        <w:tc>
          <w:tcPr>
            <w:tcW w:w="1332" w:type="dxa"/>
            <w:gridSpan w:val="2"/>
            <w:tcMar>
              <w:top w:w="15" w:type="dxa"/>
              <w:left w:w="108" w:type="dxa"/>
              <w:bottom w:w="15" w:type="dxa"/>
              <w:right w:w="108" w:type="dxa"/>
            </w:tcMar>
            <w:vAlign w:val="center"/>
          </w:tcPr>
          <w:p>
            <w:pPr>
              <w:spacing w:line="300" w:lineRule="exact"/>
              <w:jc w:val="center"/>
              <w:rPr>
                <w:rFonts w:ascii="宋体" w:hAnsi="宋体" w:cs="宋体"/>
                <w:sz w:val="18"/>
                <w:szCs w:val="18"/>
              </w:rPr>
            </w:pPr>
            <w:r>
              <w:rPr>
                <w:rFonts w:hint="eastAsia" w:ascii="宋体" w:hAnsi="宋体" w:cs="宋体"/>
                <w:sz w:val="18"/>
                <w:szCs w:val="18"/>
              </w:rPr>
              <w:t>质量指标</w:t>
            </w:r>
          </w:p>
        </w:tc>
        <w:tc>
          <w:tcPr>
            <w:tcW w:w="1816" w:type="dxa"/>
            <w:gridSpan w:val="3"/>
            <w:tcMar>
              <w:top w:w="15" w:type="dxa"/>
              <w:left w:w="108" w:type="dxa"/>
              <w:bottom w:w="15" w:type="dxa"/>
              <w:right w:w="108" w:type="dxa"/>
            </w:tcMar>
            <w:vAlign w:val="center"/>
          </w:tcPr>
          <w:p>
            <w:pPr>
              <w:spacing w:line="300" w:lineRule="exact"/>
              <w:jc w:val="center"/>
              <w:rPr>
                <w:rFonts w:ascii="宋体" w:hAnsi="宋体" w:cs="宋体"/>
                <w:sz w:val="18"/>
                <w:szCs w:val="18"/>
              </w:rPr>
            </w:pPr>
            <w:r>
              <w:rPr>
                <w:rFonts w:hint="eastAsia" w:ascii="宋体" w:hAnsi="宋体" w:cs="宋体"/>
                <w:sz w:val="18"/>
                <w:szCs w:val="18"/>
              </w:rPr>
              <w:t>保障创业大赛项目评选质量</w:t>
            </w:r>
          </w:p>
        </w:tc>
        <w:tc>
          <w:tcPr>
            <w:tcW w:w="1042" w:type="dxa"/>
            <w:tcMar>
              <w:top w:w="15" w:type="dxa"/>
              <w:left w:w="108" w:type="dxa"/>
              <w:bottom w:w="15" w:type="dxa"/>
              <w:right w:w="108" w:type="dxa"/>
            </w:tcMar>
            <w:vAlign w:val="center"/>
          </w:tcPr>
          <w:p>
            <w:pPr>
              <w:spacing w:line="300" w:lineRule="exact"/>
              <w:jc w:val="center"/>
              <w:rPr>
                <w:rFonts w:ascii="宋体" w:hAnsi="宋体" w:cs="宋体"/>
                <w:sz w:val="18"/>
                <w:szCs w:val="18"/>
              </w:rPr>
            </w:pPr>
            <w:r>
              <w:rPr>
                <w:rFonts w:hint="eastAsia" w:ascii="宋体" w:hAnsi="宋体" w:cs="宋体"/>
                <w:sz w:val="18"/>
                <w:szCs w:val="18"/>
              </w:rPr>
              <w:t>优</w:t>
            </w:r>
          </w:p>
        </w:tc>
        <w:tc>
          <w:tcPr>
            <w:tcW w:w="889" w:type="dxa"/>
            <w:tcMar>
              <w:top w:w="15" w:type="dxa"/>
              <w:left w:w="108" w:type="dxa"/>
              <w:bottom w:w="15" w:type="dxa"/>
              <w:right w:w="108" w:type="dxa"/>
            </w:tcMar>
            <w:vAlign w:val="center"/>
          </w:tcPr>
          <w:p>
            <w:pPr>
              <w:spacing w:line="300" w:lineRule="exact"/>
              <w:jc w:val="center"/>
              <w:rPr>
                <w:rFonts w:ascii="宋体" w:hAnsi="宋体" w:cs="宋体"/>
                <w:sz w:val="18"/>
                <w:szCs w:val="18"/>
              </w:rPr>
            </w:pPr>
            <w:r>
              <w:rPr>
                <w:rFonts w:hint="eastAsia" w:ascii="宋体" w:hAnsi="宋体" w:cs="宋体"/>
                <w:sz w:val="18"/>
                <w:szCs w:val="18"/>
              </w:rPr>
              <w:t>优</w:t>
            </w:r>
          </w:p>
        </w:tc>
        <w:tc>
          <w:tcPr>
            <w:tcW w:w="687" w:type="dxa"/>
            <w:gridSpan w:val="2"/>
            <w:tcMar>
              <w:top w:w="15" w:type="dxa"/>
              <w:left w:w="108" w:type="dxa"/>
              <w:bottom w:w="15" w:type="dxa"/>
              <w:right w:w="108" w:type="dxa"/>
            </w:tcMar>
            <w:vAlign w:val="center"/>
          </w:tcPr>
          <w:p>
            <w:pPr>
              <w:spacing w:line="300" w:lineRule="exact"/>
              <w:jc w:val="center"/>
              <w:rPr>
                <w:rFonts w:ascii="宋体" w:hAnsi="宋体" w:cs="宋体"/>
                <w:sz w:val="18"/>
                <w:szCs w:val="18"/>
              </w:rPr>
            </w:pPr>
            <w:r>
              <w:rPr>
                <w:rFonts w:hint="eastAsia" w:ascii="宋体" w:hAnsi="宋体" w:cs="宋体"/>
                <w:sz w:val="18"/>
                <w:szCs w:val="18"/>
              </w:rPr>
              <w:t>10分</w:t>
            </w:r>
          </w:p>
        </w:tc>
        <w:tc>
          <w:tcPr>
            <w:tcW w:w="763" w:type="dxa"/>
            <w:gridSpan w:val="2"/>
            <w:tcMar>
              <w:top w:w="15" w:type="dxa"/>
              <w:left w:w="108" w:type="dxa"/>
              <w:bottom w:w="15" w:type="dxa"/>
              <w:right w:w="108" w:type="dxa"/>
            </w:tcMar>
            <w:vAlign w:val="center"/>
          </w:tcPr>
          <w:p>
            <w:pPr>
              <w:spacing w:line="300" w:lineRule="exact"/>
              <w:jc w:val="center"/>
              <w:rPr>
                <w:rFonts w:ascii="宋体" w:hAnsi="宋体" w:cs="宋体"/>
                <w:sz w:val="18"/>
                <w:szCs w:val="18"/>
              </w:rPr>
            </w:pPr>
            <w:r>
              <w:rPr>
                <w:rFonts w:hint="eastAsia" w:ascii="宋体" w:hAnsi="宋体" w:cs="宋体"/>
                <w:sz w:val="18"/>
                <w:szCs w:val="18"/>
              </w:rPr>
              <w:t>10分</w:t>
            </w:r>
          </w:p>
        </w:tc>
        <w:tc>
          <w:tcPr>
            <w:tcW w:w="1747" w:type="dxa"/>
            <w:gridSpan w:val="2"/>
            <w:tcMar>
              <w:top w:w="15" w:type="dxa"/>
              <w:left w:w="108" w:type="dxa"/>
              <w:bottom w:w="15" w:type="dxa"/>
              <w:right w:w="108" w:type="dxa"/>
            </w:tcMar>
          </w:tcPr>
          <w:p>
            <w:pPr>
              <w:spacing w:line="300" w:lineRule="exact"/>
              <w:rPr>
                <w:rFonts w:ascii="宋体" w:hAnsi="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420" w:type="dxa"/>
            <w:vMerge w:val="continue"/>
            <w:vAlign w:val="center"/>
          </w:tcPr>
          <w:p>
            <w:pPr>
              <w:rPr>
                <w:rFonts w:ascii="宋体" w:hAnsi="宋体" w:cs="宋体"/>
                <w:sz w:val="18"/>
                <w:szCs w:val="18"/>
              </w:rPr>
            </w:pPr>
          </w:p>
        </w:tc>
        <w:tc>
          <w:tcPr>
            <w:tcW w:w="964" w:type="dxa"/>
            <w:tcMar>
              <w:top w:w="15" w:type="dxa"/>
              <w:left w:w="108" w:type="dxa"/>
              <w:bottom w:w="15" w:type="dxa"/>
              <w:right w:w="108" w:type="dxa"/>
            </w:tcMar>
          </w:tcPr>
          <w:p>
            <w:pPr>
              <w:spacing w:line="300" w:lineRule="exact"/>
              <w:rPr>
                <w:rFonts w:ascii="宋体" w:hAnsi="宋体" w:cs="宋体"/>
                <w:sz w:val="18"/>
                <w:szCs w:val="18"/>
              </w:rPr>
            </w:pPr>
          </w:p>
        </w:tc>
        <w:tc>
          <w:tcPr>
            <w:tcW w:w="1332" w:type="dxa"/>
            <w:gridSpan w:val="2"/>
            <w:tcMar>
              <w:top w:w="15" w:type="dxa"/>
              <w:left w:w="108" w:type="dxa"/>
              <w:bottom w:w="15" w:type="dxa"/>
              <w:right w:w="108" w:type="dxa"/>
            </w:tcMar>
            <w:vAlign w:val="center"/>
          </w:tcPr>
          <w:p>
            <w:pPr>
              <w:spacing w:line="300" w:lineRule="exact"/>
              <w:jc w:val="center"/>
              <w:rPr>
                <w:rFonts w:ascii="宋体" w:hAnsi="宋体" w:cs="宋体"/>
                <w:sz w:val="18"/>
                <w:szCs w:val="18"/>
              </w:rPr>
            </w:pPr>
            <w:r>
              <w:rPr>
                <w:rFonts w:hint="eastAsia" w:ascii="宋体" w:hAnsi="宋体" w:cs="宋体"/>
                <w:sz w:val="18"/>
                <w:szCs w:val="18"/>
              </w:rPr>
              <w:t>时效指标</w:t>
            </w:r>
          </w:p>
        </w:tc>
        <w:tc>
          <w:tcPr>
            <w:tcW w:w="1816" w:type="dxa"/>
            <w:gridSpan w:val="3"/>
            <w:tcMar>
              <w:top w:w="15" w:type="dxa"/>
              <w:left w:w="108" w:type="dxa"/>
              <w:bottom w:w="15" w:type="dxa"/>
              <w:right w:w="108" w:type="dxa"/>
            </w:tcMar>
            <w:vAlign w:val="center"/>
          </w:tcPr>
          <w:p>
            <w:pPr>
              <w:spacing w:line="300" w:lineRule="exact"/>
              <w:jc w:val="center"/>
              <w:rPr>
                <w:rFonts w:ascii="宋体" w:hAnsi="宋体" w:cs="宋体"/>
                <w:sz w:val="18"/>
                <w:szCs w:val="18"/>
              </w:rPr>
            </w:pPr>
            <w:r>
              <w:rPr>
                <w:rFonts w:hint="eastAsia" w:ascii="宋体" w:hAnsi="宋体" w:cs="宋体"/>
                <w:sz w:val="18"/>
                <w:szCs w:val="18"/>
              </w:rPr>
              <w:t>支付资金及时</w:t>
            </w:r>
          </w:p>
        </w:tc>
        <w:tc>
          <w:tcPr>
            <w:tcW w:w="1042" w:type="dxa"/>
            <w:tcMar>
              <w:top w:w="15" w:type="dxa"/>
              <w:left w:w="108" w:type="dxa"/>
              <w:bottom w:w="15" w:type="dxa"/>
              <w:right w:w="108" w:type="dxa"/>
            </w:tcMar>
            <w:vAlign w:val="center"/>
          </w:tcPr>
          <w:p>
            <w:pPr>
              <w:jc w:val="center"/>
              <w:textAlignment w:val="center"/>
              <w:rPr>
                <w:rFonts w:ascii="宋体" w:hAnsi="宋体" w:cs="宋体"/>
                <w:kern w:val="2"/>
              </w:rPr>
            </w:pPr>
            <w:r>
              <w:rPr>
                <w:rFonts w:hint="eastAsia" w:ascii="宋体" w:hAnsi="宋体" w:cs="宋体"/>
                <w:sz w:val="18"/>
                <w:szCs w:val="18"/>
              </w:rPr>
              <w:t>及时</w:t>
            </w:r>
          </w:p>
        </w:tc>
        <w:tc>
          <w:tcPr>
            <w:tcW w:w="889" w:type="dxa"/>
            <w:tcMar>
              <w:top w:w="15" w:type="dxa"/>
              <w:left w:w="108" w:type="dxa"/>
              <w:bottom w:w="15" w:type="dxa"/>
              <w:right w:w="108" w:type="dxa"/>
            </w:tcMar>
            <w:vAlign w:val="center"/>
          </w:tcPr>
          <w:p>
            <w:pPr>
              <w:spacing w:line="300" w:lineRule="exact"/>
              <w:jc w:val="center"/>
              <w:rPr>
                <w:rFonts w:ascii="宋体" w:hAnsi="宋体" w:cs="宋体"/>
                <w:sz w:val="18"/>
                <w:szCs w:val="18"/>
              </w:rPr>
            </w:pPr>
            <w:r>
              <w:rPr>
                <w:rFonts w:hint="eastAsia" w:ascii="宋体" w:hAnsi="宋体" w:cs="宋体"/>
                <w:sz w:val="18"/>
                <w:szCs w:val="18"/>
              </w:rPr>
              <w:t>及时</w:t>
            </w:r>
          </w:p>
        </w:tc>
        <w:tc>
          <w:tcPr>
            <w:tcW w:w="687" w:type="dxa"/>
            <w:gridSpan w:val="2"/>
            <w:tcMar>
              <w:top w:w="15" w:type="dxa"/>
              <w:left w:w="108" w:type="dxa"/>
              <w:bottom w:w="15" w:type="dxa"/>
              <w:right w:w="108" w:type="dxa"/>
            </w:tcMar>
            <w:vAlign w:val="center"/>
          </w:tcPr>
          <w:p>
            <w:pPr>
              <w:spacing w:line="300" w:lineRule="exact"/>
              <w:jc w:val="center"/>
              <w:rPr>
                <w:rFonts w:ascii="宋体" w:hAnsi="宋体" w:cs="宋体"/>
                <w:sz w:val="18"/>
                <w:szCs w:val="18"/>
              </w:rPr>
            </w:pPr>
            <w:r>
              <w:rPr>
                <w:rFonts w:hint="eastAsia" w:ascii="宋体" w:hAnsi="宋体" w:cs="宋体"/>
                <w:sz w:val="18"/>
                <w:szCs w:val="18"/>
              </w:rPr>
              <w:t>10分</w:t>
            </w:r>
          </w:p>
        </w:tc>
        <w:tc>
          <w:tcPr>
            <w:tcW w:w="763" w:type="dxa"/>
            <w:gridSpan w:val="2"/>
            <w:tcMar>
              <w:top w:w="15" w:type="dxa"/>
              <w:left w:w="108" w:type="dxa"/>
              <w:bottom w:w="15" w:type="dxa"/>
              <w:right w:w="108" w:type="dxa"/>
            </w:tcMar>
            <w:vAlign w:val="center"/>
          </w:tcPr>
          <w:p>
            <w:pPr>
              <w:spacing w:line="300" w:lineRule="exact"/>
              <w:jc w:val="center"/>
              <w:rPr>
                <w:rFonts w:ascii="宋体" w:hAnsi="宋体" w:cs="宋体"/>
                <w:sz w:val="18"/>
                <w:szCs w:val="18"/>
              </w:rPr>
            </w:pPr>
            <w:r>
              <w:rPr>
                <w:rFonts w:hint="eastAsia" w:ascii="宋体" w:hAnsi="宋体" w:cs="宋体"/>
                <w:sz w:val="18"/>
                <w:szCs w:val="18"/>
              </w:rPr>
              <w:t>10分</w:t>
            </w:r>
          </w:p>
        </w:tc>
        <w:tc>
          <w:tcPr>
            <w:tcW w:w="1747" w:type="dxa"/>
            <w:gridSpan w:val="2"/>
            <w:tcMar>
              <w:top w:w="15" w:type="dxa"/>
              <w:left w:w="108" w:type="dxa"/>
              <w:bottom w:w="15" w:type="dxa"/>
              <w:right w:w="108" w:type="dxa"/>
            </w:tcMar>
          </w:tcPr>
          <w:p>
            <w:pPr>
              <w:spacing w:line="300" w:lineRule="exact"/>
              <w:rPr>
                <w:rFonts w:ascii="宋体" w:hAnsi="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420" w:type="dxa"/>
            <w:vMerge w:val="continue"/>
            <w:vAlign w:val="center"/>
          </w:tcPr>
          <w:p>
            <w:pPr>
              <w:rPr>
                <w:rFonts w:ascii="宋体" w:hAnsi="宋体" w:cs="宋体"/>
                <w:sz w:val="18"/>
                <w:szCs w:val="18"/>
              </w:rPr>
            </w:pPr>
          </w:p>
        </w:tc>
        <w:tc>
          <w:tcPr>
            <w:tcW w:w="964" w:type="dxa"/>
            <w:tcMar>
              <w:top w:w="15" w:type="dxa"/>
              <w:left w:w="108" w:type="dxa"/>
              <w:bottom w:w="15" w:type="dxa"/>
              <w:right w:w="108" w:type="dxa"/>
            </w:tcMar>
          </w:tcPr>
          <w:p>
            <w:pPr>
              <w:spacing w:line="300" w:lineRule="exact"/>
              <w:rPr>
                <w:rFonts w:ascii="宋体" w:hAnsi="宋体" w:cs="宋体"/>
                <w:sz w:val="18"/>
                <w:szCs w:val="18"/>
              </w:rPr>
            </w:pPr>
          </w:p>
        </w:tc>
        <w:tc>
          <w:tcPr>
            <w:tcW w:w="1332" w:type="dxa"/>
            <w:gridSpan w:val="2"/>
            <w:tcMar>
              <w:top w:w="15" w:type="dxa"/>
              <w:left w:w="108" w:type="dxa"/>
              <w:bottom w:w="15" w:type="dxa"/>
              <w:right w:w="108" w:type="dxa"/>
            </w:tcMar>
            <w:vAlign w:val="center"/>
          </w:tcPr>
          <w:p>
            <w:pPr>
              <w:spacing w:line="300" w:lineRule="exact"/>
              <w:jc w:val="center"/>
              <w:rPr>
                <w:rFonts w:ascii="宋体" w:hAnsi="宋体" w:cs="宋体"/>
                <w:sz w:val="18"/>
                <w:szCs w:val="18"/>
              </w:rPr>
            </w:pPr>
            <w:r>
              <w:rPr>
                <w:rFonts w:hint="eastAsia" w:ascii="宋体" w:hAnsi="宋体" w:cs="宋体"/>
                <w:sz w:val="18"/>
                <w:szCs w:val="18"/>
              </w:rPr>
              <w:t>成本指标</w:t>
            </w:r>
          </w:p>
        </w:tc>
        <w:tc>
          <w:tcPr>
            <w:tcW w:w="1816" w:type="dxa"/>
            <w:gridSpan w:val="3"/>
            <w:tcMar>
              <w:top w:w="15" w:type="dxa"/>
              <w:left w:w="108" w:type="dxa"/>
              <w:bottom w:w="15" w:type="dxa"/>
              <w:right w:w="108" w:type="dxa"/>
            </w:tcMar>
            <w:vAlign w:val="center"/>
          </w:tcPr>
          <w:p>
            <w:pPr>
              <w:spacing w:line="300" w:lineRule="exact"/>
              <w:jc w:val="center"/>
              <w:rPr>
                <w:rFonts w:ascii="宋体" w:hAnsi="宋体" w:cs="宋体"/>
                <w:sz w:val="18"/>
                <w:szCs w:val="18"/>
              </w:rPr>
            </w:pPr>
            <w:r>
              <w:rPr>
                <w:rFonts w:hint="eastAsia" w:ascii="宋体" w:hAnsi="宋体" w:cs="宋体"/>
                <w:sz w:val="18"/>
                <w:szCs w:val="18"/>
              </w:rPr>
              <w:t>创业大赛、职业技能大赛成本费用</w:t>
            </w:r>
          </w:p>
        </w:tc>
        <w:tc>
          <w:tcPr>
            <w:tcW w:w="1042" w:type="dxa"/>
            <w:tcMar>
              <w:top w:w="15" w:type="dxa"/>
              <w:left w:w="108" w:type="dxa"/>
              <w:bottom w:w="15" w:type="dxa"/>
              <w:right w:w="108" w:type="dxa"/>
            </w:tcMar>
            <w:vAlign w:val="center"/>
          </w:tcPr>
          <w:p>
            <w:pPr>
              <w:spacing w:line="300" w:lineRule="exact"/>
              <w:jc w:val="center"/>
              <w:rPr>
                <w:rFonts w:ascii="宋体" w:hAnsi="宋体" w:cs="宋体"/>
                <w:sz w:val="18"/>
                <w:szCs w:val="18"/>
              </w:rPr>
            </w:pPr>
            <w:r>
              <w:rPr>
                <w:rFonts w:hint="eastAsia" w:ascii="宋体" w:hAnsi="宋体" w:cs="宋体"/>
                <w:sz w:val="18"/>
                <w:szCs w:val="18"/>
              </w:rPr>
              <w:t>≤10.9522万元</w:t>
            </w:r>
          </w:p>
        </w:tc>
        <w:tc>
          <w:tcPr>
            <w:tcW w:w="889" w:type="dxa"/>
            <w:tcMar>
              <w:top w:w="15" w:type="dxa"/>
              <w:left w:w="108" w:type="dxa"/>
              <w:bottom w:w="15" w:type="dxa"/>
              <w:right w:w="108" w:type="dxa"/>
            </w:tcMar>
            <w:vAlign w:val="center"/>
          </w:tcPr>
          <w:p>
            <w:pPr>
              <w:spacing w:line="300" w:lineRule="exact"/>
              <w:jc w:val="center"/>
              <w:rPr>
                <w:rFonts w:ascii="宋体" w:hAnsi="宋体" w:cs="宋体"/>
                <w:sz w:val="18"/>
                <w:szCs w:val="18"/>
              </w:rPr>
            </w:pPr>
            <w:r>
              <w:rPr>
                <w:rFonts w:hint="eastAsia" w:ascii="宋体" w:hAnsi="宋体" w:cs="宋体"/>
                <w:sz w:val="18"/>
                <w:szCs w:val="18"/>
              </w:rPr>
              <w:t>10.9522万元</w:t>
            </w:r>
          </w:p>
        </w:tc>
        <w:tc>
          <w:tcPr>
            <w:tcW w:w="687" w:type="dxa"/>
            <w:gridSpan w:val="2"/>
            <w:tcMar>
              <w:top w:w="15" w:type="dxa"/>
              <w:left w:w="108" w:type="dxa"/>
              <w:bottom w:w="15" w:type="dxa"/>
              <w:right w:w="108" w:type="dxa"/>
            </w:tcMar>
            <w:vAlign w:val="center"/>
          </w:tcPr>
          <w:p>
            <w:pPr>
              <w:spacing w:line="300" w:lineRule="exact"/>
              <w:jc w:val="center"/>
              <w:rPr>
                <w:rFonts w:ascii="宋体" w:hAnsi="宋体" w:cs="宋体"/>
                <w:sz w:val="18"/>
                <w:szCs w:val="18"/>
              </w:rPr>
            </w:pPr>
            <w:r>
              <w:rPr>
                <w:rFonts w:hint="eastAsia" w:ascii="宋体" w:hAnsi="宋体" w:cs="宋体"/>
                <w:sz w:val="18"/>
                <w:szCs w:val="18"/>
              </w:rPr>
              <w:t>10分</w:t>
            </w:r>
          </w:p>
        </w:tc>
        <w:tc>
          <w:tcPr>
            <w:tcW w:w="763" w:type="dxa"/>
            <w:gridSpan w:val="2"/>
            <w:tcMar>
              <w:top w:w="15" w:type="dxa"/>
              <w:left w:w="108" w:type="dxa"/>
              <w:bottom w:w="15" w:type="dxa"/>
              <w:right w:w="108" w:type="dxa"/>
            </w:tcMar>
            <w:vAlign w:val="center"/>
          </w:tcPr>
          <w:p>
            <w:pPr>
              <w:spacing w:line="300" w:lineRule="exact"/>
              <w:jc w:val="center"/>
              <w:rPr>
                <w:rFonts w:ascii="宋体" w:hAnsi="宋体" w:cs="宋体"/>
                <w:sz w:val="18"/>
                <w:szCs w:val="18"/>
              </w:rPr>
            </w:pPr>
            <w:r>
              <w:rPr>
                <w:rFonts w:hint="eastAsia" w:ascii="宋体" w:hAnsi="宋体" w:cs="宋体"/>
                <w:sz w:val="18"/>
                <w:szCs w:val="18"/>
              </w:rPr>
              <w:t>10分</w:t>
            </w:r>
          </w:p>
        </w:tc>
        <w:tc>
          <w:tcPr>
            <w:tcW w:w="1747" w:type="dxa"/>
            <w:gridSpan w:val="2"/>
            <w:tcMar>
              <w:top w:w="15" w:type="dxa"/>
              <w:left w:w="108" w:type="dxa"/>
              <w:bottom w:w="15" w:type="dxa"/>
              <w:right w:w="108" w:type="dxa"/>
            </w:tcMar>
          </w:tcPr>
          <w:p>
            <w:pPr>
              <w:spacing w:line="300" w:lineRule="exact"/>
              <w:rPr>
                <w:rFonts w:ascii="宋体" w:hAnsi="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420" w:type="dxa"/>
            <w:vMerge w:val="continue"/>
            <w:vAlign w:val="center"/>
          </w:tcPr>
          <w:p>
            <w:pPr>
              <w:rPr>
                <w:rFonts w:ascii="宋体" w:hAnsi="宋体" w:cs="宋体"/>
                <w:sz w:val="18"/>
                <w:szCs w:val="18"/>
              </w:rPr>
            </w:pPr>
          </w:p>
        </w:tc>
        <w:tc>
          <w:tcPr>
            <w:tcW w:w="964" w:type="dxa"/>
            <w:tcMar>
              <w:top w:w="15" w:type="dxa"/>
              <w:left w:w="108" w:type="dxa"/>
              <w:bottom w:w="15" w:type="dxa"/>
              <w:right w:w="108" w:type="dxa"/>
            </w:tcMar>
            <w:vAlign w:val="center"/>
          </w:tcPr>
          <w:p>
            <w:pPr>
              <w:spacing w:line="300" w:lineRule="exact"/>
              <w:jc w:val="center"/>
              <w:rPr>
                <w:rFonts w:ascii="宋体" w:hAnsi="宋体" w:cs="宋体"/>
                <w:sz w:val="18"/>
                <w:szCs w:val="18"/>
              </w:rPr>
            </w:pPr>
            <w:r>
              <w:rPr>
                <w:rFonts w:hint="eastAsia" w:ascii="宋体" w:hAnsi="宋体" w:cs="宋体"/>
                <w:sz w:val="18"/>
                <w:szCs w:val="18"/>
              </w:rPr>
              <w:t>项目效益（30分）</w:t>
            </w:r>
          </w:p>
        </w:tc>
        <w:tc>
          <w:tcPr>
            <w:tcW w:w="1332" w:type="dxa"/>
            <w:gridSpan w:val="2"/>
            <w:tcMar>
              <w:top w:w="15" w:type="dxa"/>
              <w:left w:w="108" w:type="dxa"/>
              <w:bottom w:w="15" w:type="dxa"/>
              <w:right w:w="108" w:type="dxa"/>
            </w:tcMar>
            <w:vAlign w:val="center"/>
          </w:tcPr>
          <w:p>
            <w:pPr>
              <w:spacing w:line="300" w:lineRule="exact"/>
              <w:jc w:val="center"/>
              <w:rPr>
                <w:rFonts w:ascii="宋体" w:hAnsi="宋体" w:cs="宋体"/>
                <w:sz w:val="18"/>
                <w:szCs w:val="18"/>
              </w:rPr>
            </w:pPr>
            <w:r>
              <w:rPr>
                <w:rFonts w:hint="eastAsia" w:ascii="宋体" w:hAnsi="宋体" w:cs="宋体"/>
                <w:sz w:val="18"/>
                <w:szCs w:val="18"/>
              </w:rPr>
              <w:t>可持续影响</w:t>
            </w:r>
          </w:p>
        </w:tc>
        <w:tc>
          <w:tcPr>
            <w:tcW w:w="1816" w:type="dxa"/>
            <w:gridSpan w:val="3"/>
            <w:tcMar>
              <w:top w:w="15" w:type="dxa"/>
              <w:left w:w="108" w:type="dxa"/>
              <w:bottom w:w="15" w:type="dxa"/>
              <w:right w:w="108" w:type="dxa"/>
            </w:tcMar>
            <w:vAlign w:val="center"/>
          </w:tcPr>
          <w:p>
            <w:pPr>
              <w:spacing w:line="300" w:lineRule="exact"/>
              <w:jc w:val="center"/>
              <w:rPr>
                <w:rFonts w:ascii="宋体" w:hAnsi="宋体" w:cs="宋体"/>
                <w:sz w:val="18"/>
                <w:szCs w:val="18"/>
              </w:rPr>
            </w:pPr>
            <w:r>
              <w:rPr>
                <w:rFonts w:hint="eastAsia" w:ascii="宋体" w:hAnsi="宋体" w:cs="宋体"/>
                <w:sz w:val="18"/>
                <w:szCs w:val="18"/>
              </w:rPr>
              <w:t>创业人员积极性提高</w:t>
            </w:r>
          </w:p>
        </w:tc>
        <w:tc>
          <w:tcPr>
            <w:tcW w:w="1042" w:type="dxa"/>
            <w:tcMar>
              <w:top w:w="15" w:type="dxa"/>
              <w:left w:w="108" w:type="dxa"/>
              <w:bottom w:w="15" w:type="dxa"/>
              <w:right w:w="108" w:type="dxa"/>
            </w:tcMar>
            <w:vAlign w:val="center"/>
          </w:tcPr>
          <w:p>
            <w:pPr>
              <w:spacing w:line="300" w:lineRule="exact"/>
              <w:jc w:val="center"/>
              <w:rPr>
                <w:rFonts w:ascii="宋体" w:hAnsi="宋体" w:cs="宋体"/>
                <w:sz w:val="18"/>
                <w:szCs w:val="18"/>
              </w:rPr>
            </w:pPr>
            <w:r>
              <w:rPr>
                <w:rFonts w:hint="eastAsia" w:ascii="宋体" w:hAnsi="宋体" w:cs="宋体"/>
                <w:sz w:val="18"/>
                <w:szCs w:val="18"/>
              </w:rPr>
              <w:t>提高</w:t>
            </w:r>
          </w:p>
        </w:tc>
        <w:tc>
          <w:tcPr>
            <w:tcW w:w="889" w:type="dxa"/>
            <w:tcMar>
              <w:top w:w="15" w:type="dxa"/>
              <w:left w:w="108" w:type="dxa"/>
              <w:bottom w:w="15" w:type="dxa"/>
              <w:right w:w="108" w:type="dxa"/>
            </w:tcMar>
            <w:vAlign w:val="center"/>
          </w:tcPr>
          <w:p>
            <w:pPr>
              <w:spacing w:line="300" w:lineRule="exact"/>
              <w:jc w:val="center"/>
              <w:rPr>
                <w:rFonts w:ascii="宋体" w:hAnsi="宋体" w:cs="宋体"/>
                <w:sz w:val="18"/>
                <w:szCs w:val="18"/>
              </w:rPr>
            </w:pPr>
            <w:r>
              <w:rPr>
                <w:rFonts w:hint="eastAsia" w:ascii="宋体" w:hAnsi="宋体" w:cs="宋体"/>
                <w:sz w:val="18"/>
                <w:szCs w:val="18"/>
              </w:rPr>
              <w:t>提高</w:t>
            </w:r>
          </w:p>
        </w:tc>
        <w:tc>
          <w:tcPr>
            <w:tcW w:w="687" w:type="dxa"/>
            <w:gridSpan w:val="2"/>
            <w:tcMar>
              <w:top w:w="15" w:type="dxa"/>
              <w:left w:w="108" w:type="dxa"/>
              <w:bottom w:w="15" w:type="dxa"/>
              <w:right w:w="108" w:type="dxa"/>
            </w:tcMar>
            <w:vAlign w:val="center"/>
          </w:tcPr>
          <w:p>
            <w:pPr>
              <w:spacing w:line="300" w:lineRule="exact"/>
              <w:jc w:val="center"/>
              <w:rPr>
                <w:rFonts w:ascii="宋体" w:hAnsi="宋体" w:cs="宋体"/>
                <w:sz w:val="18"/>
                <w:szCs w:val="18"/>
              </w:rPr>
            </w:pPr>
            <w:r>
              <w:rPr>
                <w:rFonts w:hint="eastAsia" w:ascii="宋体" w:hAnsi="宋体" w:cs="宋体"/>
                <w:sz w:val="18"/>
                <w:szCs w:val="18"/>
              </w:rPr>
              <w:t>20分</w:t>
            </w:r>
          </w:p>
        </w:tc>
        <w:tc>
          <w:tcPr>
            <w:tcW w:w="763" w:type="dxa"/>
            <w:gridSpan w:val="2"/>
            <w:tcMar>
              <w:top w:w="15" w:type="dxa"/>
              <w:left w:w="108" w:type="dxa"/>
              <w:bottom w:w="15" w:type="dxa"/>
              <w:right w:w="108" w:type="dxa"/>
            </w:tcMar>
            <w:vAlign w:val="center"/>
          </w:tcPr>
          <w:p>
            <w:pPr>
              <w:spacing w:line="300" w:lineRule="exact"/>
              <w:jc w:val="center"/>
              <w:rPr>
                <w:rFonts w:ascii="宋体" w:hAnsi="宋体" w:cs="宋体"/>
                <w:sz w:val="18"/>
                <w:szCs w:val="18"/>
              </w:rPr>
            </w:pPr>
            <w:r>
              <w:rPr>
                <w:rFonts w:hint="eastAsia" w:ascii="宋体" w:hAnsi="宋体" w:cs="宋体"/>
                <w:sz w:val="18"/>
                <w:szCs w:val="18"/>
              </w:rPr>
              <w:t>20分</w:t>
            </w:r>
          </w:p>
        </w:tc>
        <w:tc>
          <w:tcPr>
            <w:tcW w:w="1747" w:type="dxa"/>
            <w:gridSpan w:val="2"/>
            <w:tcMar>
              <w:top w:w="15" w:type="dxa"/>
              <w:left w:w="108" w:type="dxa"/>
              <w:bottom w:w="15" w:type="dxa"/>
              <w:right w:w="108" w:type="dxa"/>
            </w:tcMar>
          </w:tcPr>
          <w:p>
            <w:pPr>
              <w:spacing w:line="300" w:lineRule="exact"/>
              <w:rPr>
                <w:rFonts w:ascii="宋体" w:hAnsi="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420" w:type="dxa"/>
            <w:vMerge w:val="continue"/>
            <w:vAlign w:val="center"/>
          </w:tcPr>
          <w:p>
            <w:pPr>
              <w:rPr>
                <w:rFonts w:ascii="宋体" w:hAnsi="宋体" w:cs="宋体"/>
                <w:sz w:val="18"/>
                <w:szCs w:val="18"/>
              </w:rPr>
            </w:pPr>
          </w:p>
        </w:tc>
        <w:tc>
          <w:tcPr>
            <w:tcW w:w="964" w:type="dxa"/>
            <w:tcMar>
              <w:top w:w="15" w:type="dxa"/>
              <w:left w:w="108" w:type="dxa"/>
              <w:bottom w:w="15" w:type="dxa"/>
              <w:right w:w="108" w:type="dxa"/>
            </w:tcMar>
            <w:vAlign w:val="center"/>
          </w:tcPr>
          <w:p>
            <w:pPr>
              <w:spacing w:line="300" w:lineRule="exact"/>
              <w:jc w:val="center"/>
              <w:rPr>
                <w:rFonts w:ascii="宋体" w:hAnsi="宋体" w:cs="宋体"/>
                <w:kern w:val="2"/>
                <w:sz w:val="18"/>
                <w:szCs w:val="18"/>
              </w:rPr>
            </w:pPr>
          </w:p>
        </w:tc>
        <w:tc>
          <w:tcPr>
            <w:tcW w:w="1332" w:type="dxa"/>
            <w:gridSpan w:val="2"/>
            <w:tcMar>
              <w:top w:w="15" w:type="dxa"/>
              <w:left w:w="108" w:type="dxa"/>
              <w:bottom w:w="15" w:type="dxa"/>
              <w:right w:w="108" w:type="dxa"/>
            </w:tcMar>
            <w:vAlign w:val="center"/>
          </w:tcPr>
          <w:p>
            <w:pPr>
              <w:spacing w:line="300" w:lineRule="exact"/>
              <w:jc w:val="center"/>
              <w:rPr>
                <w:rFonts w:ascii="宋体" w:hAnsi="宋体" w:cs="宋体"/>
                <w:kern w:val="2"/>
                <w:sz w:val="18"/>
                <w:szCs w:val="18"/>
              </w:rPr>
            </w:pPr>
            <w:r>
              <w:rPr>
                <w:rFonts w:hint="eastAsia" w:ascii="宋体" w:hAnsi="宋体" w:cs="宋体"/>
                <w:sz w:val="18"/>
                <w:szCs w:val="18"/>
              </w:rPr>
              <w:t>社会效益</w:t>
            </w:r>
          </w:p>
        </w:tc>
        <w:tc>
          <w:tcPr>
            <w:tcW w:w="1816" w:type="dxa"/>
            <w:gridSpan w:val="3"/>
            <w:tcMar>
              <w:top w:w="15" w:type="dxa"/>
              <w:left w:w="108" w:type="dxa"/>
              <w:bottom w:w="15" w:type="dxa"/>
              <w:right w:w="108" w:type="dxa"/>
            </w:tcMar>
            <w:vAlign w:val="center"/>
          </w:tcPr>
          <w:p>
            <w:pPr>
              <w:spacing w:line="300" w:lineRule="exact"/>
              <w:jc w:val="center"/>
              <w:rPr>
                <w:rFonts w:ascii="宋体" w:hAnsi="宋体" w:cs="宋体"/>
                <w:sz w:val="18"/>
                <w:szCs w:val="18"/>
              </w:rPr>
            </w:pPr>
            <w:r>
              <w:rPr>
                <w:rFonts w:hint="eastAsia" w:ascii="宋体" w:hAnsi="宋体" w:cs="宋体"/>
                <w:sz w:val="18"/>
                <w:szCs w:val="18"/>
              </w:rPr>
              <w:t>我区技能人才水平提升率</w:t>
            </w:r>
          </w:p>
        </w:tc>
        <w:tc>
          <w:tcPr>
            <w:tcW w:w="1042" w:type="dxa"/>
            <w:tcMar>
              <w:top w:w="15" w:type="dxa"/>
              <w:left w:w="108" w:type="dxa"/>
              <w:bottom w:w="15" w:type="dxa"/>
              <w:right w:w="108" w:type="dxa"/>
            </w:tcMar>
            <w:vAlign w:val="center"/>
          </w:tcPr>
          <w:p>
            <w:pPr>
              <w:spacing w:line="300" w:lineRule="exact"/>
              <w:jc w:val="center"/>
              <w:rPr>
                <w:rFonts w:ascii="宋体" w:hAnsi="宋体" w:cs="宋体"/>
                <w:sz w:val="18"/>
                <w:szCs w:val="18"/>
              </w:rPr>
            </w:pPr>
            <w:r>
              <w:rPr>
                <w:rFonts w:hint="eastAsia" w:ascii="宋体" w:hAnsi="宋体" w:cs="宋体"/>
                <w:sz w:val="18"/>
                <w:szCs w:val="18"/>
              </w:rPr>
              <w:t>≥95%</w:t>
            </w:r>
          </w:p>
        </w:tc>
        <w:tc>
          <w:tcPr>
            <w:tcW w:w="889" w:type="dxa"/>
            <w:tcMar>
              <w:top w:w="15" w:type="dxa"/>
              <w:left w:w="108" w:type="dxa"/>
              <w:bottom w:w="15" w:type="dxa"/>
              <w:right w:w="108" w:type="dxa"/>
            </w:tcMar>
            <w:vAlign w:val="center"/>
          </w:tcPr>
          <w:p>
            <w:pPr>
              <w:spacing w:line="300" w:lineRule="exact"/>
              <w:jc w:val="center"/>
              <w:rPr>
                <w:rFonts w:ascii="宋体" w:hAnsi="宋体" w:cs="宋体"/>
                <w:sz w:val="18"/>
                <w:szCs w:val="18"/>
              </w:rPr>
            </w:pPr>
            <w:r>
              <w:rPr>
                <w:rFonts w:hint="eastAsia" w:ascii="宋体" w:hAnsi="宋体" w:cs="宋体"/>
                <w:sz w:val="18"/>
                <w:szCs w:val="18"/>
              </w:rPr>
              <w:t>95%</w:t>
            </w:r>
          </w:p>
        </w:tc>
        <w:tc>
          <w:tcPr>
            <w:tcW w:w="687" w:type="dxa"/>
            <w:gridSpan w:val="2"/>
            <w:tcMar>
              <w:top w:w="15" w:type="dxa"/>
              <w:left w:w="108" w:type="dxa"/>
              <w:bottom w:w="15" w:type="dxa"/>
              <w:right w:w="108" w:type="dxa"/>
            </w:tcMar>
            <w:vAlign w:val="center"/>
          </w:tcPr>
          <w:p>
            <w:pPr>
              <w:spacing w:line="300" w:lineRule="exact"/>
              <w:jc w:val="center"/>
              <w:rPr>
                <w:rFonts w:ascii="宋体" w:hAnsi="宋体" w:cs="宋体"/>
                <w:sz w:val="18"/>
                <w:szCs w:val="18"/>
              </w:rPr>
            </w:pPr>
            <w:r>
              <w:rPr>
                <w:rFonts w:hint="eastAsia" w:ascii="宋体" w:hAnsi="宋体" w:cs="宋体"/>
                <w:sz w:val="18"/>
                <w:szCs w:val="18"/>
              </w:rPr>
              <w:t>10分</w:t>
            </w:r>
          </w:p>
        </w:tc>
        <w:tc>
          <w:tcPr>
            <w:tcW w:w="763" w:type="dxa"/>
            <w:gridSpan w:val="2"/>
            <w:tcMar>
              <w:top w:w="15" w:type="dxa"/>
              <w:left w:w="108" w:type="dxa"/>
              <w:bottom w:w="15" w:type="dxa"/>
              <w:right w:w="108" w:type="dxa"/>
            </w:tcMar>
            <w:vAlign w:val="center"/>
          </w:tcPr>
          <w:p>
            <w:pPr>
              <w:spacing w:line="300" w:lineRule="exact"/>
              <w:jc w:val="center"/>
              <w:rPr>
                <w:rFonts w:ascii="宋体" w:hAnsi="宋体" w:cs="宋体"/>
                <w:sz w:val="18"/>
                <w:szCs w:val="18"/>
              </w:rPr>
            </w:pPr>
            <w:r>
              <w:rPr>
                <w:rFonts w:hint="eastAsia" w:ascii="宋体" w:hAnsi="宋体" w:cs="宋体"/>
                <w:sz w:val="18"/>
                <w:szCs w:val="18"/>
              </w:rPr>
              <w:t>10分</w:t>
            </w:r>
          </w:p>
        </w:tc>
        <w:tc>
          <w:tcPr>
            <w:tcW w:w="1747" w:type="dxa"/>
            <w:gridSpan w:val="2"/>
            <w:tcMar>
              <w:top w:w="15" w:type="dxa"/>
              <w:left w:w="108" w:type="dxa"/>
              <w:bottom w:w="15" w:type="dxa"/>
              <w:right w:w="108" w:type="dxa"/>
            </w:tcMar>
          </w:tcPr>
          <w:p>
            <w:pPr>
              <w:spacing w:line="300" w:lineRule="exact"/>
              <w:rPr>
                <w:rFonts w:ascii="宋体" w:hAnsi="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420" w:type="dxa"/>
            <w:vMerge w:val="continue"/>
            <w:vAlign w:val="center"/>
          </w:tcPr>
          <w:p>
            <w:pPr>
              <w:rPr>
                <w:rFonts w:ascii="宋体" w:hAnsi="宋体" w:cs="宋体"/>
                <w:sz w:val="18"/>
                <w:szCs w:val="18"/>
              </w:rPr>
            </w:pPr>
          </w:p>
        </w:tc>
        <w:tc>
          <w:tcPr>
            <w:tcW w:w="964" w:type="dxa"/>
            <w:tcMar>
              <w:top w:w="15" w:type="dxa"/>
              <w:left w:w="108" w:type="dxa"/>
              <w:bottom w:w="15" w:type="dxa"/>
              <w:right w:w="108" w:type="dxa"/>
            </w:tcMar>
            <w:vAlign w:val="center"/>
          </w:tcPr>
          <w:p>
            <w:pPr>
              <w:spacing w:line="300" w:lineRule="exact"/>
              <w:jc w:val="center"/>
              <w:rPr>
                <w:rFonts w:ascii="宋体" w:hAnsi="宋体" w:cs="宋体"/>
                <w:sz w:val="18"/>
                <w:szCs w:val="18"/>
              </w:rPr>
            </w:pPr>
            <w:r>
              <w:rPr>
                <w:rFonts w:hint="eastAsia" w:ascii="宋体" w:hAnsi="宋体" w:cs="宋体"/>
                <w:sz w:val="18"/>
                <w:szCs w:val="18"/>
              </w:rPr>
              <w:t>满意度指标（20分）</w:t>
            </w:r>
          </w:p>
        </w:tc>
        <w:tc>
          <w:tcPr>
            <w:tcW w:w="1332" w:type="dxa"/>
            <w:gridSpan w:val="2"/>
            <w:tcMar>
              <w:top w:w="15" w:type="dxa"/>
              <w:left w:w="108" w:type="dxa"/>
              <w:bottom w:w="15" w:type="dxa"/>
              <w:right w:w="108" w:type="dxa"/>
            </w:tcMar>
            <w:vAlign w:val="center"/>
          </w:tcPr>
          <w:p>
            <w:pPr>
              <w:spacing w:line="300" w:lineRule="exact"/>
              <w:jc w:val="center"/>
              <w:rPr>
                <w:rFonts w:ascii="宋体" w:hAnsi="宋体" w:cs="宋体"/>
                <w:sz w:val="18"/>
                <w:szCs w:val="18"/>
              </w:rPr>
            </w:pPr>
            <w:r>
              <w:rPr>
                <w:rFonts w:hint="eastAsia" w:ascii="宋体" w:hAnsi="宋体" w:cs="宋体"/>
                <w:sz w:val="18"/>
                <w:szCs w:val="18"/>
              </w:rPr>
              <w:t>社会公众或服务对象满意度</w:t>
            </w:r>
          </w:p>
        </w:tc>
        <w:tc>
          <w:tcPr>
            <w:tcW w:w="1816" w:type="dxa"/>
            <w:gridSpan w:val="3"/>
            <w:tcMar>
              <w:top w:w="15" w:type="dxa"/>
              <w:left w:w="108" w:type="dxa"/>
              <w:bottom w:w="15" w:type="dxa"/>
              <w:right w:w="108" w:type="dxa"/>
            </w:tcMar>
            <w:vAlign w:val="center"/>
          </w:tcPr>
          <w:p>
            <w:pPr>
              <w:spacing w:line="300" w:lineRule="exact"/>
              <w:jc w:val="center"/>
              <w:rPr>
                <w:rFonts w:ascii="宋体" w:hAnsi="宋体" w:cs="宋体"/>
                <w:sz w:val="18"/>
                <w:szCs w:val="18"/>
              </w:rPr>
            </w:pPr>
            <w:r>
              <w:rPr>
                <w:rFonts w:hint="eastAsia" w:ascii="宋体" w:hAnsi="宋体" w:cs="宋体"/>
                <w:sz w:val="18"/>
                <w:szCs w:val="18"/>
              </w:rPr>
              <w:t>创业大赛获奖选手满意度</w:t>
            </w:r>
          </w:p>
        </w:tc>
        <w:tc>
          <w:tcPr>
            <w:tcW w:w="1042" w:type="dxa"/>
            <w:tcMar>
              <w:top w:w="15" w:type="dxa"/>
              <w:left w:w="108" w:type="dxa"/>
              <w:bottom w:w="15" w:type="dxa"/>
              <w:right w:w="108" w:type="dxa"/>
            </w:tcMar>
            <w:vAlign w:val="center"/>
          </w:tcPr>
          <w:p>
            <w:pPr>
              <w:spacing w:line="300" w:lineRule="exact"/>
              <w:jc w:val="center"/>
              <w:rPr>
                <w:rFonts w:ascii="宋体" w:hAnsi="宋体" w:cs="宋体"/>
                <w:sz w:val="18"/>
                <w:szCs w:val="18"/>
              </w:rPr>
            </w:pPr>
            <w:r>
              <w:rPr>
                <w:rFonts w:hint="eastAsia" w:ascii="宋体" w:hAnsi="宋体" w:cs="宋体"/>
                <w:sz w:val="18"/>
                <w:szCs w:val="18"/>
              </w:rPr>
              <w:t>≥80%</w:t>
            </w:r>
          </w:p>
        </w:tc>
        <w:tc>
          <w:tcPr>
            <w:tcW w:w="889" w:type="dxa"/>
            <w:tcMar>
              <w:top w:w="15" w:type="dxa"/>
              <w:left w:w="108" w:type="dxa"/>
              <w:bottom w:w="15" w:type="dxa"/>
              <w:right w:w="108" w:type="dxa"/>
            </w:tcMar>
            <w:vAlign w:val="center"/>
          </w:tcPr>
          <w:p>
            <w:pPr>
              <w:spacing w:line="300" w:lineRule="exact"/>
              <w:jc w:val="center"/>
              <w:rPr>
                <w:rFonts w:ascii="宋体" w:hAnsi="宋体" w:cs="宋体"/>
                <w:sz w:val="18"/>
                <w:szCs w:val="18"/>
              </w:rPr>
            </w:pPr>
            <w:r>
              <w:rPr>
                <w:rFonts w:hint="eastAsia" w:ascii="宋体" w:hAnsi="宋体" w:cs="宋体"/>
                <w:sz w:val="18"/>
                <w:szCs w:val="18"/>
              </w:rPr>
              <w:t>90%</w:t>
            </w:r>
          </w:p>
        </w:tc>
        <w:tc>
          <w:tcPr>
            <w:tcW w:w="687" w:type="dxa"/>
            <w:gridSpan w:val="2"/>
            <w:tcMar>
              <w:top w:w="15" w:type="dxa"/>
              <w:left w:w="108" w:type="dxa"/>
              <w:bottom w:w="15" w:type="dxa"/>
              <w:right w:w="108" w:type="dxa"/>
            </w:tcMar>
            <w:vAlign w:val="center"/>
          </w:tcPr>
          <w:p>
            <w:pPr>
              <w:spacing w:line="300" w:lineRule="exact"/>
              <w:jc w:val="center"/>
              <w:rPr>
                <w:rFonts w:ascii="宋体" w:hAnsi="宋体" w:cs="宋体"/>
                <w:sz w:val="18"/>
                <w:szCs w:val="18"/>
              </w:rPr>
            </w:pPr>
            <w:r>
              <w:rPr>
                <w:rFonts w:hint="eastAsia" w:ascii="宋体" w:hAnsi="宋体" w:cs="宋体"/>
                <w:sz w:val="18"/>
                <w:szCs w:val="18"/>
              </w:rPr>
              <w:t>10分</w:t>
            </w:r>
          </w:p>
        </w:tc>
        <w:tc>
          <w:tcPr>
            <w:tcW w:w="763" w:type="dxa"/>
            <w:gridSpan w:val="2"/>
            <w:tcMar>
              <w:top w:w="15" w:type="dxa"/>
              <w:left w:w="108" w:type="dxa"/>
              <w:bottom w:w="15" w:type="dxa"/>
              <w:right w:w="108" w:type="dxa"/>
            </w:tcMar>
            <w:vAlign w:val="center"/>
          </w:tcPr>
          <w:p>
            <w:pPr>
              <w:spacing w:line="300" w:lineRule="exact"/>
              <w:jc w:val="center"/>
              <w:rPr>
                <w:rFonts w:ascii="宋体" w:hAnsi="宋体" w:cs="宋体"/>
                <w:sz w:val="18"/>
                <w:szCs w:val="18"/>
              </w:rPr>
            </w:pPr>
            <w:r>
              <w:rPr>
                <w:rFonts w:hint="eastAsia" w:ascii="宋体" w:hAnsi="宋体" w:cs="宋体"/>
                <w:sz w:val="18"/>
                <w:szCs w:val="18"/>
              </w:rPr>
              <w:t>10分</w:t>
            </w:r>
          </w:p>
        </w:tc>
        <w:tc>
          <w:tcPr>
            <w:tcW w:w="1747" w:type="dxa"/>
            <w:gridSpan w:val="2"/>
            <w:tcMar>
              <w:top w:w="15" w:type="dxa"/>
              <w:left w:w="108" w:type="dxa"/>
              <w:bottom w:w="15" w:type="dxa"/>
              <w:right w:w="108" w:type="dxa"/>
            </w:tcMar>
          </w:tcPr>
          <w:p>
            <w:pPr>
              <w:spacing w:line="300" w:lineRule="exact"/>
              <w:rPr>
                <w:rFonts w:ascii="宋体" w:hAnsi="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420" w:type="dxa"/>
            <w:tcMar>
              <w:top w:w="15" w:type="dxa"/>
              <w:left w:w="108" w:type="dxa"/>
              <w:bottom w:w="15" w:type="dxa"/>
              <w:right w:w="108" w:type="dxa"/>
            </w:tcMar>
          </w:tcPr>
          <w:p>
            <w:pPr>
              <w:spacing w:line="300" w:lineRule="exact"/>
              <w:jc w:val="both"/>
              <w:rPr>
                <w:rFonts w:ascii="宋体" w:hAnsi="宋体" w:cs="宋体"/>
                <w:kern w:val="2"/>
                <w:sz w:val="18"/>
                <w:szCs w:val="18"/>
              </w:rPr>
            </w:pPr>
          </w:p>
        </w:tc>
        <w:tc>
          <w:tcPr>
            <w:tcW w:w="964" w:type="dxa"/>
            <w:tcMar>
              <w:top w:w="15" w:type="dxa"/>
              <w:left w:w="108" w:type="dxa"/>
              <w:bottom w:w="15" w:type="dxa"/>
              <w:right w:w="108" w:type="dxa"/>
            </w:tcMar>
            <w:vAlign w:val="center"/>
          </w:tcPr>
          <w:p>
            <w:pPr>
              <w:spacing w:line="300" w:lineRule="exact"/>
              <w:jc w:val="center"/>
              <w:rPr>
                <w:rFonts w:ascii="宋体" w:hAnsi="宋体" w:cs="宋体"/>
                <w:kern w:val="2"/>
                <w:sz w:val="18"/>
                <w:szCs w:val="18"/>
              </w:rPr>
            </w:pPr>
          </w:p>
        </w:tc>
        <w:tc>
          <w:tcPr>
            <w:tcW w:w="1332" w:type="dxa"/>
            <w:gridSpan w:val="2"/>
            <w:tcMar>
              <w:top w:w="15" w:type="dxa"/>
              <w:left w:w="108" w:type="dxa"/>
              <w:bottom w:w="15" w:type="dxa"/>
              <w:right w:w="108" w:type="dxa"/>
            </w:tcMar>
            <w:vAlign w:val="center"/>
          </w:tcPr>
          <w:p>
            <w:pPr>
              <w:spacing w:line="300" w:lineRule="exact"/>
              <w:jc w:val="center"/>
              <w:rPr>
                <w:rFonts w:ascii="宋体" w:hAnsi="宋体" w:cs="宋体"/>
                <w:kern w:val="2"/>
                <w:sz w:val="18"/>
                <w:szCs w:val="18"/>
              </w:rPr>
            </w:pPr>
            <w:r>
              <w:rPr>
                <w:rFonts w:hint="eastAsia" w:ascii="宋体" w:hAnsi="宋体" w:cs="宋体"/>
                <w:sz w:val="18"/>
                <w:szCs w:val="18"/>
              </w:rPr>
              <w:t>社会公众或服务对象满意度</w:t>
            </w:r>
          </w:p>
        </w:tc>
        <w:tc>
          <w:tcPr>
            <w:tcW w:w="1816" w:type="dxa"/>
            <w:gridSpan w:val="3"/>
            <w:tcMar>
              <w:top w:w="15" w:type="dxa"/>
              <w:left w:w="108" w:type="dxa"/>
              <w:bottom w:w="15" w:type="dxa"/>
              <w:right w:w="108" w:type="dxa"/>
            </w:tcMar>
            <w:vAlign w:val="center"/>
          </w:tcPr>
          <w:p>
            <w:pPr>
              <w:spacing w:line="300" w:lineRule="exact"/>
              <w:jc w:val="center"/>
              <w:rPr>
                <w:rFonts w:ascii="宋体" w:hAnsi="宋体" w:cs="宋体"/>
                <w:kern w:val="2"/>
                <w:sz w:val="18"/>
                <w:szCs w:val="18"/>
              </w:rPr>
            </w:pPr>
            <w:r>
              <w:rPr>
                <w:rFonts w:hint="eastAsia" w:ascii="宋体" w:hAnsi="宋体" w:cs="宋体"/>
                <w:sz w:val="18"/>
                <w:szCs w:val="18"/>
              </w:rPr>
              <w:t>技能大赛获奖选手满意度</w:t>
            </w:r>
          </w:p>
        </w:tc>
        <w:tc>
          <w:tcPr>
            <w:tcW w:w="1042" w:type="dxa"/>
            <w:tcMar>
              <w:top w:w="15" w:type="dxa"/>
              <w:left w:w="108" w:type="dxa"/>
              <w:bottom w:w="15" w:type="dxa"/>
              <w:right w:w="108" w:type="dxa"/>
            </w:tcMar>
            <w:vAlign w:val="center"/>
          </w:tcPr>
          <w:p>
            <w:pPr>
              <w:spacing w:line="300" w:lineRule="exact"/>
              <w:jc w:val="center"/>
              <w:rPr>
                <w:rFonts w:ascii="宋体" w:hAnsi="宋体" w:cs="宋体"/>
                <w:kern w:val="2"/>
                <w:sz w:val="18"/>
                <w:szCs w:val="18"/>
              </w:rPr>
            </w:pPr>
            <w:r>
              <w:rPr>
                <w:rFonts w:hint="eastAsia" w:ascii="宋体" w:hAnsi="宋体" w:cs="宋体"/>
                <w:sz w:val="18"/>
                <w:szCs w:val="18"/>
              </w:rPr>
              <w:t>＝100%</w:t>
            </w:r>
          </w:p>
        </w:tc>
        <w:tc>
          <w:tcPr>
            <w:tcW w:w="889" w:type="dxa"/>
            <w:tcMar>
              <w:top w:w="15" w:type="dxa"/>
              <w:left w:w="108" w:type="dxa"/>
              <w:bottom w:w="15" w:type="dxa"/>
              <w:right w:w="108" w:type="dxa"/>
            </w:tcMar>
            <w:vAlign w:val="center"/>
          </w:tcPr>
          <w:p>
            <w:pPr>
              <w:spacing w:line="300" w:lineRule="exact"/>
              <w:jc w:val="center"/>
              <w:rPr>
                <w:rFonts w:ascii="宋体" w:hAnsi="宋体" w:cs="宋体"/>
                <w:kern w:val="2"/>
                <w:sz w:val="18"/>
                <w:szCs w:val="18"/>
              </w:rPr>
            </w:pPr>
            <w:r>
              <w:rPr>
                <w:rFonts w:hint="eastAsia" w:ascii="宋体" w:hAnsi="宋体" w:cs="宋体"/>
                <w:sz w:val="18"/>
                <w:szCs w:val="18"/>
              </w:rPr>
              <w:t>100%</w:t>
            </w:r>
          </w:p>
        </w:tc>
        <w:tc>
          <w:tcPr>
            <w:tcW w:w="687" w:type="dxa"/>
            <w:gridSpan w:val="2"/>
            <w:tcMar>
              <w:top w:w="15" w:type="dxa"/>
              <w:left w:w="108" w:type="dxa"/>
              <w:bottom w:w="15" w:type="dxa"/>
              <w:right w:w="108" w:type="dxa"/>
            </w:tcMar>
            <w:vAlign w:val="center"/>
          </w:tcPr>
          <w:p>
            <w:pPr>
              <w:spacing w:line="300" w:lineRule="exact"/>
              <w:jc w:val="center"/>
              <w:rPr>
                <w:rFonts w:ascii="宋体" w:hAnsi="宋体" w:cs="宋体"/>
                <w:sz w:val="18"/>
                <w:szCs w:val="18"/>
              </w:rPr>
            </w:pPr>
            <w:r>
              <w:rPr>
                <w:rFonts w:hint="eastAsia" w:ascii="宋体" w:hAnsi="宋体" w:cs="宋体"/>
                <w:sz w:val="18"/>
                <w:szCs w:val="18"/>
              </w:rPr>
              <w:t>10分</w:t>
            </w:r>
          </w:p>
        </w:tc>
        <w:tc>
          <w:tcPr>
            <w:tcW w:w="763" w:type="dxa"/>
            <w:gridSpan w:val="2"/>
            <w:tcMar>
              <w:top w:w="15" w:type="dxa"/>
              <w:left w:w="108" w:type="dxa"/>
              <w:bottom w:w="15" w:type="dxa"/>
              <w:right w:w="108" w:type="dxa"/>
            </w:tcMar>
            <w:vAlign w:val="center"/>
          </w:tcPr>
          <w:p>
            <w:pPr>
              <w:spacing w:line="300" w:lineRule="exact"/>
              <w:jc w:val="center"/>
              <w:rPr>
                <w:rFonts w:ascii="宋体" w:hAnsi="宋体" w:cs="宋体"/>
                <w:sz w:val="18"/>
                <w:szCs w:val="18"/>
              </w:rPr>
            </w:pPr>
            <w:r>
              <w:rPr>
                <w:rFonts w:hint="eastAsia" w:ascii="宋体" w:hAnsi="宋体" w:cs="宋体"/>
                <w:sz w:val="18"/>
                <w:szCs w:val="18"/>
              </w:rPr>
              <w:t>10分</w:t>
            </w:r>
          </w:p>
        </w:tc>
        <w:tc>
          <w:tcPr>
            <w:tcW w:w="1747" w:type="dxa"/>
            <w:gridSpan w:val="2"/>
            <w:tcMar>
              <w:top w:w="15" w:type="dxa"/>
              <w:left w:w="108" w:type="dxa"/>
              <w:bottom w:w="15" w:type="dxa"/>
              <w:right w:w="108" w:type="dxa"/>
            </w:tcMar>
          </w:tcPr>
          <w:p>
            <w:pPr>
              <w:spacing w:line="300" w:lineRule="exact"/>
              <w:rPr>
                <w:rFonts w:ascii="宋体" w:hAnsi="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6463" w:type="dxa"/>
            <w:gridSpan w:val="9"/>
            <w:tcMar>
              <w:top w:w="15" w:type="dxa"/>
              <w:left w:w="108" w:type="dxa"/>
              <w:bottom w:w="15" w:type="dxa"/>
              <w:right w:w="108" w:type="dxa"/>
            </w:tcMar>
          </w:tcPr>
          <w:p>
            <w:pPr>
              <w:spacing w:line="300" w:lineRule="exact"/>
              <w:jc w:val="center"/>
              <w:rPr>
                <w:rFonts w:ascii="宋体" w:hAnsi="宋体" w:cs="宋体"/>
                <w:sz w:val="18"/>
                <w:szCs w:val="18"/>
              </w:rPr>
            </w:pPr>
            <w:r>
              <w:rPr>
                <w:rFonts w:hint="eastAsia" w:ascii="宋体" w:hAnsi="宋体" w:cs="宋体"/>
                <w:sz w:val="18"/>
                <w:szCs w:val="18"/>
              </w:rPr>
              <w:t>总分</w:t>
            </w:r>
          </w:p>
        </w:tc>
        <w:tc>
          <w:tcPr>
            <w:tcW w:w="687" w:type="dxa"/>
            <w:gridSpan w:val="2"/>
            <w:tcMar>
              <w:top w:w="15" w:type="dxa"/>
              <w:left w:w="108" w:type="dxa"/>
              <w:bottom w:w="15" w:type="dxa"/>
              <w:right w:w="108" w:type="dxa"/>
            </w:tcMar>
          </w:tcPr>
          <w:p>
            <w:pPr>
              <w:spacing w:line="300" w:lineRule="exact"/>
              <w:jc w:val="center"/>
              <w:rPr>
                <w:rFonts w:ascii="宋体" w:hAnsi="宋体" w:cs="宋体"/>
                <w:sz w:val="18"/>
                <w:szCs w:val="18"/>
              </w:rPr>
            </w:pPr>
            <w:r>
              <w:rPr>
                <w:rFonts w:hint="eastAsia" w:ascii="宋体" w:hAnsi="宋体" w:cs="宋体"/>
                <w:sz w:val="18"/>
                <w:szCs w:val="18"/>
              </w:rPr>
              <w:t>100分</w:t>
            </w:r>
          </w:p>
        </w:tc>
        <w:tc>
          <w:tcPr>
            <w:tcW w:w="763" w:type="dxa"/>
            <w:gridSpan w:val="2"/>
            <w:tcMar>
              <w:top w:w="15" w:type="dxa"/>
              <w:left w:w="108" w:type="dxa"/>
              <w:bottom w:w="15" w:type="dxa"/>
              <w:right w:w="108" w:type="dxa"/>
            </w:tcMar>
          </w:tcPr>
          <w:p>
            <w:pPr>
              <w:spacing w:line="300" w:lineRule="exact"/>
              <w:jc w:val="center"/>
              <w:rPr>
                <w:rFonts w:ascii="宋体" w:hAnsi="宋体" w:eastAsia="宋体" w:cs="宋体"/>
                <w:sz w:val="18"/>
                <w:szCs w:val="18"/>
              </w:rPr>
            </w:pPr>
            <w:r>
              <w:rPr>
                <w:rFonts w:hint="eastAsia" w:ascii="宋体" w:hAnsi="宋体" w:cs="宋体"/>
                <w:sz w:val="18"/>
                <w:szCs w:val="18"/>
              </w:rPr>
              <w:t>100</w:t>
            </w:r>
          </w:p>
          <w:p>
            <w:pPr>
              <w:spacing w:line="300" w:lineRule="exact"/>
              <w:jc w:val="center"/>
              <w:rPr>
                <w:rFonts w:ascii="宋体" w:hAnsi="宋体" w:cs="宋体"/>
                <w:sz w:val="18"/>
                <w:szCs w:val="18"/>
              </w:rPr>
            </w:pPr>
            <w:r>
              <w:rPr>
                <w:rFonts w:hint="eastAsia" w:ascii="宋体" w:hAnsi="宋体" w:cs="宋体"/>
                <w:sz w:val="18"/>
                <w:szCs w:val="18"/>
              </w:rPr>
              <w:t>分</w:t>
            </w:r>
          </w:p>
        </w:tc>
        <w:tc>
          <w:tcPr>
            <w:tcW w:w="1747" w:type="dxa"/>
            <w:gridSpan w:val="2"/>
            <w:tcMar>
              <w:top w:w="15" w:type="dxa"/>
              <w:left w:w="108" w:type="dxa"/>
              <w:bottom w:w="15" w:type="dxa"/>
              <w:right w:w="108" w:type="dxa"/>
            </w:tcMar>
          </w:tcPr>
          <w:p>
            <w:pPr>
              <w:spacing w:line="300" w:lineRule="exact"/>
              <w:rPr>
                <w:rFonts w:ascii="宋体" w:hAnsi="宋体" w:cs="宋体"/>
                <w:sz w:val="18"/>
                <w:szCs w:val="18"/>
              </w:rPr>
            </w:pPr>
          </w:p>
        </w:tc>
      </w:tr>
    </w:tbl>
    <w:p>
      <w:pPr>
        <w:rPr>
          <w:rFonts w:ascii="Times New Roman" w:hAnsi="Times New Roman" w:cs="Times New Roman"/>
          <w:kern w:val="2"/>
          <w:sz w:val="21"/>
        </w:rPr>
      </w:pPr>
    </w:p>
    <w:p/>
    <w:p/>
    <w:p>
      <w:pPr>
        <w:snapToGrid/>
        <w:spacing w:after="0" w:line="560" w:lineRule="exact"/>
        <w:jc w:val="center"/>
        <w:rPr>
          <w:rFonts w:ascii="方正小标宋简体" w:hAnsi="黑体" w:eastAsia="方正小标宋简体"/>
          <w:sz w:val="44"/>
          <w:szCs w:val="44"/>
        </w:rPr>
      </w:pPr>
    </w:p>
    <w:p>
      <w:pPr>
        <w:snapToGrid/>
        <w:spacing w:after="0" w:line="560" w:lineRule="exact"/>
        <w:jc w:val="center"/>
        <w:rPr>
          <w:rFonts w:ascii="方正小标宋简体" w:hAnsi="黑体" w:eastAsia="方正小标宋简体"/>
          <w:sz w:val="44"/>
          <w:szCs w:val="44"/>
        </w:rPr>
      </w:pPr>
    </w:p>
    <w:p>
      <w:pPr>
        <w:snapToGrid/>
        <w:spacing w:after="0" w:line="560" w:lineRule="exact"/>
        <w:jc w:val="center"/>
        <w:rPr>
          <w:rFonts w:ascii="方正小标宋简体" w:hAnsi="黑体" w:eastAsia="方正小标宋简体"/>
          <w:sz w:val="44"/>
          <w:szCs w:val="44"/>
        </w:rPr>
      </w:pPr>
    </w:p>
    <w:p>
      <w:pPr>
        <w:snapToGrid/>
        <w:spacing w:after="0" w:line="560" w:lineRule="exact"/>
        <w:jc w:val="center"/>
        <w:rPr>
          <w:rFonts w:ascii="方正小标宋简体" w:hAnsi="黑体" w:eastAsia="方正小标宋简体"/>
          <w:sz w:val="44"/>
          <w:szCs w:val="44"/>
        </w:rPr>
      </w:pPr>
    </w:p>
    <w:p>
      <w:pPr>
        <w:snapToGrid/>
        <w:spacing w:after="0" w:line="560" w:lineRule="exact"/>
        <w:jc w:val="center"/>
        <w:rPr>
          <w:rFonts w:ascii="方正小标宋简体" w:hAnsi="黑体" w:eastAsia="方正小标宋简体"/>
          <w:sz w:val="44"/>
          <w:szCs w:val="44"/>
        </w:rPr>
      </w:pPr>
    </w:p>
    <w:p>
      <w:pPr>
        <w:snapToGrid/>
        <w:spacing w:after="0" w:line="560" w:lineRule="exact"/>
        <w:jc w:val="center"/>
        <w:rPr>
          <w:rFonts w:ascii="方正小标宋简体" w:hAnsi="黑体" w:eastAsia="方正小标宋简体"/>
          <w:sz w:val="44"/>
          <w:szCs w:val="44"/>
        </w:rPr>
      </w:pPr>
    </w:p>
    <w:p>
      <w:pPr>
        <w:snapToGrid/>
        <w:spacing w:after="0" w:line="560" w:lineRule="exact"/>
        <w:jc w:val="center"/>
        <w:rPr>
          <w:rFonts w:ascii="方正小标宋简体" w:hAnsi="黑体" w:eastAsia="方正小标宋简体"/>
          <w:sz w:val="44"/>
          <w:szCs w:val="44"/>
        </w:rPr>
      </w:pPr>
    </w:p>
    <w:p>
      <w:pPr>
        <w:snapToGrid/>
        <w:spacing w:after="0" w:line="560" w:lineRule="exact"/>
        <w:jc w:val="center"/>
        <w:rPr>
          <w:rFonts w:ascii="方正小标宋简体" w:hAnsi="黑体" w:eastAsia="方正小标宋简体"/>
          <w:sz w:val="44"/>
          <w:szCs w:val="44"/>
        </w:rPr>
      </w:pPr>
    </w:p>
    <w:p>
      <w:pPr>
        <w:snapToGrid/>
        <w:spacing w:after="0" w:line="560" w:lineRule="exact"/>
        <w:jc w:val="center"/>
        <w:rPr>
          <w:rFonts w:ascii="方正小标宋简体" w:hAnsi="黑体" w:eastAsia="方正小标宋简体"/>
          <w:sz w:val="44"/>
          <w:szCs w:val="44"/>
        </w:rPr>
      </w:pPr>
    </w:p>
    <w:p>
      <w:pPr>
        <w:snapToGrid/>
        <w:spacing w:after="0" w:line="560" w:lineRule="exact"/>
        <w:jc w:val="center"/>
        <w:rPr>
          <w:rFonts w:ascii="方正小标宋简体" w:hAnsi="黑体" w:eastAsia="方正小标宋简体"/>
          <w:sz w:val="44"/>
          <w:szCs w:val="44"/>
        </w:rPr>
      </w:pPr>
    </w:p>
    <w:p>
      <w:pPr>
        <w:snapToGrid/>
        <w:spacing w:after="0" w:line="560" w:lineRule="exact"/>
        <w:jc w:val="center"/>
        <w:rPr>
          <w:rFonts w:hint="eastAsia" w:ascii="方正小标宋简体" w:hAnsi="黑体" w:eastAsia="方正小标宋简体"/>
          <w:sz w:val="44"/>
          <w:szCs w:val="44"/>
        </w:rPr>
      </w:pPr>
    </w:p>
    <w:p>
      <w:pPr>
        <w:snapToGrid/>
        <w:spacing w:after="0" w:line="560" w:lineRule="exact"/>
        <w:jc w:val="center"/>
        <w:rPr>
          <w:rFonts w:hint="eastAsia" w:ascii="方正小标宋简体" w:hAnsi="黑体" w:eastAsia="方正小标宋简体"/>
          <w:sz w:val="44"/>
          <w:szCs w:val="44"/>
        </w:rPr>
      </w:pPr>
    </w:p>
    <w:p>
      <w:pPr>
        <w:snapToGrid/>
        <w:spacing w:after="0" w:line="560" w:lineRule="exact"/>
        <w:jc w:val="center"/>
        <w:rPr>
          <w:rFonts w:hint="eastAsia" w:ascii="方正小标宋简体" w:hAnsi="黑体" w:eastAsia="方正小标宋简体"/>
          <w:sz w:val="44"/>
          <w:szCs w:val="44"/>
        </w:rPr>
      </w:pPr>
    </w:p>
    <w:p>
      <w:pPr>
        <w:snapToGrid/>
        <w:spacing w:after="0" w:line="560" w:lineRule="exact"/>
        <w:jc w:val="center"/>
        <w:rPr>
          <w:rFonts w:hint="eastAsia" w:ascii="方正小标宋简体" w:hAnsi="黑体" w:eastAsia="方正小标宋简体"/>
          <w:sz w:val="44"/>
          <w:szCs w:val="44"/>
        </w:rPr>
      </w:pPr>
    </w:p>
    <w:p>
      <w:pPr>
        <w:snapToGrid/>
        <w:spacing w:after="0" w:line="560" w:lineRule="exact"/>
        <w:jc w:val="center"/>
        <w:rPr>
          <w:rFonts w:hint="eastAsia" w:ascii="方正小标宋简体" w:hAnsi="黑体" w:eastAsia="方正小标宋简体"/>
          <w:sz w:val="44"/>
          <w:szCs w:val="44"/>
        </w:rPr>
      </w:pPr>
    </w:p>
    <w:p>
      <w:pPr>
        <w:snapToGrid/>
        <w:spacing w:after="0" w:line="560" w:lineRule="exact"/>
        <w:jc w:val="center"/>
        <w:rPr>
          <w:rFonts w:hint="eastAsia" w:ascii="方正小标宋简体" w:hAnsi="黑体" w:eastAsia="方正小标宋简体"/>
          <w:sz w:val="44"/>
          <w:szCs w:val="44"/>
        </w:rPr>
      </w:pPr>
    </w:p>
    <w:p>
      <w:pPr>
        <w:snapToGrid/>
        <w:spacing w:after="0" w:line="560" w:lineRule="exact"/>
        <w:jc w:val="center"/>
        <w:rPr>
          <w:rFonts w:hint="eastAsia" w:ascii="方正小标宋简体" w:hAnsi="黑体" w:eastAsia="方正小标宋简体"/>
          <w:sz w:val="44"/>
          <w:szCs w:val="44"/>
        </w:rPr>
      </w:pPr>
    </w:p>
    <w:p>
      <w:pPr>
        <w:snapToGrid/>
        <w:spacing w:after="0" w:line="560" w:lineRule="exact"/>
        <w:jc w:val="center"/>
        <w:rPr>
          <w:rFonts w:hint="eastAsia" w:ascii="方正小标宋简体" w:hAnsi="黑体" w:eastAsia="方正小标宋简体"/>
          <w:sz w:val="44"/>
          <w:szCs w:val="44"/>
        </w:rPr>
      </w:pPr>
    </w:p>
    <w:p>
      <w:pPr>
        <w:snapToGrid/>
        <w:spacing w:after="0" w:line="560" w:lineRule="exact"/>
        <w:jc w:val="center"/>
        <w:rPr>
          <w:rFonts w:hint="eastAsia" w:ascii="方正小标宋简体" w:hAnsi="黑体" w:eastAsia="方正小标宋简体"/>
          <w:sz w:val="44"/>
          <w:szCs w:val="44"/>
        </w:rPr>
      </w:pPr>
    </w:p>
    <w:p>
      <w:pPr>
        <w:snapToGrid/>
        <w:spacing w:after="0" w:line="560" w:lineRule="exact"/>
        <w:jc w:val="center"/>
        <w:rPr>
          <w:rFonts w:hint="eastAsia" w:ascii="方正小标宋简体" w:hAnsi="黑体" w:eastAsia="方正小标宋简体"/>
          <w:sz w:val="44"/>
          <w:szCs w:val="44"/>
        </w:rPr>
      </w:pPr>
    </w:p>
    <w:p>
      <w:pPr>
        <w:snapToGrid/>
        <w:spacing w:after="0" w:line="560" w:lineRule="exact"/>
        <w:jc w:val="center"/>
        <w:rPr>
          <w:rFonts w:hint="eastAsia" w:ascii="方正小标宋简体" w:hAnsi="黑体" w:eastAsia="方正小标宋简体"/>
          <w:sz w:val="44"/>
          <w:szCs w:val="44"/>
        </w:rPr>
      </w:pPr>
    </w:p>
    <w:p>
      <w:pPr>
        <w:snapToGrid/>
        <w:spacing w:after="0" w:line="560" w:lineRule="exact"/>
        <w:jc w:val="center"/>
        <w:rPr>
          <w:rFonts w:hint="eastAsia" w:ascii="方正小标宋简体" w:hAnsi="黑体" w:eastAsia="方正小标宋简体"/>
          <w:sz w:val="44"/>
          <w:szCs w:val="44"/>
        </w:rPr>
      </w:pPr>
    </w:p>
    <w:p>
      <w:pPr>
        <w:snapToGrid/>
        <w:spacing w:after="0" w:line="560" w:lineRule="exact"/>
        <w:jc w:val="center"/>
        <w:rPr>
          <w:rFonts w:hint="eastAsia" w:ascii="方正小标宋简体" w:hAnsi="黑体" w:eastAsia="方正小标宋简体"/>
          <w:sz w:val="44"/>
          <w:szCs w:val="44"/>
        </w:rPr>
      </w:pPr>
    </w:p>
    <w:p>
      <w:pPr>
        <w:snapToGrid/>
        <w:spacing w:after="0" w:line="560" w:lineRule="exact"/>
        <w:jc w:val="center"/>
        <w:rPr>
          <w:rFonts w:ascii="方正小标宋简体" w:hAnsi="黑体" w:eastAsia="方正小标宋简体"/>
          <w:sz w:val="44"/>
          <w:szCs w:val="44"/>
        </w:rPr>
      </w:pPr>
    </w:p>
    <w:p>
      <w:pPr>
        <w:snapToGrid/>
        <w:spacing w:after="0" w:line="560" w:lineRule="exact"/>
        <w:jc w:val="center"/>
        <w:rPr>
          <w:rFonts w:ascii="黑体" w:hAnsi="黑体" w:eastAsia="黑体"/>
          <w:sz w:val="32"/>
          <w:szCs w:val="32"/>
        </w:rPr>
      </w:pPr>
      <w:r>
        <w:rPr>
          <w:rFonts w:hint="eastAsia" w:ascii="方正小标宋简体" w:hAnsi="黑体" w:eastAsia="方正小标宋简体"/>
          <w:sz w:val="44"/>
          <w:szCs w:val="44"/>
        </w:rPr>
        <w:t>第二部分 区级预算重点项目绩效评价报告</w:t>
      </w:r>
    </w:p>
    <w:p>
      <w:pPr>
        <w:snapToGrid/>
        <w:spacing w:after="0" w:line="560" w:lineRule="exact"/>
        <w:jc w:val="center"/>
        <w:rPr>
          <w:rFonts w:ascii="方正小标宋简体" w:hAnsi="黑体" w:eastAsia="方正小标宋简体"/>
          <w:sz w:val="44"/>
          <w:szCs w:val="44"/>
        </w:rPr>
      </w:pPr>
    </w:p>
    <w:p>
      <w:pPr>
        <w:snapToGrid/>
        <w:spacing w:after="0" w:line="560" w:lineRule="exact"/>
        <w:jc w:val="center"/>
        <w:rPr>
          <w:rFonts w:ascii="方正小标宋简体" w:hAnsi="黑体" w:eastAsia="方正小标宋简体"/>
          <w:sz w:val="44"/>
          <w:szCs w:val="44"/>
        </w:rPr>
      </w:pPr>
    </w:p>
    <w:p>
      <w:pPr>
        <w:snapToGrid/>
        <w:spacing w:after="0" w:line="560" w:lineRule="exact"/>
        <w:jc w:val="center"/>
        <w:rPr>
          <w:rFonts w:ascii="方正小标宋简体" w:hAnsi="黑体" w:eastAsia="方正小标宋简体"/>
          <w:sz w:val="44"/>
          <w:szCs w:val="44"/>
        </w:rPr>
      </w:pPr>
    </w:p>
    <w:p>
      <w:pPr>
        <w:snapToGrid/>
        <w:spacing w:after="0" w:line="560" w:lineRule="exact"/>
        <w:jc w:val="center"/>
        <w:rPr>
          <w:rFonts w:ascii="方正小标宋简体" w:hAnsi="黑体" w:eastAsia="方正小标宋简体"/>
          <w:sz w:val="44"/>
          <w:szCs w:val="44"/>
        </w:rPr>
      </w:pPr>
    </w:p>
    <w:p>
      <w:pPr>
        <w:snapToGrid/>
        <w:spacing w:after="0" w:line="560" w:lineRule="exact"/>
        <w:jc w:val="center"/>
        <w:rPr>
          <w:rFonts w:ascii="方正小标宋简体" w:hAnsi="黑体" w:eastAsia="方正小标宋简体"/>
          <w:sz w:val="44"/>
          <w:szCs w:val="44"/>
        </w:rPr>
      </w:pPr>
    </w:p>
    <w:p>
      <w:pPr>
        <w:snapToGrid/>
        <w:spacing w:after="0" w:line="560" w:lineRule="exact"/>
        <w:jc w:val="center"/>
        <w:rPr>
          <w:rFonts w:ascii="方正小标宋简体" w:hAnsi="黑体" w:eastAsia="方正小标宋简体"/>
          <w:sz w:val="44"/>
          <w:szCs w:val="44"/>
        </w:rPr>
      </w:pPr>
    </w:p>
    <w:p>
      <w:pPr>
        <w:snapToGrid/>
        <w:spacing w:after="0" w:line="560" w:lineRule="exact"/>
        <w:jc w:val="center"/>
        <w:rPr>
          <w:rFonts w:ascii="方正小标宋简体" w:hAnsi="黑体" w:eastAsia="方正小标宋简体"/>
          <w:sz w:val="44"/>
          <w:szCs w:val="44"/>
        </w:rPr>
      </w:pPr>
    </w:p>
    <w:p>
      <w:pPr>
        <w:snapToGrid/>
        <w:spacing w:after="0" w:line="560" w:lineRule="exact"/>
        <w:jc w:val="center"/>
        <w:rPr>
          <w:rFonts w:ascii="方正小标宋简体" w:hAnsi="黑体" w:eastAsia="方正小标宋简体"/>
          <w:sz w:val="44"/>
          <w:szCs w:val="44"/>
        </w:rPr>
      </w:pPr>
    </w:p>
    <w:p>
      <w:pPr>
        <w:snapToGrid/>
        <w:spacing w:after="0" w:line="560" w:lineRule="exact"/>
        <w:jc w:val="center"/>
        <w:rPr>
          <w:rFonts w:ascii="方正小标宋简体" w:hAnsi="黑体" w:eastAsia="方正小标宋简体"/>
          <w:sz w:val="44"/>
          <w:szCs w:val="44"/>
        </w:rPr>
      </w:pPr>
    </w:p>
    <w:p>
      <w:pPr>
        <w:snapToGrid/>
        <w:spacing w:after="0" w:line="560" w:lineRule="exact"/>
        <w:jc w:val="center"/>
        <w:rPr>
          <w:rFonts w:ascii="方正小标宋简体" w:hAnsi="黑体" w:eastAsia="方正小标宋简体"/>
          <w:sz w:val="44"/>
          <w:szCs w:val="44"/>
        </w:rPr>
      </w:pPr>
    </w:p>
    <w:p>
      <w:pPr>
        <w:snapToGrid/>
        <w:spacing w:after="0" w:line="560" w:lineRule="exact"/>
        <w:jc w:val="center"/>
        <w:rPr>
          <w:rFonts w:ascii="方正小标宋简体" w:hAnsi="黑体" w:eastAsia="方正小标宋简体"/>
          <w:sz w:val="44"/>
          <w:szCs w:val="44"/>
        </w:rPr>
      </w:pPr>
    </w:p>
    <w:p>
      <w:pPr>
        <w:snapToGrid/>
        <w:spacing w:after="0" w:line="560" w:lineRule="exact"/>
        <w:jc w:val="both"/>
        <w:rPr>
          <w:rFonts w:ascii="方正小标宋简体" w:hAnsi="黑体" w:eastAsia="方正小标宋简体"/>
          <w:sz w:val="44"/>
          <w:szCs w:val="44"/>
        </w:rPr>
      </w:pPr>
    </w:p>
    <w:p>
      <w:pPr>
        <w:widowControl w:val="0"/>
        <w:overflowPunct w:val="0"/>
        <w:spacing w:after="0" w:line="360" w:lineRule="auto"/>
        <w:jc w:val="center"/>
        <w:rPr>
          <w:rFonts w:hint="eastAsia" w:ascii="方正小标宋简体" w:hAnsi="方正小标宋简体" w:eastAsia="方正小标宋简体" w:cs="方正小标宋简体"/>
          <w:kern w:val="2"/>
          <w:sz w:val="44"/>
          <w:szCs w:val="44"/>
        </w:rPr>
      </w:pPr>
    </w:p>
    <w:p>
      <w:pPr>
        <w:widowControl w:val="0"/>
        <w:overflowPunct w:val="0"/>
        <w:spacing w:after="0" w:line="360" w:lineRule="auto"/>
        <w:jc w:val="center"/>
        <w:rPr>
          <w:rFonts w:ascii="方正小标宋简体" w:hAnsi="方正小标宋简体" w:eastAsia="方正小标宋简体" w:cs="方正小标宋简体"/>
          <w:kern w:val="2"/>
          <w:sz w:val="44"/>
          <w:szCs w:val="44"/>
        </w:rPr>
      </w:pPr>
    </w:p>
    <w:p>
      <w:pPr>
        <w:pStyle w:val="19"/>
        <w:adjustRightInd/>
        <w:snapToGrid/>
        <w:spacing w:line="560" w:lineRule="exact"/>
        <w:ind w:firstLine="0" w:firstLineChars="0"/>
        <w:jc w:val="center"/>
        <w:rPr>
          <w:rFonts w:ascii="方正小标宋简体" w:eastAsia="方正小标宋简体"/>
          <w:sz w:val="44"/>
          <w:szCs w:val="44"/>
        </w:rPr>
      </w:pPr>
      <w:r>
        <w:rPr>
          <w:rFonts w:hint="eastAsia" w:ascii="方正小标宋简体" w:eastAsia="方正小标宋简体"/>
          <w:sz w:val="44"/>
          <w:szCs w:val="44"/>
        </w:rPr>
        <w:t>临淄区社会养老保险区级政府补贴资金</w:t>
      </w:r>
    </w:p>
    <w:p>
      <w:pPr>
        <w:pStyle w:val="19"/>
        <w:adjustRightInd/>
        <w:snapToGrid/>
        <w:spacing w:line="560" w:lineRule="exact"/>
        <w:ind w:firstLine="0" w:firstLineChars="0"/>
        <w:jc w:val="center"/>
        <w:rPr>
          <w:rFonts w:ascii="方正小标宋简体" w:hAnsi="华文中宋" w:eastAsia="方正小标宋简体"/>
          <w:sz w:val="44"/>
          <w:szCs w:val="44"/>
        </w:rPr>
      </w:pPr>
      <w:r>
        <w:rPr>
          <w:rFonts w:hint="eastAsia" w:ascii="方正小标宋简体" w:eastAsia="方正小标宋简体"/>
          <w:sz w:val="44"/>
          <w:szCs w:val="44"/>
        </w:rPr>
        <w:t>项目绩效评价报告</w:t>
      </w:r>
    </w:p>
    <w:p>
      <w:pPr>
        <w:snapToGrid/>
        <w:spacing w:after="0" w:line="560" w:lineRule="exact"/>
        <w:ind w:firstLine="600"/>
        <w:jc w:val="both"/>
        <w:rPr>
          <w:rFonts w:ascii="仿宋_GB2312" w:hAnsi="黑体" w:eastAsia="仿宋_GB2312" w:cs="黑体"/>
          <w:sz w:val="32"/>
          <w:szCs w:val="32"/>
        </w:rPr>
      </w:pPr>
    </w:p>
    <w:p>
      <w:pPr>
        <w:snapToGrid/>
        <w:spacing w:after="0" w:line="560" w:lineRule="exact"/>
        <w:ind w:firstLine="640" w:firstLineChars="200"/>
        <w:jc w:val="both"/>
        <w:rPr>
          <w:rFonts w:ascii="黑体" w:hAnsi="黑体" w:eastAsia="黑体" w:cs="黑体"/>
          <w:sz w:val="32"/>
          <w:szCs w:val="32"/>
        </w:rPr>
      </w:pPr>
      <w:r>
        <w:rPr>
          <w:rFonts w:hint="eastAsia" w:ascii="黑体" w:hAnsi="黑体" w:eastAsia="黑体" w:cs="黑体"/>
          <w:sz w:val="32"/>
          <w:szCs w:val="32"/>
        </w:rPr>
        <w:t>一、项目基本情况及实施目的</w:t>
      </w:r>
    </w:p>
    <w:p>
      <w:pPr>
        <w:snapToGrid/>
        <w:spacing w:after="0" w:line="560" w:lineRule="exact"/>
        <w:ind w:firstLine="640" w:firstLineChars="200"/>
        <w:jc w:val="both"/>
        <w:rPr>
          <w:rFonts w:ascii="楷体_GB2312" w:eastAsia="楷体_GB2312" w:hAnsiTheme="minorHAnsi"/>
          <w:kern w:val="2"/>
          <w:sz w:val="32"/>
          <w:szCs w:val="32"/>
        </w:rPr>
      </w:pPr>
      <w:r>
        <w:rPr>
          <w:rFonts w:hint="eastAsia" w:ascii="楷体_GB2312" w:eastAsia="楷体_GB2312" w:hAnsiTheme="minorHAnsi"/>
          <w:kern w:val="2"/>
          <w:sz w:val="32"/>
          <w:szCs w:val="32"/>
        </w:rPr>
        <w:t>（一）项目立项背景</w:t>
      </w:r>
    </w:p>
    <w:p>
      <w:pPr>
        <w:snapToGrid/>
        <w:spacing w:after="0" w:line="560" w:lineRule="exact"/>
        <w:ind w:firstLine="640" w:firstLineChars="200"/>
        <w:jc w:val="both"/>
        <w:rPr>
          <w:rFonts w:ascii="仿宋_GB2312" w:eastAsia="仿宋_GB2312" w:cs="Times New Roman"/>
          <w:sz w:val="32"/>
          <w:szCs w:val="32"/>
        </w:rPr>
      </w:pPr>
      <w:r>
        <w:rPr>
          <w:rFonts w:hint="eastAsia" w:ascii="仿宋_GB2312" w:eastAsia="仿宋_GB2312" w:cs="Times New Roman"/>
          <w:sz w:val="32"/>
          <w:szCs w:val="32"/>
        </w:rPr>
        <w:t>为贯彻落实省政府《关于建立居民基本养老保险制度的实施意见》（鲁政发〔2013〕13号），省人社厅、省财政厅《山东省机关事业单位养老保险制度改革实施办法》（鲁人社发〔2015〕46号）等文件要求，切实做好离退休人员养老金发放工作，区人社局于2022年继续实施社会养老保险区级政府补贴资金项目，以保障离退休人员养老金及时足额发放，确保基金安全。</w:t>
      </w:r>
    </w:p>
    <w:p>
      <w:pPr>
        <w:snapToGrid/>
        <w:spacing w:after="0" w:line="560" w:lineRule="exact"/>
        <w:ind w:firstLine="640" w:firstLineChars="200"/>
        <w:jc w:val="both"/>
        <w:rPr>
          <w:rFonts w:ascii="楷体_GB2312" w:eastAsia="楷体_GB2312" w:hAnsiTheme="minorHAnsi"/>
          <w:kern w:val="2"/>
          <w:sz w:val="32"/>
          <w:szCs w:val="32"/>
        </w:rPr>
      </w:pPr>
      <w:r>
        <w:rPr>
          <w:rFonts w:hint="eastAsia" w:ascii="楷体_GB2312" w:eastAsia="楷体_GB2312" w:hAnsiTheme="minorHAnsi"/>
          <w:kern w:val="2"/>
          <w:sz w:val="32"/>
          <w:szCs w:val="32"/>
        </w:rPr>
        <w:t>（二）项目预算安排和支出情况</w:t>
      </w:r>
    </w:p>
    <w:p>
      <w:pPr>
        <w:snapToGrid/>
        <w:spacing w:after="0" w:line="560" w:lineRule="exact"/>
        <w:ind w:firstLine="640" w:firstLineChars="200"/>
        <w:jc w:val="both"/>
        <w:rPr>
          <w:rFonts w:ascii="仿宋_GB2312" w:eastAsia="仿宋_GB2312" w:cs="Times New Roman"/>
          <w:sz w:val="32"/>
          <w:szCs w:val="32"/>
        </w:rPr>
      </w:pPr>
      <w:r>
        <w:rPr>
          <w:rFonts w:hint="eastAsia" w:ascii="仿宋_GB2312" w:eastAsia="仿宋_GB2312" w:cs="Times New Roman"/>
          <w:sz w:val="32"/>
          <w:szCs w:val="32"/>
        </w:rPr>
        <w:t>2022年，临淄区社会养老保险区级政府补贴资金项目区级预算38800万元，其中城乡居民养老保险基金区级财政补助8800万元（含财政代缴人员补贴100万元）；机关事业单位养老保险基金区级财政补助30000万元。截至2022年底，项目实际支出区级资金31529.65万元；其中发放城乡居民养老保险费8322.51万元，发放机关事业单位养老保险费23207.14万元。</w:t>
      </w:r>
    </w:p>
    <w:p>
      <w:pPr>
        <w:snapToGrid/>
        <w:spacing w:after="0" w:line="560" w:lineRule="exact"/>
        <w:ind w:firstLine="640" w:firstLineChars="200"/>
        <w:jc w:val="both"/>
        <w:rPr>
          <w:rFonts w:ascii="楷体_GB2312" w:eastAsia="楷体_GB2312" w:hAnsiTheme="minorHAnsi"/>
          <w:kern w:val="2"/>
          <w:sz w:val="32"/>
          <w:szCs w:val="32"/>
        </w:rPr>
      </w:pPr>
      <w:r>
        <w:rPr>
          <w:rFonts w:hint="eastAsia" w:ascii="楷体_GB2312" w:eastAsia="楷体_GB2312" w:hAnsiTheme="minorHAnsi"/>
          <w:kern w:val="2"/>
          <w:sz w:val="32"/>
          <w:szCs w:val="32"/>
        </w:rPr>
        <w:t>（三）项目主要内容和实施情况</w:t>
      </w:r>
    </w:p>
    <w:p>
      <w:pPr>
        <w:snapToGrid/>
        <w:spacing w:after="0" w:line="560" w:lineRule="exact"/>
        <w:ind w:firstLine="643" w:firstLineChars="200"/>
        <w:jc w:val="both"/>
        <w:rPr>
          <w:rFonts w:ascii="仿宋_GB2312" w:hAnsi="楷体" w:eastAsia="仿宋_GB2312" w:cs="楷体"/>
          <w:b/>
          <w:bCs/>
          <w:sz w:val="32"/>
          <w:szCs w:val="32"/>
        </w:rPr>
      </w:pPr>
      <w:r>
        <w:rPr>
          <w:rFonts w:hint="eastAsia" w:ascii="仿宋_GB2312" w:hAnsi="楷体" w:eastAsia="仿宋_GB2312" w:cs="楷体"/>
          <w:b/>
          <w:bCs/>
          <w:sz w:val="32"/>
          <w:szCs w:val="32"/>
        </w:rPr>
        <w:t>1.项目主要内容</w:t>
      </w:r>
    </w:p>
    <w:p>
      <w:pPr>
        <w:snapToGrid/>
        <w:spacing w:after="0" w:line="560" w:lineRule="exact"/>
        <w:ind w:firstLine="640" w:firstLineChars="200"/>
        <w:jc w:val="both"/>
        <w:rPr>
          <w:rFonts w:ascii="仿宋_GB2312" w:eastAsia="仿宋_GB2312" w:cs="Times New Roman"/>
          <w:sz w:val="32"/>
          <w:szCs w:val="32"/>
        </w:rPr>
      </w:pPr>
      <w:r>
        <w:rPr>
          <w:rFonts w:hint="eastAsia" w:ascii="仿宋_GB2312" w:eastAsia="仿宋_GB2312" w:cs="Times New Roman"/>
          <w:sz w:val="32"/>
          <w:szCs w:val="32"/>
        </w:rPr>
        <w:t>（1）落实区级财政对城乡居民养老保险基金的补助，合并征缴收入及其他补贴收入，用于为城乡居民发放养老待遇；</w:t>
      </w:r>
    </w:p>
    <w:p>
      <w:pPr>
        <w:snapToGrid/>
        <w:spacing w:after="0" w:line="560" w:lineRule="exact"/>
        <w:ind w:firstLine="640" w:firstLineChars="200"/>
        <w:jc w:val="both"/>
        <w:rPr>
          <w:rFonts w:ascii="仿宋_GB2312" w:eastAsia="仿宋_GB2312" w:cs="Times New Roman"/>
          <w:sz w:val="32"/>
          <w:szCs w:val="32"/>
        </w:rPr>
      </w:pPr>
      <w:r>
        <w:rPr>
          <w:rFonts w:hint="eastAsia" w:ascii="仿宋_GB2312" w:eastAsia="仿宋_GB2312" w:cs="Times New Roman"/>
          <w:sz w:val="32"/>
          <w:szCs w:val="32"/>
        </w:rPr>
        <w:t>（2）定期核对机关事业单位养老保险基金支出情况，及时掌握区级机关事业单位养老保险基金结余情况，并根据结余情况向区财政局提出资金缺口补贴申请，合并征缴收入及其他补贴收入，用于为机关事业单位人员发放养老待遇。</w:t>
      </w:r>
    </w:p>
    <w:p>
      <w:pPr>
        <w:snapToGrid/>
        <w:spacing w:after="0" w:line="560" w:lineRule="exact"/>
        <w:ind w:firstLine="643" w:firstLineChars="200"/>
        <w:jc w:val="both"/>
        <w:rPr>
          <w:rFonts w:ascii="仿宋_GB2312" w:hAnsi="楷体" w:eastAsia="仿宋_GB2312" w:cs="楷体"/>
          <w:b/>
          <w:bCs/>
          <w:sz w:val="32"/>
          <w:szCs w:val="32"/>
        </w:rPr>
      </w:pPr>
      <w:r>
        <w:rPr>
          <w:rFonts w:hint="eastAsia" w:ascii="仿宋_GB2312" w:hAnsi="楷体" w:eastAsia="仿宋_GB2312" w:cs="楷体"/>
          <w:b/>
          <w:bCs/>
          <w:sz w:val="32"/>
          <w:szCs w:val="32"/>
        </w:rPr>
        <w:t>2.项目实施情况</w:t>
      </w:r>
    </w:p>
    <w:p>
      <w:pPr>
        <w:pStyle w:val="19"/>
        <w:snapToGrid/>
        <w:spacing w:line="560" w:lineRule="exact"/>
        <w:rPr>
          <w:rFonts w:ascii="仿宋_GB2312" w:hAnsi="Calibri" w:eastAsia="仿宋_GB2312" w:cs="Times New Roman"/>
          <w:sz w:val="32"/>
          <w:szCs w:val="32"/>
        </w:rPr>
      </w:pPr>
      <w:r>
        <w:rPr>
          <w:rFonts w:hint="eastAsia" w:ascii="仿宋_GB2312" w:hAnsi="Calibri" w:eastAsia="仿宋_GB2312" w:cs="Times New Roman"/>
          <w:sz w:val="32"/>
          <w:szCs w:val="32"/>
        </w:rPr>
        <w:t>（1）城乡居民养老保险</w:t>
      </w:r>
    </w:p>
    <w:p>
      <w:pPr>
        <w:snapToGrid/>
        <w:spacing w:after="0" w:line="560" w:lineRule="exact"/>
        <w:ind w:firstLine="640" w:firstLineChars="200"/>
        <w:jc w:val="both"/>
        <w:rPr>
          <w:rFonts w:ascii="仿宋_GB2312" w:eastAsia="仿宋_GB2312" w:cs="Times New Roman"/>
          <w:sz w:val="32"/>
          <w:szCs w:val="32"/>
        </w:rPr>
      </w:pPr>
      <w:r>
        <w:rPr>
          <w:rFonts w:hint="eastAsia" w:ascii="仿宋_GB2312" w:eastAsia="仿宋_GB2312" w:cs="Times New Roman"/>
          <w:sz w:val="32"/>
          <w:szCs w:val="32"/>
        </w:rPr>
        <w:t>2022年，区社保中心根据市政府《关于进一步完善居民基本养老保险制度的意见》（淄政发〔2018〕32号）规定的个人缴费政府补贴标准和基础养老金政府补贴标准，落实区级财政补助8322.51万元。截至2022年12月末，城乡居民参保人员共计216090人，缴费人员98230人，领取养老金人员89197人，本年新增领取养老金人员5077人。</w:t>
      </w:r>
    </w:p>
    <w:p>
      <w:pPr>
        <w:snapToGrid/>
        <w:spacing w:after="0" w:line="560" w:lineRule="exact"/>
        <w:ind w:firstLine="640" w:firstLineChars="200"/>
        <w:jc w:val="both"/>
        <w:rPr>
          <w:rFonts w:ascii="仿宋_GB2312" w:eastAsia="仿宋_GB2312" w:cs="Times New Roman"/>
          <w:sz w:val="32"/>
          <w:szCs w:val="32"/>
        </w:rPr>
      </w:pPr>
      <w:r>
        <w:rPr>
          <w:rFonts w:hint="eastAsia" w:ascii="仿宋_GB2312" w:eastAsia="仿宋_GB2312" w:cs="Times New Roman"/>
          <w:sz w:val="32"/>
          <w:szCs w:val="32"/>
        </w:rPr>
        <w:t>（2）机关事业单位养老保险</w:t>
      </w:r>
    </w:p>
    <w:p>
      <w:pPr>
        <w:snapToGrid/>
        <w:spacing w:after="0" w:line="560" w:lineRule="exact"/>
        <w:ind w:firstLine="640" w:firstLineChars="200"/>
        <w:jc w:val="both"/>
        <w:rPr>
          <w:rFonts w:ascii="仿宋_GB2312" w:eastAsia="仿宋_GB2312" w:cs="Times New Roman"/>
          <w:sz w:val="32"/>
          <w:szCs w:val="32"/>
        </w:rPr>
      </w:pPr>
      <w:r>
        <w:rPr>
          <w:rFonts w:hint="eastAsia" w:ascii="仿宋_GB2312" w:eastAsia="仿宋_GB2312" w:cs="Times New Roman"/>
          <w:sz w:val="32"/>
          <w:szCs w:val="32"/>
        </w:rPr>
        <w:t>2022年，区社保中心根据机关事业单位养老保险基金收支缺口，申请区级财政补助23207.14万元。截至2022年12月末，机关事业单位参保人员共计18235人，其中缴费人员11300人，领取养老金退休退职人员6935人，本年新增领取养老金人员321人。</w:t>
      </w:r>
    </w:p>
    <w:p>
      <w:pPr>
        <w:snapToGrid/>
        <w:spacing w:after="0" w:line="560" w:lineRule="exact"/>
        <w:ind w:firstLine="640" w:firstLineChars="200"/>
        <w:jc w:val="both"/>
        <w:rPr>
          <w:rFonts w:ascii="黑体" w:hAnsi="黑体" w:eastAsia="黑体" w:cs="黑体"/>
          <w:sz w:val="32"/>
          <w:szCs w:val="32"/>
        </w:rPr>
      </w:pPr>
      <w:r>
        <w:rPr>
          <w:rFonts w:hint="eastAsia" w:ascii="黑体" w:hAnsi="黑体" w:eastAsia="黑体" w:cs="黑体"/>
          <w:sz w:val="32"/>
          <w:szCs w:val="32"/>
        </w:rPr>
        <w:t>二、项目绩效目标</w:t>
      </w:r>
    </w:p>
    <w:p>
      <w:pPr>
        <w:snapToGrid/>
        <w:spacing w:after="0" w:line="560" w:lineRule="exact"/>
        <w:ind w:firstLine="640" w:firstLineChars="200"/>
        <w:jc w:val="both"/>
        <w:rPr>
          <w:rFonts w:ascii="楷体_GB2312" w:eastAsia="楷体_GB2312" w:hAnsiTheme="minorHAnsi"/>
          <w:kern w:val="2"/>
          <w:sz w:val="32"/>
          <w:szCs w:val="32"/>
        </w:rPr>
      </w:pPr>
      <w:r>
        <w:rPr>
          <w:rFonts w:hint="eastAsia" w:ascii="楷体_GB2312" w:eastAsia="楷体_GB2312" w:hAnsiTheme="minorHAnsi"/>
          <w:kern w:val="2"/>
          <w:sz w:val="32"/>
          <w:szCs w:val="32"/>
        </w:rPr>
        <w:t>（一）总体绩效目标</w:t>
      </w:r>
    </w:p>
    <w:p>
      <w:pPr>
        <w:snapToGrid/>
        <w:spacing w:after="0" w:line="560" w:lineRule="exact"/>
        <w:ind w:firstLine="640" w:firstLineChars="200"/>
        <w:jc w:val="both"/>
        <w:rPr>
          <w:rFonts w:ascii="仿宋_GB2312" w:hAnsi="Calibri" w:eastAsia="仿宋_GB2312" w:cs="Times New Roman"/>
          <w:kern w:val="2"/>
          <w:sz w:val="32"/>
          <w:szCs w:val="32"/>
        </w:rPr>
      </w:pPr>
      <w:r>
        <w:rPr>
          <w:rFonts w:hint="eastAsia" w:ascii="仿宋_GB2312" w:hAnsi="Calibri" w:eastAsia="仿宋_GB2312" w:cs="Times New Roman"/>
          <w:kern w:val="2"/>
          <w:sz w:val="32"/>
          <w:szCs w:val="32"/>
        </w:rPr>
        <w:t>通过开展社会养老保险区级政府补贴资金项目，加强城乡居民对于养老保险认识及参与度，确保机关事业单位退休人员养老金和居民养老金按时发放</w:t>
      </w:r>
      <w:r>
        <w:rPr>
          <w:rFonts w:hint="eastAsia" w:ascii="仿宋_GB2312" w:eastAsia="仿宋_GB2312" w:cs="Times New Roman"/>
          <w:kern w:val="2"/>
          <w:sz w:val="32"/>
          <w:szCs w:val="32"/>
        </w:rPr>
        <w:t>，</w:t>
      </w:r>
      <w:r>
        <w:rPr>
          <w:rFonts w:hint="eastAsia" w:ascii="仿宋_GB2312" w:hAnsi="Calibri" w:eastAsia="仿宋_GB2312" w:cs="Times New Roman"/>
          <w:kern w:val="2"/>
          <w:sz w:val="32"/>
          <w:szCs w:val="32"/>
        </w:rPr>
        <w:t>提高社会保障水平，使老百姓能够做到老有所依，提高全社会的社会幸福感以及参与感。</w:t>
      </w:r>
    </w:p>
    <w:p>
      <w:pPr>
        <w:snapToGrid/>
        <w:spacing w:after="0" w:line="560" w:lineRule="exact"/>
        <w:ind w:firstLine="640" w:firstLineChars="200"/>
        <w:jc w:val="both"/>
        <w:rPr>
          <w:rFonts w:ascii="楷体_GB2312" w:eastAsia="楷体_GB2312" w:hAnsiTheme="minorHAnsi"/>
          <w:kern w:val="2"/>
          <w:sz w:val="32"/>
          <w:szCs w:val="32"/>
        </w:rPr>
      </w:pPr>
      <w:r>
        <w:rPr>
          <w:rFonts w:hint="eastAsia" w:ascii="楷体_GB2312" w:eastAsia="楷体_GB2312" w:hAnsiTheme="minorHAnsi"/>
          <w:kern w:val="2"/>
          <w:sz w:val="32"/>
          <w:szCs w:val="32"/>
        </w:rPr>
        <w:t>（二）年度绩效目标</w:t>
      </w:r>
    </w:p>
    <w:p>
      <w:pPr>
        <w:snapToGrid/>
        <w:spacing w:after="0" w:line="560" w:lineRule="exact"/>
        <w:ind w:firstLine="640" w:firstLineChars="200"/>
        <w:jc w:val="both"/>
        <w:rPr>
          <w:rFonts w:ascii="仿宋_GB2312" w:hAnsi="Calibri" w:eastAsia="仿宋_GB2312" w:cs="Times New Roman"/>
          <w:kern w:val="2"/>
          <w:sz w:val="32"/>
          <w:szCs w:val="32"/>
        </w:rPr>
      </w:pPr>
      <w:r>
        <w:rPr>
          <w:rFonts w:hint="eastAsia" w:ascii="仿宋_GB2312" w:eastAsia="仿宋_GB2312" w:cs="Times New Roman"/>
          <w:kern w:val="2"/>
          <w:sz w:val="32"/>
          <w:szCs w:val="32"/>
        </w:rPr>
        <w:t>2022年计划为89184名城乡居民退休人员和7084名机关退休人员按时</w:t>
      </w:r>
      <w:r>
        <w:rPr>
          <w:rFonts w:hint="eastAsia" w:ascii="仿宋_GB2312" w:hAnsi="Calibri" w:eastAsia="仿宋_GB2312" w:cs="Times New Roman"/>
          <w:kern w:val="2"/>
          <w:sz w:val="32"/>
          <w:szCs w:val="32"/>
        </w:rPr>
        <w:t>发放居民</w:t>
      </w:r>
      <w:r>
        <w:rPr>
          <w:rFonts w:hint="eastAsia" w:ascii="仿宋_GB2312" w:eastAsia="仿宋_GB2312" w:cs="Times New Roman"/>
          <w:kern w:val="2"/>
          <w:sz w:val="32"/>
          <w:szCs w:val="32"/>
        </w:rPr>
        <w:t>和</w:t>
      </w:r>
      <w:r>
        <w:rPr>
          <w:rFonts w:hint="eastAsia" w:ascii="仿宋_GB2312" w:hAnsi="Calibri" w:eastAsia="仿宋_GB2312" w:cs="Times New Roman"/>
          <w:kern w:val="2"/>
          <w:sz w:val="32"/>
          <w:szCs w:val="32"/>
        </w:rPr>
        <w:t>机关养老保险，保障各项基金的正常运行，缓解社会不平等现象，减少贫富差距，促进社会公正与和谐。</w:t>
      </w:r>
    </w:p>
    <w:p>
      <w:pPr>
        <w:snapToGrid/>
        <w:spacing w:after="0" w:line="560" w:lineRule="exact"/>
        <w:ind w:firstLine="640" w:firstLineChars="200"/>
        <w:jc w:val="both"/>
        <w:rPr>
          <w:rFonts w:ascii="黑体" w:hAnsi="黑体" w:eastAsia="黑体" w:cs="黑体"/>
          <w:sz w:val="32"/>
          <w:szCs w:val="32"/>
        </w:rPr>
      </w:pPr>
      <w:r>
        <w:rPr>
          <w:rFonts w:hint="eastAsia" w:ascii="黑体" w:hAnsi="黑体" w:eastAsia="黑体" w:cs="黑体"/>
          <w:sz w:val="32"/>
          <w:szCs w:val="32"/>
        </w:rPr>
        <w:t>三、评价基本情况</w:t>
      </w:r>
    </w:p>
    <w:p>
      <w:pPr>
        <w:snapToGrid/>
        <w:spacing w:after="0" w:line="560" w:lineRule="exact"/>
        <w:ind w:firstLine="640" w:firstLineChars="200"/>
        <w:jc w:val="both"/>
        <w:rPr>
          <w:rFonts w:ascii="楷体_GB2312" w:eastAsia="楷体_GB2312" w:hAnsiTheme="minorHAnsi"/>
          <w:kern w:val="2"/>
          <w:sz w:val="32"/>
          <w:szCs w:val="32"/>
        </w:rPr>
      </w:pPr>
      <w:r>
        <w:rPr>
          <w:rFonts w:hint="eastAsia" w:ascii="楷体_GB2312" w:eastAsia="楷体_GB2312" w:hAnsiTheme="minorHAnsi"/>
          <w:kern w:val="2"/>
          <w:sz w:val="32"/>
          <w:szCs w:val="32"/>
        </w:rPr>
        <w:t>（一）绩效评价目的、对象和范围</w:t>
      </w:r>
    </w:p>
    <w:p>
      <w:pPr>
        <w:snapToGrid/>
        <w:spacing w:after="0" w:line="560" w:lineRule="exact"/>
        <w:ind w:firstLine="643" w:firstLineChars="200"/>
        <w:jc w:val="both"/>
        <w:rPr>
          <w:rFonts w:ascii="仿宋_GB2312" w:hAnsi="楷体" w:eastAsia="仿宋_GB2312" w:cs="楷体"/>
          <w:b/>
          <w:bCs/>
          <w:sz w:val="32"/>
          <w:szCs w:val="32"/>
        </w:rPr>
      </w:pPr>
      <w:r>
        <w:rPr>
          <w:rFonts w:hint="eastAsia" w:ascii="仿宋_GB2312" w:hAnsi="楷体" w:eastAsia="仿宋_GB2312" w:cs="楷体"/>
          <w:b/>
          <w:bCs/>
          <w:sz w:val="32"/>
          <w:szCs w:val="32"/>
        </w:rPr>
        <w:t>1.绩效评价的目的</w:t>
      </w:r>
    </w:p>
    <w:p>
      <w:pPr>
        <w:snapToGrid/>
        <w:spacing w:after="0" w:line="560" w:lineRule="exact"/>
        <w:ind w:firstLine="640" w:firstLineChars="200"/>
        <w:jc w:val="both"/>
        <w:rPr>
          <w:rFonts w:ascii="仿宋_GB2312" w:eastAsia="仿宋_GB2312" w:cs="Times New Roman"/>
          <w:sz w:val="32"/>
          <w:szCs w:val="32"/>
        </w:rPr>
      </w:pPr>
      <w:r>
        <w:rPr>
          <w:rFonts w:hint="eastAsia" w:ascii="仿宋_GB2312" w:eastAsia="仿宋_GB2312" w:cs="Times New Roman"/>
          <w:sz w:val="32"/>
          <w:szCs w:val="32"/>
        </w:rPr>
        <w:t>通过开展绩效评价，全面了解、分析、衡量项目资金管理和使用情况，了解资金的发放和管理等环节是否规范；项目实施过程与政策衔接是否有效。根据项目的执行及完成情况，运用科学、规范的绩效评价方法，依据评价指标体系，对资金的使用进行综合评判，客观反映其社会效益、可持续影响；进一步规范资金的分配和使用，强化监督管理机制，抓实措施，保障资金投入目标的落实，确保项目资金充分发挥效益。</w:t>
      </w:r>
    </w:p>
    <w:p>
      <w:pPr>
        <w:snapToGrid/>
        <w:spacing w:after="0" w:line="560" w:lineRule="exact"/>
        <w:ind w:firstLine="640" w:firstLineChars="200"/>
        <w:jc w:val="both"/>
        <w:rPr>
          <w:rFonts w:ascii="仿宋_GB2312" w:eastAsia="仿宋_GB2312" w:cs="Times New Roman"/>
          <w:sz w:val="32"/>
          <w:szCs w:val="32"/>
        </w:rPr>
      </w:pPr>
      <w:r>
        <w:rPr>
          <w:rFonts w:hint="eastAsia" w:ascii="仿宋_GB2312" w:eastAsia="仿宋_GB2312" w:cs="Times New Roman"/>
          <w:sz w:val="32"/>
          <w:szCs w:val="32"/>
        </w:rPr>
        <w:t>通过绩效评价，发现项目实施过程中存在的问题，提出有针对性的意见和建议，采取切实可行的改进措施，加强项目管理，提高资金管理水平；总结预算管理经验，查找资金使用和管理中的薄弱环节，为进一步完善财政政策、改进预算管理、提高财政资源配置效率和使用效益提供依据，为后续资金安排提供重要参考。</w:t>
      </w:r>
    </w:p>
    <w:p>
      <w:pPr>
        <w:snapToGrid/>
        <w:spacing w:after="0" w:line="560" w:lineRule="exact"/>
        <w:ind w:firstLine="643" w:firstLineChars="200"/>
        <w:jc w:val="both"/>
        <w:rPr>
          <w:rFonts w:ascii="仿宋_GB2312" w:hAnsi="楷体" w:eastAsia="仿宋_GB2312" w:cs="楷体"/>
          <w:b/>
          <w:bCs/>
          <w:sz w:val="32"/>
          <w:szCs w:val="32"/>
        </w:rPr>
      </w:pPr>
      <w:r>
        <w:rPr>
          <w:rFonts w:hint="eastAsia" w:ascii="仿宋_GB2312" w:hAnsi="楷体" w:eastAsia="仿宋_GB2312" w:cs="楷体"/>
          <w:b/>
          <w:bCs/>
          <w:sz w:val="32"/>
          <w:szCs w:val="32"/>
        </w:rPr>
        <w:t>2.绩效评价对象</w:t>
      </w:r>
    </w:p>
    <w:p>
      <w:pPr>
        <w:snapToGrid/>
        <w:spacing w:after="0" w:line="560" w:lineRule="exact"/>
        <w:ind w:firstLine="640" w:firstLineChars="200"/>
        <w:jc w:val="both"/>
        <w:rPr>
          <w:rFonts w:ascii="仿宋_GB2312" w:eastAsia="仿宋_GB2312" w:cs="Times New Roman"/>
          <w:sz w:val="32"/>
          <w:szCs w:val="32"/>
        </w:rPr>
      </w:pPr>
      <w:r>
        <w:rPr>
          <w:rFonts w:hint="eastAsia" w:ascii="仿宋_GB2312" w:hAnsi="宋体" w:eastAsia="仿宋_GB2312" w:cs="Times New Roman"/>
          <w:sz w:val="32"/>
          <w:szCs w:val="32"/>
        </w:rPr>
        <w:t>本次评价的对象是</w:t>
      </w:r>
      <w:r>
        <w:rPr>
          <w:rFonts w:hint="eastAsia" w:ascii="仿宋_GB2312" w:eastAsia="仿宋_GB2312" w:cs="Times New Roman"/>
          <w:sz w:val="32"/>
          <w:szCs w:val="32"/>
        </w:rPr>
        <w:t>本项目</w:t>
      </w:r>
      <w:r>
        <w:rPr>
          <w:rFonts w:hint="eastAsia" w:ascii="仿宋_GB2312" w:hAnsi="宋体" w:eastAsia="仿宋_GB2312" w:cs="Times New Roman"/>
          <w:sz w:val="32"/>
          <w:szCs w:val="32"/>
        </w:rPr>
        <w:t>实施情况及财政资源配置效率和使用效益情况，结合项目立项、项目实施、基金管理、项目产出和绩效等</w:t>
      </w:r>
      <w:r>
        <w:rPr>
          <w:rFonts w:hint="eastAsia" w:ascii="仿宋_GB2312" w:eastAsia="仿宋_GB2312" w:cs="Times New Roman"/>
          <w:sz w:val="32"/>
          <w:szCs w:val="32"/>
        </w:rPr>
        <w:t>。</w:t>
      </w:r>
    </w:p>
    <w:p>
      <w:pPr>
        <w:snapToGrid/>
        <w:spacing w:after="0" w:line="560" w:lineRule="exact"/>
        <w:ind w:firstLine="643" w:firstLineChars="200"/>
        <w:jc w:val="both"/>
        <w:rPr>
          <w:rFonts w:ascii="仿宋_GB2312" w:hAnsi="楷体" w:eastAsia="仿宋_GB2312" w:cs="楷体"/>
          <w:b/>
          <w:bCs/>
          <w:sz w:val="32"/>
          <w:szCs w:val="32"/>
        </w:rPr>
      </w:pPr>
      <w:r>
        <w:rPr>
          <w:rFonts w:hint="eastAsia" w:ascii="仿宋_GB2312" w:hAnsi="楷体" w:eastAsia="仿宋_GB2312" w:cs="楷体"/>
          <w:b/>
          <w:bCs/>
          <w:sz w:val="32"/>
          <w:szCs w:val="32"/>
        </w:rPr>
        <w:t>3.绩效评价范围</w:t>
      </w:r>
    </w:p>
    <w:p>
      <w:pPr>
        <w:snapToGrid/>
        <w:spacing w:after="0" w:line="560" w:lineRule="exact"/>
        <w:ind w:firstLine="640" w:firstLineChars="200"/>
        <w:jc w:val="both"/>
        <w:rPr>
          <w:rFonts w:ascii="仿宋_GB2312" w:eastAsia="仿宋_GB2312" w:cs="Times New Roman"/>
          <w:sz w:val="32"/>
          <w:szCs w:val="32"/>
        </w:rPr>
      </w:pPr>
      <w:r>
        <w:rPr>
          <w:rFonts w:hint="eastAsia" w:ascii="仿宋_GB2312" w:eastAsia="仿宋_GB2312" w:cs="Times New Roman"/>
          <w:sz w:val="32"/>
          <w:szCs w:val="32"/>
        </w:rPr>
        <w:t>（1）项目决策情况，包括项目立项、绩效目标、基金预算安排情况。</w:t>
      </w:r>
    </w:p>
    <w:p>
      <w:pPr>
        <w:snapToGrid/>
        <w:spacing w:after="0" w:line="560" w:lineRule="exact"/>
        <w:ind w:firstLine="640" w:firstLineChars="200"/>
        <w:jc w:val="both"/>
        <w:rPr>
          <w:rFonts w:ascii="仿宋_GB2312" w:eastAsia="仿宋_GB2312" w:cs="Times New Roman"/>
          <w:sz w:val="32"/>
          <w:szCs w:val="32"/>
        </w:rPr>
      </w:pPr>
      <w:r>
        <w:rPr>
          <w:rFonts w:hint="eastAsia" w:ascii="仿宋_GB2312" w:eastAsia="仿宋_GB2312" w:cs="Times New Roman"/>
          <w:sz w:val="32"/>
          <w:szCs w:val="32"/>
        </w:rPr>
        <w:t>（2）项目主管部门及相关部门、单位对项目实施过程的监督管理情况及项目执行情况。</w:t>
      </w:r>
    </w:p>
    <w:p>
      <w:pPr>
        <w:snapToGrid/>
        <w:spacing w:after="0" w:line="560" w:lineRule="exact"/>
        <w:ind w:firstLine="640" w:firstLineChars="200"/>
        <w:jc w:val="both"/>
        <w:rPr>
          <w:rFonts w:ascii="仿宋_GB2312" w:eastAsia="仿宋_GB2312" w:cs="Times New Roman"/>
          <w:sz w:val="32"/>
          <w:szCs w:val="32"/>
        </w:rPr>
      </w:pPr>
      <w:r>
        <w:rPr>
          <w:rFonts w:hint="eastAsia" w:ascii="仿宋_GB2312" w:eastAsia="仿宋_GB2312" w:cs="Times New Roman"/>
          <w:sz w:val="32"/>
          <w:szCs w:val="32"/>
        </w:rPr>
        <w:t>（3）基金管理及使用情况，包括基金收入、支出预算执行情况、结余情况、收益情况、基金管理情况。</w:t>
      </w:r>
    </w:p>
    <w:p>
      <w:pPr>
        <w:snapToGrid/>
        <w:spacing w:after="0" w:line="560" w:lineRule="exact"/>
        <w:ind w:firstLine="640" w:firstLineChars="200"/>
        <w:jc w:val="both"/>
        <w:rPr>
          <w:rFonts w:ascii="仿宋_GB2312" w:eastAsia="仿宋_GB2312" w:cs="Times New Roman"/>
          <w:sz w:val="32"/>
          <w:szCs w:val="32"/>
        </w:rPr>
      </w:pPr>
      <w:r>
        <w:rPr>
          <w:rFonts w:hint="eastAsia" w:ascii="仿宋_GB2312" w:eastAsia="仿宋_GB2312" w:cs="Times New Roman"/>
          <w:sz w:val="32"/>
          <w:szCs w:val="32"/>
        </w:rPr>
        <w:t>（4）项目目标的实现程度及效果情况。</w:t>
      </w:r>
    </w:p>
    <w:p>
      <w:pPr>
        <w:snapToGrid/>
        <w:spacing w:after="0" w:line="560" w:lineRule="exact"/>
        <w:ind w:firstLine="640" w:firstLineChars="200"/>
        <w:jc w:val="both"/>
        <w:rPr>
          <w:rFonts w:ascii="仿宋_GB2312" w:eastAsia="仿宋_GB2312" w:cs="Times New Roman"/>
          <w:sz w:val="32"/>
          <w:szCs w:val="32"/>
        </w:rPr>
      </w:pPr>
      <w:r>
        <w:rPr>
          <w:rFonts w:hint="eastAsia" w:ascii="仿宋_GB2312" w:eastAsia="仿宋_GB2312" w:cs="Times New Roman"/>
          <w:sz w:val="32"/>
          <w:szCs w:val="32"/>
        </w:rPr>
        <w:t>（5）根据项目实际情况确定的其他评价内容。</w:t>
      </w:r>
    </w:p>
    <w:p>
      <w:pPr>
        <w:snapToGrid/>
        <w:spacing w:after="0" w:line="560" w:lineRule="exact"/>
        <w:ind w:firstLine="640" w:firstLineChars="200"/>
        <w:jc w:val="both"/>
        <w:rPr>
          <w:rFonts w:ascii="楷体_GB2312" w:eastAsia="楷体_GB2312" w:hAnsiTheme="minorHAnsi"/>
          <w:kern w:val="2"/>
          <w:sz w:val="32"/>
          <w:szCs w:val="32"/>
        </w:rPr>
      </w:pPr>
      <w:r>
        <w:rPr>
          <w:rFonts w:hint="eastAsia" w:ascii="楷体_GB2312" w:eastAsia="楷体_GB2312" w:hAnsiTheme="minorHAnsi"/>
          <w:kern w:val="2"/>
          <w:sz w:val="32"/>
          <w:szCs w:val="32"/>
        </w:rPr>
        <w:t>（二）绩效评价原则、评价指标体系、评价方法、评价标准</w:t>
      </w:r>
    </w:p>
    <w:p>
      <w:pPr>
        <w:snapToGrid/>
        <w:spacing w:after="0" w:line="560" w:lineRule="exact"/>
        <w:ind w:firstLine="643" w:firstLineChars="200"/>
        <w:jc w:val="both"/>
        <w:rPr>
          <w:rFonts w:ascii="仿宋_GB2312" w:hAnsi="楷体" w:eastAsia="仿宋_GB2312" w:cs="楷体"/>
          <w:b/>
          <w:bCs/>
          <w:sz w:val="32"/>
          <w:szCs w:val="32"/>
        </w:rPr>
      </w:pPr>
      <w:r>
        <w:rPr>
          <w:rFonts w:hint="eastAsia" w:ascii="仿宋_GB2312" w:hAnsi="楷体" w:eastAsia="仿宋_GB2312" w:cs="楷体"/>
          <w:b/>
          <w:bCs/>
          <w:sz w:val="32"/>
          <w:szCs w:val="32"/>
        </w:rPr>
        <w:t>1.绩效评价原则</w:t>
      </w:r>
    </w:p>
    <w:p>
      <w:pPr>
        <w:snapToGrid/>
        <w:spacing w:after="0" w:line="560" w:lineRule="exact"/>
        <w:ind w:firstLine="640" w:firstLineChars="200"/>
        <w:jc w:val="both"/>
        <w:rPr>
          <w:rFonts w:ascii="仿宋_GB2312" w:eastAsia="仿宋_GB2312" w:cs="Times New Roman"/>
          <w:sz w:val="32"/>
          <w:szCs w:val="32"/>
        </w:rPr>
      </w:pPr>
      <w:r>
        <w:rPr>
          <w:rFonts w:hint="eastAsia" w:ascii="仿宋_GB2312" w:eastAsia="仿宋_GB2312" w:cs="Times New Roman"/>
          <w:sz w:val="32"/>
          <w:szCs w:val="32"/>
        </w:rPr>
        <w:t>（1）科学公正。运用科学合理的方法，按照规范的程序，对项目绩效进行客观、公正的反映。</w:t>
      </w:r>
    </w:p>
    <w:p>
      <w:pPr>
        <w:snapToGrid/>
        <w:spacing w:after="0" w:line="560" w:lineRule="exact"/>
        <w:ind w:firstLine="640" w:firstLineChars="200"/>
        <w:jc w:val="both"/>
        <w:rPr>
          <w:rFonts w:ascii="仿宋_GB2312" w:eastAsia="仿宋_GB2312" w:cs="Times New Roman"/>
          <w:sz w:val="32"/>
          <w:szCs w:val="32"/>
        </w:rPr>
      </w:pPr>
      <w:r>
        <w:rPr>
          <w:rFonts w:hint="eastAsia" w:ascii="仿宋_GB2312" w:eastAsia="仿宋_GB2312" w:cs="Times New Roman"/>
          <w:sz w:val="32"/>
          <w:szCs w:val="32"/>
        </w:rPr>
        <w:t>（2）统筹兼顾。职责明确，各有侧重，相互衔接。</w:t>
      </w:r>
    </w:p>
    <w:p>
      <w:pPr>
        <w:snapToGrid/>
        <w:spacing w:after="0" w:line="560" w:lineRule="exact"/>
        <w:ind w:firstLine="640" w:firstLineChars="200"/>
        <w:jc w:val="both"/>
        <w:rPr>
          <w:rFonts w:ascii="仿宋_GB2312" w:eastAsia="仿宋_GB2312" w:cs="Times New Roman"/>
          <w:sz w:val="32"/>
          <w:szCs w:val="32"/>
        </w:rPr>
      </w:pPr>
      <w:r>
        <w:rPr>
          <w:rFonts w:hint="eastAsia" w:ascii="仿宋_GB2312" w:eastAsia="仿宋_GB2312" w:cs="Times New Roman"/>
          <w:sz w:val="32"/>
          <w:szCs w:val="32"/>
        </w:rPr>
        <w:t>（3）激励约束。绩效评价结果与预算安排、政策调整、改进管理实质性挂钩，体现奖优罚劣和激励相容导向，有效要安排、低效要压减、无效要问责。</w:t>
      </w:r>
    </w:p>
    <w:p>
      <w:pPr>
        <w:snapToGrid/>
        <w:spacing w:after="0" w:line="560" w:lineRule="exact"/>
        <w:ind w:firstLine="640" w:firstLineChars="200"/>
        <w:jc w:val="both"/>
        <w:rPr>
          <w:rFonts w:ascii="仿宋_GB2312" w:eastAsia="仿宋_GB2312" w:cs="Times New Roman"/>
          <w:sz w:val="32"/>
          <w:szCs w:val="32"/>
        </w:rPr>
      </w:pPr>
      <w:r>
        <w:rPr>
          <w:rFonts w:hint="eastAsia" w:ascii="仿宋_GB2312" w:eastAsia="仿宋_GB2312" w:cs="Times New Roman"/>
          <w:sz w:val="32"/>
          <w:szCs w:val="32"/>
        </w:rPr>
        <w:t>（4）公开透明。绩效评价结果依法依规公开，并自觉接受社会监督。</w:t>
      </w:r>
    </w:p>
    <w:p>
      <w:pPr>
        <w:snapToGrid/>
        <w:spacing w:after="0" w:line="560" w:lineRule="exact"/>
        <w:ind w:firstLine="643" w:firstLineChars="200"/>
        <w:jc w:val="both"/>
        <w:rPr>
          <w:rFonts w:ascii="仿宋_GB2312" w:hAnsi="楷体" w:eastAsia="仿宋_GB2312" w:cs="楷体"/>
          <w:b/>
          <w:bCs/>
          <w:sz w:val="32"/>
          <w:szCs w:val="32"/>
        </w:rPr>
      </w:pPr>
      <w:r>
        <w:rPr>
          <w:rFonts w:hint="eastAsia" w:ascii="仿宋_GB2312" w:hAnsi="楷体" w:eastAsia="仿宋_GB2312" w:cs="楷体"/>
          <w:b/>
          <w:bCs/>
          <w:sz w:val="32"/>
          <w:szCs w:val="32"/>
        </w:rPr>
        <w:t>2.评价指标体系</w:t>
      </w:r>
    </w:p>
    <w:p>
      <w:pPr>
        <w:snapToGrid/>
        <w:spacing w:after="0" w:line="560" w:lineRule="exact"/>
        <w:ind w:firstLine="640" w:firstLineChars="200"/>
        <w:jc w:val="both"/>
        <w:rPr>
          <w:rFonts w:ascii="仿宋_GB2312" w:eastAsia="仿宋_GB2312" w:cs="Times New Roman"/>
          <w:sz w:val="32"/>
          <w:szCs w:val="32"/>
        </w:rPr>
      </w:pPr>
      <w:r>
        <w:rPr>
          <w:rFonts w:hint="eastAsia" w:ascii="仿宋_GB2312" w:eastAsia="仿宋_GB2312" w:cs="Times New Roman"/>
          <w:sz w:val="32"/>
          <w:szCs w:val="32"/>
        </w:rPr>
        <w:t>根据绩效评价相关制度，结合本项目实际特点，我们组织专业力量成立绩效评价工作组进行指标体系的构建。绩效评价指标的研发遵循定量、定性相结合的原则，参照行业、专业标准及采集的相关数据材料制订评价标准，采用“以结果为导向、突出绩效”的绩效评价方法，对评价项目进行逐步分解，评价资金使用的效率与效益。评价采用预期目标与实施效果比较方法，将绩效目标与其实际所产生的效益进行对比，对项目资金的使用绩效作出全面评价。</w:t>
      </w:r>
    </w:p>
    <w:p>
      <w:pPr>
        <w:snapToGrid/>
        <w:spacing w:after="0" w:line="560" w:lineRule="exact"/>
        <w:ind w:firstLine="640" w:firstLineChars="200"/>
        <w:jc w:val="both"/>
        <w:rPr>
          <w:rFonts w:ascii="仿宋_GB2312" w:eastAsia="仿宋_GB2312" w:cs="Times New Roman"/>
          <w:sz w:val="32"/>
          <w:szCs w:val="32"/>
        </w:rPr>
      </w:pPr>
      <w:r>
        <w:rPr>
          <w:rFonts w:hint="eastAsia" w:ascii="仿宋_GB2312" w:eastAsia="仿宋_GB2312" w:cs="Times New Roman"/>
          <w:sz w:val="32"/>
          <w:szCs w:val="32"/>
        </w:rPr>
        <w:t>根据归纳的上述政策法规等五个方面的评价依据，针对项目的实施特点和过程，我们在深入分析的基础上，从决策、过程、产出和效益四个方面来设置评价指标体系。</w:t>
      </w:r>
    </w:p>
    <w:p>
      <w:pPr>
        <w:snapToGrid/>
        <w:spacing w:after="0" w:line="560" w:lineRule="exact"/>
        <w:ind w:firstLine="643" w:firstLineChars="200"/>
        <w:jc w:val="both"/>
        <w:rPr>
          <w:rFonts w:ascii="仿宋_GB2312" w:hAnsi="楷体" w:eastAsia="仿宋_GB2312" w:cs="楷体"/>
          <w:b/>
          <w:bCs/>
          <w:sz w:val="32"/>
          <w:szCs w:val="32"/>
        </w:rPr>
      </w:pPr>
      <w:r>
        <w:rPr>
          <w:rFonts w:hint="eastAsia" w:ascii="仿宋_GB2312" w:hAnsi="楷体" w:eastAsia="仿宋_GB2312" w:cs="楷体"/>
          <w:b/>
          <w:bCs/>
          <w:sz w:val="32"/>
          <w:szCs w:val="32"/>
        </w:rPr>
        <w:t>3.评价方法</w:t>
      </w:r>
    </w:p>
    <w:p>
      <w:pPr>
        <w:snapToGrid/>
        <w:spacing w:after="0" w:line="560" w:lineRule="exact"/>
        <w:ind w:firstLine="640" w:firstLineChars="200"/>
        <w:jc w:val="both"/>
        <w:rPr>
          <w:rFonts w:ascii="仿宋_GB2312" w:eastAsia="仿宋_GB2312" w:cs="Times New Roman"/>
          <w:sz w:val="32"/>
          <w:szCs w:val="32"/>
        </w:rPr>
      </w:pPr>
      <w:r>
        <w:rPr>
          <w:rFonts w:hint="eastAsia" w:ascii="仿宋_GB2312" w:eastAsia="仿宋_GB2312" w:cs="Times New Roman"/>
          <w:sz w:val="32"/>
          <w:szCs w:val="32"/>
        </w:rPr>
        <w:t>通过研究分析本项目实施情况，根据公司所确定的技术原则，采取成本效益分析法、比较法、因素分析法、最低成本法中的一种或多种方法相结合的方式进行评价。</w:t>
      </w:r>
    </w:p>
    <w:p>
      <w:pPr>
        <w:snapToGrid/>
        <w:spacing w:after="0" w:line="560" w:lineRule="exact"/>
        <w:ind w:firstLine="643" w:firstLineChars="200"/>
        <w:jc w:val="both"/>
        <w:rPr>
          <w:rFonts w:ascii="仿宋_GB2312" w:hAnsi="楷体" w:eastAsia="仿宋_GB2312" w:cs="楷体"/>
          <w:b/>
          <w:bCs/>
          <w:sz w:val="32"/>
          <w:szCs w:val="32"/>
        </w:rPr>
      </w:pPr>
      <w:r>
        <w:rPr>
          <w:rFonts w:hint="eastAsia" w:ascii="仿宋_GB2312" w:hAnsi="楷体" w:eastAsia="仿宋_GB2312" w:cs="楷体"/>
          <w:b/>
          <w:bCs/>
          <w:sz w:val="32"/>
          <w:szCs w:val="32"/>
        </w:rPr>
        <w:t>4.评价标准</w:t>
      </w:r>
    </w:p>
    <w:p>
      <w:pPr>
        <w:snapToGrid/>
        <w:spacing w:after="0" w:line="560" w:lineRule="exact"/>
        <w:ind w:firstLine="640" w:firstLineChars="200"/>
        <w:jc w:val="both"/>
        <w:rPr>
          <w:rFonts w:ascii="仿宋_GB2312" w:eastAsia="仿宋_GB2312" w:cs="Times New Roman"/>
          <w:sz w:val="32"/>
          <w:szCs w:val="32"/>
        </w:rPr>
      </w:pPr>
      <w:r>
        <w:rPr>
          <w:rFonts w:hint="eastAsia" w:ascii="仿宋_GB2312" w:eastAsia="仿宋_GB2312" w:cs="Times New Roman"/>
          <w:sz w:val="32"/>
          <w:szCs w:val="32"/>
        </w:rPr>
        <w:t>经过我们深入研究，分析项目的全过程，总结归纳政策法规、管理办法和技术规范、实施过程文件、参考资料和监督文件等五个方面（详见正文），作为本次“临淄区社会养老保险区级政府补贴资金项目”项目绩效评价的评价依据。</w:t>
      </w:r>
    </w:p>
    <w:p>
      <w:pPr>
        <w:widowControl w:val="0"/>
        <w:snapToGrid/>
        <w:spacing w:after="0" w:line="560" w:lineRule="exact"/>
        <w:ind w:firstLine="640" w:firstLineChars="200"/>
        <w:jc w:val="both"/>
        <w:rPr>
          <w:rFonts w:ascii="楷体_GB2312" w:eastAsia="楷体_GB2312" w:hAnsiTheme="minorHAnsi"/>
          <w:kern w:val="2"/>
          <w:sz w:val="32"/>
          <w:szCs w:val="32"/>
        </w:rPr>
      </w:pPr>
      <w:r>
        <w:rPr>
          <w:rFonts w:hint="eastAsia" w:ascii="楷体_GB2312" w:eastAsia="楷体_GB2312" w:hAnsiTheme="minorHAnsi"/>
          <w:kern w:val="2"/>
          <w:sz w:val="32"/>
          <w:szCs w:val="32"/>
        </w:rPr>
        <w:t>（三）绩效评价工作过程</w:t>
      </w:r>
    </w:p>
    <w:p>
      <w:pPr>
        <w:pStyle w:val="11"/>
        <w:snapToGrid/>
        <w:spacing w:line="560" w:lineRule="exact"/>
        <w:ind w:firstLine="643"/>
        <w:rPr>
          <w:rFonts w:hint="default" w:ascii="仿宋_GB2312" w:hAnsi="楷体" w:eastAsia="仿宋_GB2312"/>
          <w:b/>
          <w:sz w:val="32"/>
          <w:szCs w:val="32"/>
        </w:rPr>
      </w:pPr>
      <w:r>
        <w:rPr>
          <w:rFonts w:ascii="仿宋_GB2312" w:hAnsi="楷体" w:eastAsia="仿宋_GB2312"/>
          <w:b/>
          <w:sz w:val="32"/>
          <w:szCs w:val="32"/>
        </w:rPr>
        <w:t>1.评价准备阶段</w:t>
      </w:r>
    </w:p>
    <w:p>
      <w:pPr>
        <w:snapToGrid/>
        <w:spacing w:after="0" w:line="560" w:lineRule="exact"/>
        <w:ind w:firstLine="640" w:firstLineChars="200"/>
        <w:jc w:val="both"/>
        <w:rPr>
          <w:rFonts w:ascii="仿宋_GB2312" w:eastAsia="仿宋_GB2312" w:cs="Times New Roman"/>
          <w:sz w:val="32"/>
          <w:szCs w:val="32"/>
        </w:rPr>
      </w:pPr>
      <w:r>
        <w:rPr>
          <w:rFonts w:hint="eastAsia" w:ascii="仿宋_GB2312" w:eastAsia="仿宋_GB2312" w:cs="Times New Roman"/>
          <w:sz w:val="32"/>
          <w:szCs w:val="32"/>
        </w:rPr>
        <w:t>（1）成立绩效评价工作组。</w:t>
      </w:r>
    </w:p>
    <w:p>
      <w:pPr>
        <w:snapToGrid/>
        <w:spacing w:after="0" w:line="560" w:lineRule="exact"/>
        <w:ind w:firstLine="640" w:firstLineChars="200"/>
        <w:jc w:val="both"/>
        <w:rPr>
          <w:rFonts w:ascii="仿宋_GB2312" w:eastAsia="仿宋_GB2312" w:cs="Times New Roman"/>
          <w:sz w:val="32"/>
          <w:szCs w:val="32"/>
        </w:rPr>
      </w:pPr>
      <w:r>
        <w:rPr>
          <w:rFonts w:hint="eastAsia" w:ascii="仿宋_GB2312" w:eastAsia="仿宋_GB2312" w:cs="Times New Roman"/>
          <w:sz w:val="32"/>
          <w:szCs w:val="32"/>
        </w:rPr>
        <w:t>（2）开展前期调研。</w:t>
      </w:r>
    </w:p>
    <w:p>
      <w:pPr>
        <w:snapToGrid/>
        <w:spacing w:after="0" w:line="560" w:lineRule="exact"/>
        <w:ind w:firstLine="640" w:firstLineChars="200"/>
        <w:jc w:val="both"/>
        <w:rPr>
          <w:rFonts w:ascii="仿宋_GB2312" w:eastAsia="仿宋_GB2312" w:cs="Times New Roman"/>
          <w:sz w:val="32"/>
          <w:szCs w:val="32"/>
        </w:rPr>
      </w:pPr>
      <w:r>
        <w:rPr>
          <w:rFonts w:hint="eastAsia" w:ascii="仿宋_GB2312" w:eastAsia="仿宋_GB2312" w:cs="Times New Roman"/>
          <w:sz w:val="32"/>
          <w:szCs w:val="32"/>
        </w:rPr>
        <w:t>（3）设计绩效评价指标体系。</w:t>
      </w:r>
    </w:p>
    <w:p>
      <w:pPr>
        <w:snapToGrid/>
        <w:spacing w:after="0" w:line="560" w:lineRule="exact"/>
        <w:ind w:firstLine="640" w:firstLineChars="200"/>
        <w:jc w:val="both"/>
        <w:rPr>
          <w:rFonts w:ascii="仿宋_GB2312" w:eastAsia="仿宋_GB2312" w:cs="Times New Roman"/>
          <w:sz w:val="32"/>
          <w:szCs w:val="32"/>
        </w:rPr>
      </w:pPr>
      <w:r>
        <w:rPr>
          <w:rFonts w:hint="eastAsia" w:ascii="仿宋_GB2312" w:eastAsia="仿宋_GB2312" w:cs="Times New Roman"/>
          <w:sz w:val="32"/>
          <w:szCs w:val="32"/>
        </w:rPr>
        <w:t>（4）制定评价实施方案。</w:t>
      </w:r>
    </w:p>
    <w:p>
      <w:pPr>
        <w:pStyle w:val="11"/>
        <w:snapToGrid/>
        <w:spacing w:line="560" w:lineRule="exact"/>
        <w:ind w:firstLine="643"/>
        <w:rPr>
          <w:rFonts w:hint="default" w:ascii="仿宋_GB2312" w:hAnsi="楷体" w:eastAsia="仿宋_GB2312"/>
          <w:b/>
          <w:sz w:val="32"/>
          <w:szCs w:val="32"/>
        </w:rPr>
      </w:pPr>
      <w:r>
        <w:rPr>
          <w:rFonts w:ascii="仿宋_GB2312" w:hAnsi="楷体" w:eastAsia="仿宋_GB2312"/>
          <w:b/>
          <w:sz w:val="32"/>
          <w:szCs w:val="32"/>
        </w:rPr>
        <w:t>2.评价实施阶段</w:t>
      </w:r>
    </w:p>
    <w:p>
      <w:pPr>
        <w:snapToGrid/>
        <w:spacing w:after="0" w:line="560" w:lineRule="exact"/>
        <w:ind w:firstLine="640" w:firstLineChars="200"/>
        <w:jc w:val="both"/>
        <w:rPr>
          <w:rFonts w:ascii="仿宋_GB2312" w:eastAsia="仿宋_GB2312" w:cs="Times New Roman"/>
          <w:sz w:val="32"/>
          <w:szCs w:val="32"/>
        </w:rPr>
      </w:pPr>
      <w:r>
        <w:rPr>
          <w:rFonts w:hint="eastAsia" w:ascii="仿宋_GB2312" w:eastAsia="仿宋_GB2312" w:cs="Times New Roman"/>
          <w:sz w:val="32"/>
          <w:szCs w:val="32"/>
        </w:rPr>
        <w:t>（1）现场评价。</w:t>
      </w:r>
    </w:p>
    <w:p>
      <w:pPr>
        <w:snapToGrid/>
        <w:spacing w:after="0" w:line="560" w:lineRule="exact"/>
        <w:ind w:firstLine="640" w:firstLineChars="200"/>
        <w:jc w:val="both"/>
        <w:rPr>
          <w:rFonts w:ascii="仿宋_GB2312" w:eastAsia="仿宋_GB2312" w:cs="Times New Roman"/>
          <w:sz w:val="32"/>
          <w:szCs w:val="32"/>
        </w:rPr>
      </w:pPr>
      <w:r>
        <w:rPr>
          <w:rFonts w:hint="eastAsia" w:ascii="仿宋_GB2312" w:eastAsia="仿宋_GB2312" w:cs="Times New Roman"/>
          <w:sz w:val="32"/>
          <w:szCs w:val="32"/>
        </w:rPr>
        <w:t>（2）非现场评价。</w:t>
      </w:r>
    </w:p>
    <w:p>
      <w:pPr>
        <w:snapToGrid/>
        <w:spacing w:after="0" w:line="560" w:lineRule="exact"/>
        <w:ind w:firstLine="640" w:firstLineChars="200"/>
        <w:jc w:val="both"/>
        <w:rPr>
          <w:rFonts w:ascii="仿宋_GB2312" w:eastAsia="仿宋_GB2312" w:cs="Times New Roman"/>
          <w:sz w:val="32"/>
          <w:szCs w:val="32"/>
        </w:rPr>
      </w:pPr>
      <w:r>
        <w:rPr>
          <w:rFonts w:hint="eastAsia" w:ascii="仿宋_GB2312" w:eastAsia="仿宋_GB2312" w:cs="Times New Roman"/>
          <w:sz w:val="32"/>
          <w:szCs w:val="32"/>
        </w:rPr>
        <w:t>（3）综合分析，形成评价初步结论。</w:t>
      </w:r>
    </w:p>
    <w:p>
      <w:pPr>
        <w:pStyle w:val="11"/>
        <w:snapToGrid/>
        <w:spacing w:line="560" w:lineRule="exact"/>
        <w:ind w:firstLine="842" w:firstLineChars="262"/>
        <w:rPr>
          <w:rFonts w:hint="default" w:ascii="仿宋_GB2312" w:hAnsi="楷体" w:eastAsia="仿宋_GB2312"/>
          <w:b/>
          <w:sz w:val="32"/>
          <w:szCs w:val="32"/>
        </w:rPr>
      </w:pPr>
      <w:r>
        <w:rPr>
          <w:rFonts w:ascii="仿宋_GB2312" w:hAnsi="楷体" w:eastAsia="仿宋_GB2312"/>
          <w:b/>
          <w:sz w:val="32"/>
          <w:szCs w:val="32"/>
        </w:rPr>
        <w:t>3.评价总结阶段</w:t>
      </w:r>
    </w:p>
    <w:p>
      <w:pPr>
        <w:snapToGrid/>
        <w:spacing w:after="0" w:line="560" w:lineRule="exact"/>
        <w:ind w:firstLine="640" w:firstLineChars="200"/>
        <w:jc w:val="both"/>
        <w:rPr>
          <w:rFonts w:ascii="仿宋_GB2312" w:eastAsia="仿宋_GB2312" w:cs="Times New Roman"/>
          <w:sz w:val="32"/>
          <w:szCs w:val="32"/>
        </w:rPr>
      </w:pPr>
      <w:r>
        <w:rPr>
          <w:rFonts w:hint="eastAsia" w:ascii="仿宋_GB2312" w:eastAsia="仿宋_GB2312" w:cs="Times New Roman"/>
          <w:sz w:val="32"/>
          <w:szCs w:val="32"/>
        </w:rPr>
        <w:t>（1）拟定绩效评价报告初稿；</w:t>
      </w:r>
    </w:p>
    <w:p>
      <w:pPr>
        <w:snapToGrid/>
        <w:spacing w:after="0" w:line="560" w:lineRule="exact"/>
        <w:ind w:firstLine="640" w:firstLineChars="200"/>
        <w:jc w:val="both"/>
        <w:rPr>
          <w:rFonts w:ascii="仿宋_GB2312" w:eastAsia="仿宋_GB2312" w:cs="Times New Roman"/>
          <w:sz w:val="32"/>
          <w:szCs w:val="32"/>
        </w:rPr>
      </w:pPr>
      <w:r>
        <w:rPr>
          <w:rFonts w:hint="eastAsia" w:ascii="仿宋_GB2312" w:eastAsia="仿宋_GB2312" w:cs="Times New Roman"/>
          <w:sz w:val="32"/>
          <w:szCs w:val="32"/>
        </w:rPr>
        <w:t>（2）与被评价单位及项目主管部门交换意见，评价工作组根据其合理意见，对报告进行修改；</w:t>
      </w:r>
    </w:p>
    <w:p>
      <w:pPr>
        <w:snapToGrid/>
        <w:spacing w:after="0" w:line="560" w:lineRule="exact"/>
        <w:ind w:firstLine="640" w:firstLineChars="200"/>
        <w:jc w:val="both"/>
        <w:rPr>
          <w:rFonts w:ascii="仿宋_GB2312" w:eastAsia="仿宋_GB2312" w:cs="Times New Roman"/>
          <w:sz w:val="32"/>
          <w:szCs w:val="32"/>
        </w:rPr>
      </w:pPr>
      <w:r>
        <w:rPr>
          <w:rFonts w:hint="eastAsia" w:ascii="仿宋_GB2312" w:eastAsia="仿宋_GB2312" w:cs="Times New Roman"/>
          <w:sz w:val="32"/>
          <w:szCs w:val="32"/>
        </w:rPr>
        <w:t>（3）形成新的绩效评价报告并在规定时间内提交；</w:t>
      </w:r>
    </w:p>
    <w:p>
      <w:pPr>
        <w:snapToGrid/>
        <w:spacing w:after="0" w:line="560" w:lineRule="exact"/>
        <w:ind w:firstLine="640" w:firstLineChars="200"/>
        <w:jc w:val="both"/>
        <w:rPr>
          <w:rFonts w:ascii="仿宋_GB2312" w:eastAsia="仿宋_GB2312" w:cs="Times New Roman"/>
          <w:sz w:val="32"/>
          <w:szCs w:val="32"/>
        </w:rPr>
      </w:pPr>
      <w:r>
        <w:rPr>
          <w:rFonts w:hint="eastAsia" w:ascii="仿宋_GB2312" w:eastAsia="仿宋_GB2312" w:cs="Times New Roman"/>
          <w:sz w:val="32"/>
          <w:szCs w:val="32"/>
        </w:rPr>
        <w:t xml:space="preserve">（4）委托方、被评价单位及项目主管部门参与报告评审会，共同对报告进行确认； </w:t>
      </w:r>
    </w:p>
    <w:p>
      <w:pPr>
        <w:snapToGrid/>
        <w:spacing w:after="0" w:line="560" w:lineRule="exact"/>
        <w:ind w:firstLine="640" w:firstLineChars="200"/>
        <w:jc w:val="both"/>
        <w:rPr>
          <w:rFonts w:ascii="仿宋_GB2312" w:eastAsia="仿宋_GB2312" w:cs="Times New Roman"/>
          <w:sz w:val="32"/>
          <w:szCs w:val="32"/>
        </w:rPr>
      </w:pPr>
      <w:r>
        <w:rPr>
          <w:rFonts w:hint="eastAsia" w:ascii="仿宋_GB2312" w:eastAsia="仿宋_GB2312" w:cs="Times New Roman"/>
          <w:sz w:val="32"/>
          <w:szCs w:val="32"/>
        </w:rPr>
        <w:t>（5）区财政局对评价工作组的评价报告进行复审；</w:t>
      </w:r>
    </w:p>
    <w:p>
      <w:pPr>
        <w:snapToGrid/>
        <w:spacing w:after="0" w:line="560" w:lineRule="exact"/>
        <w:ind w:firstLine="640" w:firstLineChars="200"/>
        <w:jc w:val="both"/>
        <w:rPr>
          <w:rFonts w:ascii="仿宋_GB2312" w:eastAsia="仿宋_GB2312" w:cs="Times New Roman"/>
          <w:sz w:val="32"/>
          <w:szCs w:val="32"/>
        </w:rPr>
      </w:pPr>
      <w:r>
        <w:rPr>
          <w:rFonts w:hint="eastAsia" w:ascii="仿宋_GB2312" w:eastAsia="仿宋_GB2312" w:cs="Times New Roman"/>
          <w:sz w:val="32"/>
          <w:szCs w:val="32"/>
        </w:rPr>
        <w:t>（6）评价工作组根据评审意见对评价报告进行修改调整，形成最终评价结果和等次；</w:t>
      </w:r>
    </w:p>
    <w:p>
      <w:pPr>
        <w:snapToGrid/>
        <w:spacing w:after="0" w:line="560" w:lineRule="exact"/>
        <w:ind w:firstLine="640" w:firstLineChars="200"/>
        <w:jc w:val="both"/>
        <w:rPr>
          <w:rFonts w:ascii="仿宋_GB2312" w:eastAsia="仿宋_GB2312" w:cs="Times New Roman"/>
          <w:sz w:val="32"/>
          <w:szCs w:val="32"/>
        </w:rPr>
      </w:pPr>
      <w:r>
        <w:rPr>
          <w:rFonts w:hint="eastAsia" w:ascii="仿宋_GB2312" w:eastAsia="仿宋_GB2312" w:cs="Times New Roman"/>
          <w:sz w:val="32"/>
          <w:szCs w:val="32"/>
        </w:rPr>
        <w:t>（7）将正式绩效评价报告报送区财政局。</w:t>
      </w:r>
    </w:p>
    <w:p>
      <w:pPr>
        <w:pStyle w:val="11"/>
        <w:snapToGrid/>
        <w:spacing w:line="560" w:lineRule="exact"/>
        <w:ind w:firstLine="842" w:firstLineChars="262"/>
        <w:rPr>
          <w:rFonts w:hint="default" w:ascii="仿宋_GB2312" w:hAnsi="楷体" w:eastAsia="仿宋_GB2312"/>
          <w:b/>
          <w:sz w:val="32"/>
          <w:szCs w:val="32"/>
        </w:rPr>
      </w:pPr>
      <w:r>
        <w:rPr>
          <w:rFonts w:ascii="仿宋_GB2312" w:hAnsi="楷体" w:eastAsia="仿宋_GB2312"/>
          <w:b/>
          <w:sz w:val="32"/>
          <w:szCs w:val="32"/>
        </w:rPr>
        <w:t>4.档案归集</w:t>
      </w:r>
    </w:p>
    <w:p>
      <w:pPr>
        <w:snapToGrid/>
        <w:spacing w:after="0" w:line="560" w:lineRule="exact"/>
        <w:ind w:firstLine="640" w:firstLineChars="200"/>
        <w:jc w:val="both"/>
        <w:rPr>
          <w:rFonts w:ascii="仿宋_GB2312" w:eastAsia="仿宋_GB2312" w:cs="Times New Roman"/>
          <w:sz w:val="32"/>
          <w:szCs w:val="32"/>
        </w:rPr>
      </w:pPr>
      <w:r>
        <w:rPr>
          <w:rFonts w:hint="eastAsia" w:ascii="仿宋_GB2312" w:eastAsia="仿宋_GB2312" w:cs="Times New Roman"/>
          <w:sz w:val="32"/>
          <w:szCs w:val="32"/>
        </w:rPr>
        <w:t>对部门单位报送的项目资料、现场评价资料、非现场评价资料进行分类归纳，形成本项目资料档案包，归入公司档案库，以备存查。</w:t>
      </w:r>
    </w:p>
    <w:p>
      <w:pPr>
        <w:snapToGrid/>
        <w:spacing w:after="0" w:line="560" w:lineRule="exact"/>
        <w:ind w:firstLine="640" w:firstLineChars="200"/>
        <w:jc w:val="both"/>
        <w:rPr>
          <w:rFonts w:ascii="黑体" w:hAnsi="黑体" w:eastAsia="黑体" w:cs="黑体"/>
          <w:sz w:val="32"/>
          <w:szCs w:val="32"/>
        </w:rPr>
      </w:pPr>
      <w:r>
        <w:rPr>
          <w:rFonts w:hint="eastAsia" w:ascii="黑体" w:hAnsi="黑体" w:eastAsia="黑体" w:cs="黑体"/>
          <w:sz w:val="32"/>
          <w:szCs w:val="32"/>
        </w:rPr>
        <w:t>四、评价结论和绩效分析</w:t>
      </w:r>
    </w:p>
    <w:p>
      <w:pPr>
        <w:snapToGrid/>
        <w:spacing w:after="0" w:line="560" w:lineRule="exact"/>
        <w:ind w:firstLine="640" w:firstLineChars="200"/>
        <w:jc w:val="both"/>
        <w:rPr>
          <w:rFonts w:ascii="仿宋_GB2312" w:eastAsia="仿宋_GB2312" w:cs="Times New Roman"/>
          <w:sz w:val="32"/>
          <w:szCs w:val="32"/>
        </w:rPr>
      </w:pPr>
      <w:r>
        <w:rPr>
          <w:rFonts w:hint="eastAsia" w:ascii="楷体_GB2312" w:eastAsia="楷体_GB2312" w:hAnsiTheme="minorHAnsi"/>
          <w:kern w:val="2"/>
          <w:sz w:val="32"/>
          <w:szCs w:val="32"/>
        </w:rPr>
        <w:t>（一）综合评价结论</w:t>
      </w:r>
    </w:p>
    <w:p>
      <w:pPr>
        <w:snapToGrid/>
        <w:spacing w:after="0" w:line="560" w:lineRule="exact"/>
        <w:ind w:firstLine="640" w:firstLineChars="200"/>
        <w:jc w:val="both"/>
        <w:rPr>
          <w:rFonts w:ascii="仿宋_GB2312" w:eastAsia="仿宋_GB2312" w:cs="Times New Roman"/>
          <w:sz w:val="32"/>
          <w:szCs w:val="32"/>
        </w:rPr>
      </w:pPr>
      <w:r>
        <w:rPr>
          <w:rFonts w:hint="eastAsia" w:ascii="仿宋_GB2312" w:eastAsia="仿宋_GB2312" w:cs="Times New Roman"/>
          <w:sz w:val="32"/>
          <w:szCs w:val="32"/>
        </w:rPr>
        <w:t>根据本项目绩效评价指标打分情况，临淄区社会养老保险区级政府补贴资金项目的最终得分为83.85分，评价等级为“良”。其中决策得分9.5分，过程得分25.96分，产出得分34.68分，效益得分13.71分。</w:t>
      </w:r>
    </w:p>
    <w:p>
      <w:pPr>
        <w:widowControl w:val="0"/>
        <w:snapToGrid/>
        <w:spacing w:after="0" w:line="560" w:lineRule="exact"/>
        <w:ind w:firstLine="640" w:firstLineChars="200"/>
        <w:jc w:val="both"/>
        <w:rPr>
          <w:rFonts w:ascii="楷体_GB2312" w:eastAsia="楷体_GB2312" w:hAnsiTheme="minorHAnsi"/>
          <w:kern w:val="2"/>
          <w:sz w:val="32"/>
          <w:szCs w:val="32"/>
        </w:rPr>
      </w:pPr>
      <w:r>
        <w:rPr>
          <w:rFonts w:hint="eastAsia" w:ascii="楷体_GB2312" w:eastAsia="楷体_GB2312" w:hAnsiTheme="minorHAnsi"/>
          <w:kern w:val="2"/>
          <w:sz w:val="32"/>
          <w:szCs w:val="32"/>
        </w:rPr>
        <w:t>（二）绩效分析</w:t>
      </w:r>
    </w:p>
    <w:p>
      <w:pPr>
        <w:snapToGrid/>
        <w:spacing w:after="0" w:line="560" w:lineRule="exact"/>
        <w:ind w:firstLine="640" w:firstLineChars="200"/>
        <w:jc w:val="both"/>
        <w:rPr>
          <w:rFonts w:ascii="仿宋_GB2312" w:eastAsia="仿宋_GB2312" w:cs="Times New Roman"/>
          <w:sz w:val="32"/>
          <w:szCs w:val="32"/>
        </w:rPr>
      </w:pPr>
      <w:r>
        <w:rPr>
          <w:rFonts w:hint="eastAsia" w:ascii="仿宋_GB2312" w:eastAsia="仿宋_GB2312" w:cs="Times New Roman"/>
          <w:sz w:val="32"/>
          <w:szCs w:val="32"/>
        </w:rPr>
        <w:t>临淄区社会养老保险区级政府补贴资金项目，在项目决策方面，项目立项符合国家政策和客观实际，财政能够有效保障养老基金缺口补助，预算内容与项目实际内容相匹配，资金投入到位及时，但项目绩效目标编制不够规范，且预算申请金额偏高。</w:t>
      </w:r>
    </w:p>
    <w:p>
      <w:pPr>
        <w:snapToGrid/>
        <w:spacing w:after="0" w:line="560" w:lineRule="exact"/>
        <w:ind w:firstLine="640" w:firstLineChars="200"/>
        <w:jc w:val="both"/>
        <w:rPr>
          <w:rFonts w:ascii="仿宋_GB2312" w:eastAsia="仿宋_GB2312" w:cs="Times New Roman"/>
          <w:sz w:val="32"/>
          <w:szCs w:val="32"/>
        </w:rPr>
      </w:pPr>
      <w:r>
        <w:rPr>
          <w:rFonts w:hint="eastAsia" w:ascii="仿宋_GB2312" w:eastAsia="仿宋_GB2312" w:cs="Times New Roman"/>
          <w:sz w:val="32"/>
          <w:szCs w:val="32"/>
        </w:rPr>
        <w:t>在项目过程方面，基金收入预算执行率高，基金使用合规，城乡居民养老保险基金支撑能力强，基金收益良好，政策宣传有效，基础保障工作到位、人员增减动态管理及时，基金监管有效，业务经办规范，权益告知充分，但部分制度不健全，城乡居民养老保险支出预算执行率低。</w:t>
      </w:r>
    </w:p>
    <w:p>
      <w:pPr>
        <w:snapToGrid/>
        <w:spacing w:after="0" w:line="560" w:lineRule="exact"/>
        <w:ind w:firstLine="640" w:firstLineChars="200"/>
        <w:jc w:val="both"/>
        <w:rPr>
          <w:rFonts w:ascii="仿宋_GB2312" w:eastAsia="仿宋_GB2312" w:cs="Times New Roman"/>
          <w:sz w:val="32"/>
          <w:szCs w:val="32"/>
        </w:rPr>
      </w:pPr>
      <w:r>
        <w:rPr>
          <w:rFonts w:hint="eastAsia" w:ascii="仿宋_GB2312" w:eastAsia="仿宋_GB2312" w:cs="Times New Roman"/>
          <w:sz w:val="32"/>
          <w:szCs w:val="32"/>
        </w:rPr>
        <w:t>在项目产出方面，机关事业单位养老保险征缴人数达到年初目标，全面覆盖基础养老保险应发放人数，养老金给付标准合规，给付对象真实，基本养老金发放及时，但城乡居民养老保险征缴人数未达到年初目标，基金成本节约率低。</w:t>
      </w:r>
    </w:p>
    <w:p>
      <w:pPr>
        <w:snapToGrid/>
        <w:spacing w:after="0" w:line="560" w:lineRule="exact"/>
        <w:ind w:firstLine="640" w:firstLineChars="200"/>
        <w:jc w:val="both"/>
        <w:rPr>
          <w:rFonts w:ascii="仿宋_GB2312" w:eastAsia="仿宋_GB2312" w:cs="Times New Roman"/>
          <w:sz w:val="32"/>
          <w:szCs w:val="32"/>
        </w:rPr>
      </w:pPr>
      <w:r>
        <w:rPr>
          <w:rFonts w:hint="eastAsia" w:ascii="仿宋_GB2312" w:eastAsia="仿宋_GB2312" w:cs="Times New Roman"/>
          <w:sz w:val="32"/>
          <w:szCs w:val="32"/>
        </w:rPr>
        <w:t>在项目效益方面，机关事业单位养老保险持续运转情况良好，待遇保障水平较高，受益群众满意度高，但城乡居民养老保险持续运转能力及养老金保障功能有待进一步提高。</w:t>
      </w:r>
    </w:p>
    <w:p>
      <w:pPr>
        <w:snapToGrid/>
        <w:spacing w:after="0" w:line="560" w:lineRule="exact"/>
        <w:ind w:firstLine="640" w:firstLineChars="200"/>
        <w:jc w:val="both"/>
        <w:rPr>
          <w:rFonts w:ascii="黑体" w:hAnsi="黑体" w:eastAsia="黑体" w:cs="黑体"/>
          <w:sz w:val="32"/>
          <w:szCs w:val="32"/>
        </w:rPr>
      </w:pPr>
      <w:r>
        <w:rPr>
          <w:rFonts w:hint="eastAsia" w:ascii="黑体" w:hAnsi="黑体" w:eastAsia="黑体" w:cs="黑体"/>
          <w:sz w:val="32"/>
          <w:szCs w:val="32"/>
        </w:rPr>
        <w:t>五、存在问题及原因分析</w:t>
      </w:r>
    </w:p>
    <w:p>
      <w:pPr>
        <w:snapToGrid/>
        <w:spacing w:after="0" w:line="560" w:lineRule="exact"/>
        <w:ind w:firstLine="640" w:firstLineChars="200"/>
        <w:jc w:val="both"/>
        <w:rPr>
          <w:rFonts w:ascii="楷体_GB2312" w:eastAsia="楷体_GB2312" w:hAnsiTheme="minorHAnsi"/>
          <w:kern w:val="2"/>
          <w:sz w:val="32"/>
          <w:szCs w:val="32"/>
        </w:rPr>
      </w:pPr>
      <w:r>
        <w:rPr>
          <w:rFonts w:hint="eastAsia" w:ascii="楷体_GB2312" w:eastAsia="楷体_GB2312" w:hAnsiTheme="minorHAnsi"/>
          <w:kern w:val="2"/>
          <w:sz w:val="32"/>
          <w:szCs w:val="32"/>
        </w:rPr>
        <w:t>（一）部分管理制度不健全</w:t>
      </w:r>
    </w:p>
    <w:p>
      <w:pPr>
        <w:snapToGrid/>
        <w:spacing w:after="0" w:line="560" w:lineRule="exact"/>
        <w:ind w:firstLine="640" w:firstLineChars="200"/>
        <w:jc w:val="both"/>
        <w:rPr>
          <w:rFonts w:ascii="仿宋_GB2312" w:eastAsia="仿宋_GB2312" w:cs="Times New Roman"/>
          <w:sz w:val="32"/>
          <w:szCs w:val="32"/>
        </w:rPr>
      </w:pPr>
      <w:r>
        <w:rPr>
          <w:rFonts w:hint="eastAsia" w:ascii="仿宋_GB2312" w:eastAsia="仿宋_GB2312" w:cs="Times New Roman"/>
          <w:sz w:val="32"/>
          <w:szCs w:val="32"/>
        </w:rPr>
        <w:t>《淄博市机关事业单位工作人员基本养老保险经办规程》规定“社保经办机构按照有关规定建立健全机关事业单位养老保险稽核制度和内控制度”“社保经办机构应建立异常业务审查和处理机制”“社保经办机构应建立业务纠错机制”，但区人社局因管理不到位，未能按要求制定《机关事业单位养老保险稽核制度》《异常业务审查和处理机制》《业务纠错机制》，管理制度制定不健全。</w:t>
      </w:r>
    </w:p>
    <w:p>
      <w:pPr>
        <w:snapToGrid/>
        <w:spacing w:after="0" w:line="560" w:lineRule="exact"/>
        <w:ind w:firstLine="640" w:firstLineChars="200"/>
        <w:jc w:val="both"/>
        <w:rPr>
          <w:rFonts w:ascii="楷体_GB2312" w:eastAsia="楷体_GB2312" w:hAnsiTheme="minorHAnsi"/>
          <w:kern w:val="2"/>
          <w:sz w:val="32"/>
          <w:szCs w:val="32"/>
        </w:rPr>
      </w:pPr>
      <w:r>
        <w:rPr>
          <w:rFonts w:hint="eastAsia" w:ascii="楷体_GB2312" w:eastAsia="楷体_GB2312" w:hAnsiTheme="minorHAnsi"/>
          <w:kern w:val="2"/>
          <w:sz w:val="32"/>
          <w:szCs w:val="32"/>
        </w:rPr>
        <w:t>（二）城乡居民缴费档次低，基金保障功能较弱</w:t>
      </w:r>
    </w:p>
    <w:p>
      <w:pPr>
        <w:snapToGrid/>
        <w:spacing w:after="0" w:line="560" w:lineRule="exact"/>
        <w:ind w:firstLine="640" w:firstLineChars="200"/>
        <w:jc w:val="both"/>
        <w:rPr>
          <w:rFonts w:ascii="仿宋_GB2312" w:eastAsia="仿宋_GB2312" w:cs="Times New Roman"/>
          <w:sz w:val="32"/>
          <w:szCs w:val="32"/>
        </w:rPr>
      </w:pPr>
      <w:r>
        <w:rPr>
          <w:rFonts w:hint="eastAsia" w:ascii="仿宋_GB2312" w:eastAsia="仿宋_GB2312" w:cs="Times New Roman"/>
          <w:sz w:val="32"/>
          <w:szCs w:val="32"/>
        </w:rPr>
        <w:t>受参保人经济能力有限以及农村居民对养老保险的了解和认知程度较低等因素影响，城乡居民参保人员个人缴费档次较低，选择300—500元缴费档次参保缴费的占比87.91%，最高档次以下的共占95.67%。因个人缴费档次偏低，且累计缴费年限较短，导致养老保险社会保障能力比较弱：2022年度城乡居民养老保险月人均养老金为199.47元，仅占2022年淄博市农村居民人均可支配收入月人均标准2047.67元的9.74%。</w:t>
      </w:r>
    </w:p>
    <w:p>
      <w:pPr>
        <w:snapToGrid/>
        <w:spacing w:after="0" w:line="560" w:lineRule="exact"/>
        <w:ind w:firstLine="640" w:firstLineChars="200"/>
        <w:jc w:val="both"/>
        <w:rPr>
          <w:rFonts w:ascii="楷体_GB2312" w:eastAsia="楷体_GB2312" w:hAnsiTheme="minorHAnsi"/>
          <w:kern w:val="2"/>
          <w:sz w:val="32"/>
          <w:szCs w:val="32"/>
        </w:rPr>
      </w:pPr>
      <w:r>
        <w:rPr>
          <w:rFonts w:hint="eastAsia" w:ascii="楷体_GB2312" w:eastAsia="楷体_GB2312" w:hAnsiTheme="minorHAnsi"/>
          <w:kern w:val="2"/>
          <w:sz w:val="32"/>
          <w:szCs w:val="32"/>
        </w:rPr>
        <w:t>（三）城乡居民养老金持续运转一般</w:t>
      </w:r>
    </w:p>
    <w:p>
      <w:pPr>
        <w:snapToGrid/>
        <w:spacing w:after="0" w:line="560" w:lineRule="exact"/>
        <w:ind w:firstLine="640" w:firstLineChars="200"/>
        <w:jc w:val="both"/>
        <w:rPr>
          <w:rFonts w:ascii="仿宋_GB2312" w:eastAsia="仿宋_GB2312" w:cs="Times New Roman"/>
          <w:sz w:val="32"/>
          <w:szCs w:val="32"/>
        </w:rPr>
      </w:pPr>
      <w:r>
        <w:rPr>
          <w:rFonts w:hint="eastAsia" w:ascii="仿宋_GB2312" w:eastAsia="仿宋_GB2312" w:cs="Times New Roman"/>
          <w:sz w:val="32"/>
          <w:szCs w:val="32"/>
        </w:rPr>
        <w:t>2022年城乡居民养老保险基金收入较2021年增长2.76%，支出较2021年减少25.27%；2021年城乡居民养老保险基金收入较2020年增加2.38%，但支出较2020年增加48.18%，城乡居民养老保险支出变动较收入变动差别较大，基金的持续运转情况一般，但目前城乡居民养老保险结转结余资金量基数较大，尚能保障现阶段的基金运转。</w:t>
      </w:r>
    </w:p>
    <w:p>
      <w:pPr>
        <w:snapToGrid/>
        <w:spacing w:after="0" w:line="560" w:lineRule="exact"/>
        <w:ind w:firstLine="640" w:firstLineChars="200"/>
        <w:jc w:val="both"/>
        <w:rPr>
          <w:rFonts w:ascii="楷体_GB2312" w:eastAsia="楷体_GB2312" w:hAnsiTheme="minorHAnsi"/>
          <w:kern w:val="2"/>
          <w:sz w:val="32"/>
          <w:szCs w:val="32"/>
        </w:rPr>
      </w:pPr>
      <w:r>
        <w:rPr>
          <w:rFonts w:hint="eastAsia" w:ascii="楷体_GB2312" w:eastAsia="楷体_GB2312" w:hAnsiTheme="minorHAnsi"/>
          <w:kern w:val="2"/>
          <w:sz w:val="32"/>
          <w:szCs w:val="32"/>
        </w:rPr>
        <w:t>（四）绩效目标填报有不足之处</w:t>
      </w:r>
    </w:p>
    <w:p>
      <w:pPr>
        <w:snapToGrid/>
        <w:spacing w:after="0" w:line="560" w:lineRule="exact"/>
        <w:ind w:firstLine="640" w:firstLineChars="200"/>
        <w:jc w:val="both"/>
        <w:rPr>
          <w:rFonts w:ascii="仿宋_GB2312" w:eastAsia="仿宋_GB2312" w:cs="Times New Roman"/>
          <w:sz w:val="32"/>
          <w:szCs w:val="32"/>
        </w:rPr>
      </w:pPr>
      <w:r>
        <w:rPr>
          <w:rFonts w:hint="eastAsia" w:ascii="仿宋_GB2312" w:eastAsia="仿宋_GB2312" w:cs="Times New Roman"/>
          <w:sz w:val="32"/>
          <w:szCs w:val="32"/>
        </w:rPr>
        <w:t>预算绩效目标是预算绩效管理的重要内容，是实施绩效监控、开展绩效评价等的重要基础和依据。由于相关人员填报水平欠缺，绩效目标填报有以下不规范之处：一是项目长期目标和年度目标未描述预期的产出情况，无法清晰反映项目年度具体完成任务；二是质量指标“发放到位率”错设为数量指标。</w:t>
      </w:r>
    </w:p>
    <w:p>
      <w:pPr>
        <w:snapToGrid/>
        <w:spacing w:after="0" w:line="560" w:lineRule="exact"/>
        <w:ind w:firstLine="640" w:firstLineChars="200"/>
        <w:jc w:val="both"/>
        <w:rPr>
          <w:rFonts w:ascii="楷体_GB2312" w:eastAsia="楷体_GB2312" w:hAnsiTheme="minorHAnsi"/>
          <w:kern w:val="2"/>
          <w:sz w:val="32"/>
          <w:szCs w:val="32"/>
        </w:rPr>
      </w:pPr>
      <w:r>
        <w:rPr>
          <w:rFonts w:hint="eastAsia" w:ascii="楷体_GB2312" w:eastAsia="楷体_GB2312" w:hAnsiTheme="minorHAnsi"/>
          <w:kern w:val="2"/>
          <w:sz w:val="32"/>
          <w:szCs w:val="32"/>
        </w:rPr>
        <w:t>（五）支出预算编制准确性有待提高</w:t>
      </w:r>
    </w:p>
    <w:p>
      <w:pPr>
        <w:snapToGrid/>
        <w:spacing w:after="0" w:line="560" w:lineRule="exact"/>
        <w:ind w:firstLine="640" w:firstLineChars="200"/>
        <w:jc w:val="both"/>
        <w:rPr>
          <w:rFonts w:ascii="仿宋_GB2312" w:eastAsia="仿宋_GB2312" w:cs="Times New Roman"/>
          <w:sz w:val="32"/>
          <w:szCs w:val="32"/>
        </w:rPr>
      </w:pPr>
      <w:r>
        <w:rPr>
          <w:rFonts w:hint="eastAsia" w:ascii="仿宋_GB2312" w:eastAsia="仿宋_GB2312" w:cs="Times New Roman"/>
          <w:sz w:val="32"/>
          <w:szCs w:val="32"/>
        </w:rPr>
        <w:t>区人社局在测算养老保险预算资金时，一是因未根据以往年度城乡居民保险提高比例预估本年度提高标准范围，导致城乡居民养老保险费用计划支付额低于实际支付额，致使支出预算执行率偏高；二是未考虑事业单位人员变动情况，导致年底发放人数较年初计划增加149人，占实际发放人数的2.15%。支出预算编制准确性有待提高。</w:t>
      </w:r>
    </w:p>
    <w:p>
      <w:pPr>
        <w:snapToGrid/>
        <w:spacing w:after="0" w:line="560" w:lineRule="exact"/>
        <w:ind w:firstLine="640" w:firstLineChars="200"/>
        <w:jc w:val="both"/>
        <w:rPr>
          <w:rFonts w:ascii="黑体" w:hAnsi="黑体" w:eastAsia="黑体" w:cs="黑体"/>
          <w:sz w:val="32"/>
          <w:szCs w:val="32"/>
        </w:rPr>
      </w:pPr>
      <w:r>
        <w:rPr>
          <w:rFonts w:hint="eastAsia" w:ascii="黑体" w:hAnsi="黑体" w:eastAsia="黑体" w:cs="黑体"/>
          <w:sz w:val="32"/>
          <w:szCs w:val="32"/>
        </w:rPr>
        <w:t>六、有关建议</w:t>
      </w:r>
    </w:p>
    <w:p>
      <w:pPr>
        <w:snapToGrid/>
        <w:spacing w:after="0" w:line="560" w:lineRule="exact"/>
        <w:ind w:firstLine="640" w:firstLineChars="200"/>
        <w:jc w:val="both"/>
        <w:rPr>
          <w:rFonts w:ascii="黑体" w:hAnsi="黑体" w:eastAsia="黑体" w:cs="黑体"/>
          <w:sz w:val="32"/>
          <w:szCs w:val="32"/>
        </w:rPr>
      </w:pPr>
      <w:r>
        <w:rPr>
          <w:rFonts w:hint="eastAsia" w:ascii="楷体_GB2312" w:eastAsia="楷体_GB2312" w:hAnsiTheme="minorHAnsi"/>
          <w:kern w:val="2"/>
          <w:sz w:val="32"/>
          <w:szCs w:val="32"/>
        </w:rPr>
        <w:t>（一）完善制度建设，提高工作保障</w:t>
      </w:r>
    </w:p>
    <w:p>
      <w:pPr>
        <w:snapToGrid/>
        <w:spacing w:after="0" w:line="560" w:lineRule="exact"/>
        <w:ind w:firstLine="640" w:firstLineChars="200"/>
        <w:jc w:val="both"/>
        <w:rPr>
          <w:rFonts w:ascii="仿宋_GB2312" w:eastAsia="仿宋_GB2312" w:cs="Times New Roman"/>
          <w:sz w:val="32"/>
          <w:szCs w:val="32"/>
        </w:rPr>
      </w:pPr>
      <w:r>
        <w:rPr>
          <w:rFonts w:hint="eastAsia" w:ascii="仿宋_GB2312" w:eastAsia="仿宋_GB2312" w:cs="Times New Roman"/>
          <w:sz w:val="32"/>
          <w:szCs w:val="32"/>
        </w:rPr>
        <w:t>为了防范和化解基金运行风险，调整和规范社会保险管理服务工作，确保机关事业单位保险基金安全，建议项目单位完善各项规章制度，一是建立机关事业单位养老保险稽核制度，对社会保险费缴纳情况和社会保险待遇领取情况进行核查。</w:t>
      </w:r>
      <w:r>
        <w:rPr>
          <w:rFonts w:hint="eastAsia" w:eastAsia="仿宋_GB2312" w:cs="Times New Roman"/>
          <w:sz w:val="32"/>
          <w:szCs w:val="32"/>
        </w:rPr>
        <w:t> </w:t>
      </w:r>
    </w:p>
    <w:p>
      <w:pPr>
        <w:snapToGrid/>
        <w:spacing w:after="0" w:line="560" w:lineRule="exact"/>
        <w:ind w:firstLine="640" w:firstLineChars="200"/>
        <w:jc w:val="both"/>
        <w:rPr>
          <w:rFonts w:ascii="仿宋_GB2312" w:eastAsia="仿宋_GB2312" w:cs="Times New Roman"/>
          <w:sz w:val="32"/>
          <w:szCs w:val="32"/>
        </w:rPr>
      </w:pPr>
      <w:r>
        <w:rPr>
          <w:rFonts w:hint="eastAsia" w:ascii="仿宋_GB2312" w:eastAsia="仿宋_GB2312" w:cs="Times New Roman"/>
          <w:sz w:val="32"/>
          <w:szCs w:val="32"/>
        </w:rPr>
        <w:t>二是建立异常业务审查和处理机制。对疑似违规办理的业务，发出异常业务预警，进行核查处理。根据内部监督记录和有关证据提出整改意见，并跟踪监督。</w:t>
      </w:r>
    </w:p>
    <w:p>
      <w:pPr>
        <w:snapToGrid/>
        <w:spacing w:after="0" w:line="560" w:lineRule="exact"/>
        <w:ind w:firstLine="640" w:firstLineChars="200"/>
        <w:jc w:val="both"/>
        <w:rPr>
          <w:rFonts w:ascii="仿宋_GB2312" w:eastAsia="仿宋_GB2312" w:cs="Times New Roman"/>
          <w:sz w:val="32"/>
          <w:szCs w:val="32"/>
        </w:rPr>
      </w:pPr>
      <w:r>
        <w:rPr>
          <w:rFonts w:hint="eastAsia" w:ascii="仿宋_GB2312" w:eastAsia="仿宋_GB2312" w:cs="Times New Roman"/>
          <w:sz w:val="32"/>
          <w:szCs w:val="32"/>
        </w:rPr>
        <w:t>三是建立业务纠错机制。当发生业务经办错误，需要回退纠错时，对出错原因、错误类型、责任人等进行记录。相关经办人员填写回退纠错审批表，经负责人批准后，按照纠错时限要求，进行回退纠错业务处理。</w:t>
      </w:r>
    </w:p>
    <w:p>
      <w:pPr>
        <w:snapToGrid/>
        <w:spacing w:after="0" w:line="560" w:lineRule="exact"/>
        <w:ind w:firstLine="640" w:firstLineChars="200"/>
        <w:jc w:val="both"/>
        <w:rPr>
          <w:rFonts w:ascii="仿宋_GB2312" w:eastAsia="仿宋_GB2312" w:cs="Times New Roman"/>
          <w:sz w:val="32"/>
          <w:szCs w:val="32"/>
        </w:rPr>
      </w:pPr>
      <w:r>
        <w:rPr>
          <w:rFonts w:hint="eastAsia" w:ascii="楷体_GB2312" w:eastAsia="楷体_GB2312" w:hAnsiTheme="minorHAnsi"/>
          <w:kern w:val="2"/>
          <w:sz w:val="32"/>
          <w:szCs w:val="32"/>
        </w:rPr>
        <w:t>（二）进一步加强参保宣传，让养老保险政策入脑入心</w:t>
      </w:r>
    </w:p>
    <w:p>
      <w:pPr>
        <w:snapToGrid/>
        <w:spacing w:after="0" w:line="560" w:lineRule="exact"/>
        <w:ind w:firstLine="640" w:firstLineChars="200"/>
        <w:jc w:val="both"/>
        <w:rPr>
          <w:rFonts w:ascii="仿宋_GB2312" w:eastAsia="仿宋_GB2312" w:cs="Times New Roman"/>
          <w:sz w:val="32"/>
          <w:szCs w:val="32"/>
        </w:rPr>
      </w:pPr>
      <w:r>
        <w:rPr>
          <w:rFonts w:hint="eastAsia" w:ascii="仿宋_GB2312" w:eastAsia="仿宋_GB2312" w:cs="Times New Roman"/>
          <w:sz w:val="32"/>
          <w:szCs w:val="32"/>
        </w:rPr>
        <w:t>建议区人社局充分运用报纸、刊物、信息平台、网络、宣传资料等多种方式，建立建成宣传工作的长效机制，实现宣传工作的常态化、动态化、制度化运行；同时，组织社保政策宣传员深入到乡镇、村、社区和农户家里进行宣传，真正做到镇不漏村、村不漏户、户不漏人，确保广人城乡居民正确理解和准确把握城乡居民社会养老保险政策的实惠与好处，充分调动其参保的积极性、主动性，不断扩大参保覆盖面。</w:t>
      </w:r>
    </w:p>
    <w:p>
      <w:pPr>
        <w:snapToGrid/>
        <w:spacing w:after="0" w:line="560" w:lineRule="exact"/>
        <w:ind w:firstLine="640" w:firstLineChars="200"/>
        <w:jc w:val="both"/>
        <w:rPr>
          <w:rFonts w:ascii="仿宋_GB2312" w:eastAsia="仿宋_GB2312" w:cs="Times New Roman"/>
          <w:sz w:val="32"/>
          <w:szCs w:val="32"/>
        </w:rPr>
      </w:pPr>
      <w:r>
        <w:rPr>
          <w:rFonts w:hint="eastAsia" w:ascii="楷体_GB2312" w:eastAsia="楷体_GB2312" w:hAnsiTheme="minorHAnsi"/>
          <w:kern w:val="2"/>
          <w:sz w:val="32"/>
          <w:szCs w:val="32"/>
        </w:rPr>
        <w:t>（三）强化基金管理，保障基金运行持续性</w:t>
      </w:r>
    </w:p>
    <w:p>
      <w:pPr>
        <w:snapToGrid/>
        <w:spacing w:after="0" w:line="560" w:lineRule="exact"/>
        <w:ind w:firstLine="640" w:firstLineChars="200"/>
        <w:jc w:val="both"/>
        <w:rPr>
          <w:rFonts w:ascii="仿宋_GB2312" w:eastAsia="仿宋_GB2312" w:cs="Times New Roman"/>
          <w:sz w:val="32"/>
          <w:szCs w:val="32"/>
        </w:rPr>
      </w:pPr>
      <w:r>
        <w:rPr>
          <w:rFonts w:hint="eastAsia" w:ascii="仿宋_GB2312" w:eastAsia="仿宋_GB2312" w:cs="Times New Roman"/>
          <w:sz w:val="32"/>
          <w:szCs w:val="32"/>
        </w:rPr>
        <w:t>建议区人社局一是加强对养老保险基金的监管，确保养老金缴费资金的安全和合理使用，合理投资运营养老保险基金，提高基金收益率，从而增加城乡居民养老金发放能力；二是拓宽城乡居民基本养老保险基金筹集渠道，积极引导村集体经济组织、其他社会经济组织、公益慈善组织和个人等为参保人缴费提供资助，拓宽城乡居民基本养老保险基金筹集渠道，增加基金积累；三是建立定期的监测和评估机制，设立监测指标，跟踪养老保险基金支出的实际情况，及时发现偏差并采取调整措施，以保障基金运行的持续性。</w:t>
      </w:r>
    </w:p>
    <w:p>
      <w:pPr>
        <w:snapToGrid/>
        <w:spacing w:after="0" w:line="560" w:lineRule="exact"/>
        <w:ind w:firstLine="640" w:firstLineChars="200"/>
        <w:jc w:val="both"/>
        <w:rPr>
          <w:rFonts w:ascii="仿宋_GB2312" w:eastAsia="仿宋_GB2312" w:cs="Times New Roman"/>
          <w:sz w:val="32"/>
          <w:szCs w:val="32"/>
        </w:rPr>
      </w:pPr>
      <w:r>
        <w:rPr>
          <w:rFonts w:hint="eastAsia" w:ascii="楷体_GB2312" w:eastAsia="楷体_GB2312" w:hAnsiTheme="minorHAnsi"/>
          <w:kern w:val="2"/>
          <w:sz w:val="32"/>
          <w:szCs w:val="32"/>
        </w:rPr>
        <w:t>（四）强化绩效目标编报质量，提高部门绩效管理水平</w:t>
      </w:r>
    </w:p>
    <w:p>
      <w:pPr>
        <w:snapToGrid/>
        <w:spacing w:after="0" w:line="560" w:lineRule="exact"/>
        <w:ind w:firstLine="640" w:firstLineChars="200"/>
        <w:jc w:val="both"/>
        <w:rPr>
          <w:rFonts w:ascii="仿宋_GB2312" w:eastAsia="仿宋_GB2312" w:cs="Times New Roman"/>
          <w:sz w:val="32"/>
          <w:szCs w:val="32"/>
        </w:rPr>
      </w:pPr>
      <w:r>
        <w:rPr>
          <w:rFonts w:hint="eastAsia" w:ascii="仿宋_GB2312" w:eastAsia="仿宋_GB2312" w:cs="Times New Roman"/>
          <w:sz w:val="32"/>
          <w:szCs w:val="32"/>
        </w:rPr>
        <w:t>建议区人社局一是严格按照《临淄区区级部门单位预算绩效管理办法》相关要求，规范填报项目绩效目标申报表，制定可以体现项目长期可持续发展的长期目标与体现本年度工作的年度目标，使项目绩效目标能反映项目的真实情况，能够为实施绩效监控、开展绩效评价等提供真实有效的基础依据；二是在明确项目长期目标和年度目标后，根据既定目标计划预期完成情况、实现程度和影响情况设定绩效指标。在确定指标时，充分考虑项目实际，设置能够合理准确衡量绩效目标完成程度和尺度的指标值，并做到与绩效指标逐一对应。</w:t>
      </w:r>
    </w:p>
    <w:p>
      <w:pPr>
        <w:snapToGrid/>
        <w:spacing w:after="0" w:line="560" w:lineRule="exact"/>
        <w:ind w:firstLine="640" w:firstLineChars="200"/>
        <w:jc w:val="both"/>
        <w:rPr>
          <w:rFonts w:ascii="仿宋_GB2312" w:eastAsia="仿宋_GB2312" w:cs="Times New Roman"/>
          <w:sz w:val="32"/>
          <w:szCs w:val="32"/>
        </w:rPr>
      </w:pPr>
      <w:r>
        <w:rPr>
          <w:rFonts w:hint="eastAsia" w:ascii="楷体_GB2312" w:eastAsia="楷体_GB2312" w:hAnsiTheme="minorHAnsi"/>
          <w:kern w:val="2"/>
          <w:sz w:val="32"/>
          <w:szCs w:val="32"/>
        </w:rPr>
        <w:t>（五）重视预算编制基础工作，确保预算编制准确、细化</w:t>
      </w:r>
    </w:p>
    <w:p>
      <w:pPr>
        <w:snapToGrid/>
        <w:spacing w:after="0" w:line="560" w:lineRule="exact"/>
        <w:ind w:firstLine="640" w:firstLineChars="200"/>
        <w:jc w:val="both"/>
        <w:rPr>
          <w:rFonts w:ascii="仿宋_GB2312" w:eastAsia="仿宋_GB2312" w:cs="Times New Roman"/>
          <w:sz w:val="32"/>
          <w:szCs w:val="32"/>
        </w:rPr>
      </w:pPr>
      <w:r>
        <w:rPr>
          <w:rFonts w:hint="eastAsia" w:ascii="仿宋_GB2312" w:eastAsia="仿宋_GB2312" w:cs="Times New Roman"/>
          <w:sz w:val="32"/>
          <w:szCs w:val="32"/>
        </w:rPr>
        <w:t>建议区人社局一是建立完善的数据系统，收集和整理养老保险相关的数据，包括人口统计、就业状况、经济指标等，以便为预测提供可靠的数据基础；二是强化基础编制工作，按照标准的预算框架体系，结合历史数据充分考虑和预估上级补助资金的到位情况以及当年养老金工资调整情况，科学、合理确定项目支出预算数，真正做到预算编制精细化、科学化；三是强化预算编制前对业务人员的培训，提高预算编制业务水平，使编制人员在思想上重视，在业务能力上适应预算编制工作的需要。</w:t>
      </w:r>
    </w:p>
    <w:p>
      <w:pPr>
        <w:widowControl w:val="0"/>
        <w:overflowPunct w:val="0"/>
        <w:snapToGrid/>
        <w:spacing w:after="0" w:line="560" w:lineRule="exact"/>
        <w:jc w:val="both"/>
        <w:rPr>
          <w:rFonts w:ascii="仿宋_GB2312" w:hAnsi="宋体" w:eastAsia="仿宋_GB2312" w:cs="Times New Roman"/>
          <w:b/>
          <w:bCs/>
          <w:kern w:val="44"/>
          <w:sz w:val="32"/>
          <w:szCs w:val="32"/>
        </w:rPr>
      </w:pPr>
    </w:p>
    <w:p>
      <w:pPr>
        <w:widowControl w:val="0"/>
        <w:overflowPunct w:val="0"/>
        <w:snapToGrid/>
        <w:spacing w:after="0" w:line="560" w:lineRule="exact"/>
        <w:jc w:val="both"/>
        <w:rPr>
          <w:rFonts w:ascii="仿宋_GB2312" w:hAnsi="宋体" w:eastAsia="仿宋_GB2312" w:cs="Times New Roman"/>
          <w:b/>
          <w:bCs/>
          <w:kern w:val="44"/>
          <w:sz w:val="32"/>
          <w:szCs w:val="32"/>
        </w:rPr>
      </w:pPr>
    </w:p>
    <w:p>
      <w:pPr>
        <w:snapToGrid/>
        <w:spacing w:after="0" w:line="560" w:lineRule="exact"/>
        <w:jc w:val="center"/>
        <w:rPr>
          <w:rFonts w:ascii="方正小标宋简体" w:hAnsi="宋体" w:eastAsia="方正小标宋简体" w:cs="Times New Roman"/>
          <w:bCs/>
          <w:kern w:val="44"/>
          <w:sz w:val="44"/>
          <w:szCs w:val="44"/>
        </w:rPr>
      </w:pPr>
      <w:r>
        <w:rPr>
          <w:rFonts w:hint="eastAsia" w:ascii="方正小标宋简体" w:hAnsi="宋体" w:eastAsia="方正小标宋简体" w:cs="Times New Roman"/>
          <w:bCs/>
          <w:kern w:val="44"/>
          <w:sz w:val="44"/>
          <w:szCs w:val="44"/>
        </w:rPr>
        <w:t>临淄区惠民消费购车补贴项目绩效评价报告</w:t>
      </w:r>
    </w:p>
    <w:p>
      <w:pPr>
        <w:snapToGrid/>
        <w:spacing w:after="0" w:line="560" w:lineRule="exact"/>
        <w:ind w:firstLine="640" w:firstLineChars="200"/>
        <w:jc w:val="both"/>
        <w:rPr>
          <w:rFonts w:ascii="仿宋_GB2312" w:hAnsi="宋体" w:eastAsia="仿宋_GB2312" w:cs="宋体"/>
          <w:sz w:val="32"/>
          <w:szCs w:val="32"/>
        </w:rPr>
      </w:pPr>
    </w:p>
    <w:p>
      <w:pPr>
        <w:snapToGrid/>
        <w:spacing w:after="0" w:line="560" w:lineRule="exact"/>
        <w:ind w:firstLine="640" w:firstLineChars="200"/>
        <w:jc w:val="both"/>
        <w:rPr>
          <w:rFonts w:ascii="仿宋_GB2312" w:eastAsia="仿宋_GB2312" w:cs="Times New Roman"/>
          <w:sz w:val="32"/>
          <w:szCs w:val="32"/>
        </w:rPr>
      </w:pPr>
      <w:r>
        <w:rPr>
          <w:rFonts w:hint="eastAsia" w:ascii="仿宋_GB2312" w:hAnsi="宋体" w:eastAsia="仿宋_GB2312" w:cs="宋体"/>
          <w:sz w:val="32"/>
          <w:szCs w:val="32"/>
        </w:rPr>
        <w:t>为进一步规范和加强预算资金管理，优化财政支出结构，提高资金使用效益和管理水平，淄博市临淄区财政局委托淄博晨光有限责任会计师事务所对临淄区惠民消费购车补贴项目实施绩效评价。本公司根据《财政部关于印发&lt;项目支出绩效评价管理办法&gt;的通知》（财预</w:t>
      </w:r>
      <w:r>
        <w:rPr>
          <w:rFonts w:hint="eastAsia" w:ascii="仿宋_GB2312" w:hAnsi="宋体" w:cs="宋体"/>
          <w:sz w:val="32"/>
          <w:szCs w:val="32"/>
        </w:rPr>
        <w:t>﹝</w:t>
      </w:r>
      <w:r>
        <w:rPr>
          <w:rFonts w:hint="eastAsia" w:ascii="仿宋_GB2312" w:hAnsi="宋体" w:eastAsia="仿宋_GB2312" w:cs="宋体"/>
          <w:sz w:val="32"/>
          <w:szCs w:val="32"/>
        </w:rPr>
        <w:t>2020</w:t>
      </w:r>
      <w:r>
        <w:rPr>
          <w:rFonts w:hint="eastAsia" w:ascii="仿宋_GB2312" w:hAnsi="宋体" w:cs="宋体"/>
          <w:sz w:val="32"/>
          <w:szCs w:val="32"/>
        </w:rPr>
        <w:t>﹞</w:t>
      </w:r>
      <w:r>
        <w:rPr>
          <w:rFonts w:hint="eastAsia" w:ascii="仿宋_GB2312" w:hAnsi="宋体" w:eastAsia="仿宋_GB2312" w:cs="宋体"/>
          <w:sz w:val="32"/>
          <w:szCs w:val="32"/>
        </w:rPr>
        <w:t>10号）、《临淄区级财政项目支出绩效目标管理办法（试行）》（临财绩</w:t>
      </w:r>
      <w:r>
        <w:rPr>
          <w:rFonts w:hint="eastAsia" w:ascii="仿宋_GB2312" w:hAnsi="宋体" w:cs="宋体"/>
          <w:sz w:val="32"/>
          <w:szCs w:val="32"/>
        </w:rPr>
        <w:t>﹝</w:t>
      </w:r>
      <w:r>
        <w:rPr>
          <w:rFonts w:hint="eastAsia" w:ascii="仿宋_GB2312" w:hAnsi="宋体" w:eastAsia="仿宋_GB2312" w:cs="宋体"/>
          <w:sz w:val="32"/>
          <w:szCs w:val="32"/>
        </w:rPr>
        <w:t>2017</w:t>
      </w:r>
      <w:r>
        <w:rPr>
          <w:rFonts w:hint="eastAsia" w:ascii="仿宋_GB2312" w:hAnsi="宋体" w:cs="宋体"/>
          <w:sz w:val="32"/>
          <w:szCs w:val="32"/>
        </w:rPr>
        <w:t>﹞</w:t>
      </w:r>
      <w:r>
        <w:rPr>
          <w:rFonts w:hint="eastAsia" w:ascii="仿宋_GB2312" w:hAnsi="宋体" w:eastAsia="仿宋_GB2312" w:cs="宋体"/>
          <w:sz w:val="32"/>
          <w:szCs w:val="32"/>
        </w:rPr>
        <w:t>2号）、临淄区财政局《2022年度预算项目财政评价通知书》等有关规定，本着科学规范、公正公开、绩效相关、客观独立的原则，通过查阅项目实施单位提供的相关材料并经过实地调查等程序，对临淄区惠民消费购车补贴项目决策、资金管理情况和项目单位管理、项目实施产出效益情况进行了绩效评价，形成评价报告。</w:t>
      </w:r>
    </w:p>
    <w:p>
      <w:pPr>
        <w:snapToGrid/>
        <w:spacing w:after="0" w:line="560" w:lineRule="exact"/>
        <w:ind w:firstLine="640" w:firstLineChars="200"/>
        <w:jc w:val="both"/>
        <w:rPr>
          <w:rFonts w:ascii="仿宋_GB2312" w:hAnsi="宋体" w:eastAsia="仿宋_GB2312" w:cs="宋体"/>
          <w:sz w:val="32"/>
          <w:szCs w:val="32"/>
        </w:rPr>
      </w:pPr>
      <w:r>
        <w:rPr>
          <w:rFonts w:hint="eastAsia" w:ascii="仿宋_GB2312" w:hAnsi="宋体" w:eastAsia="仿宋_GB2312" w:cs="宋体"/>
          <w:sz w:val="32"/>
          <w:szCs w:val="32"/>
        </w:rPr>
        <w:t>本报告根据临淄区惠民消费购车补贴项目的基础数据，对项目立项、绩效目标、资金投入、资金管理、项目产出、项目效益、服务对象满意度等数据进行整理和分析，通过指标分析、问卷分析、实地调查取得资料的分析，得出综合绩效评价。并且与项目实施单位进行研究与探讨，在评价过程中总结归纳相关政策法规、管理办法、实施过程文件、监督文件等四个方面作为评价依据和标准，建立临淄区惠民消费购车补贴项目绩效评价指标体系，综合评价项目情况，发现其中的问题，分析原因并提出相应建议。</w:t>
      </w:r>
    </w:p>
    <w:p>
      <w:pPr>
        <w:snapToGrid/>
        <w:spacing w:after="0" w:line="560" w:lineRule="exact"/>
        <w:ind w:firstLine="640" w:firstLineChars="200"/>
        <w:jc w:val="both"/>
        <w:rPr>
          <w:rFonts w:ascii="仿宋_GB2312" w:hAnsi="宋体" w:eastAsia="仿宋_GB2312" w:cs="宋体"/>
          <w:sz w:val="32"/>
          <w:szCs w:val="32"/>
        </w:rPr>
      </w:pPr>
      <w:r>
        <w:rPr>
          <w:rFonts w:hint="eastAsia" w:ascii="仿宋_GB2312" w:hAnsi="宋体" w:eastAsia="仿宋_GB2312" w:cs="宋体"/>
          <w:sz w:val="32"/>
          <w:szCs w:val="32"/>
        </w:rPr>
        <w:t>补贴项目已经全面完成。在项目实施过程方面，临淄区商务局职能分工明确；项目进度、资金使用符合相关规定和要求；组织实施管理基本符合相关制度和程序。在项目产出方面，基本按照绩效目标设定的完成进度和完成质量等要求进行实施。在项目效果方面，拉动了内需，有效激发了居民购车消费活力，推动了零售业稳定增长。</w:t>
      </w:r>
      <w:bookmarkStart w:id="0" w:name="_Toc111729885"/>
    </w:p>
    <w:p>
      <w:pPr>
        <w:snapToGrid/>
        <w:spacing w:after="0" w:line="560" w:lineRule="exact"/>
        <w:ind w:firstLine="640" w:firstLineChars="200"/>
        <w:jc w:val="both"/>
        <w:rPr>
          <w:rFonts w:ascii="黑体" w:hAnsi="黑体" w:eastAsia="黑体" w:cs="黑体"/>
          <w:sz w:val="32"/>
          <w:szCs w:val="32"/>
        </w:rPr>
      </w:pPr>
      <w:r>
        <w:rPr>
          <w:rFonts w:hint="eastAsia" w:ascii="黑体" w:hAnsi="黑体" w:eastAsia="黑体" w:cs="黑体"/>
          <w:sz w:val="32"/>
          <w:szCs w:val="32"/>
        </w:rPr>
        <w:t>一、项目基本情况</w:t>
      </w:r>
      <w:bookmarkEnd w:id="0"/>
    </w:p>
    <w:p>
      <w:pPr>
        <w:widowControl w:val="0"/>
        <w:adjustRightInd/>
        <w:snapToGrid/>
        <w:spacing w:after="0" w:line="560" w:lineRule="exact"/>
        <w:ind w:firstLine="640" w:firstLineChars="200"/>
        <w:jc w:val="both"/>
        <w:outlineLvl w:val="1"/>
        <w:rPr>
          <w:rFonts w:ascii="楷体_GB2312" w:eastAsia="楷体_GB2312" w:hAnsiTheme="minorHAnsi"/>
          <w:kern w:val="2"/>
          <w:sz w:val="32"/>
          <w:szCs w:val="32"/>
        </w:rPr>
      </w:pPr>
      <w:bookmarkStart w:id="1" w:name="_Toc111729886"/>
      <w:r>
        <w:rPr>
          <w:rFonts w:hint="eastAsia" w:ascii="楷体_GB2312" w:eastAsia="楷体_GB2312" w:hAnsiTheme="minorHAnsi"/>
          <w:kern w:val="2"/>
          <w:sz w:val="32"/>
          <w:szCs w:val="32"/>
        </w:rPr>
        <w:t>（一）项目立项背景及实施目的</w:t>
      </w:r>
      <w:bookmarkEnd w:id="1"/>
    </w:p>
    <w:p>
      <w:pPr>
        <w:snapToGrid/>
        <w:spacing w:after="0" w:line="560" w:lineRule="exact"/>
        <w:jc w:val="both"/>
        <w:outlineLvl w:val="1"/>
        <w:rPr>
          <w:rFonts w:ascii="仿宋_GB2312" w:hAnsi="宋体" w:eastAsia="仿宋_GB2312" w:cs="宋体"/>
          <w:sz w:val="32"/>
          <w:szCs w:val="32"/>
        </w:rPr>
      </w:pPr>
      <w:r>
        <w:rPr>
          <w:rFonts w:hint="eastAsia" w:ascii="仿宋_GB2312" w:hAnsi="宋体" w:eastAsia="仿宋_GB2312" w:cs="仿宋"/>
          <w:b/>
          <w:sz w:val="32"/>
          <w:szCs w:val="32"/>
        </w:rPr>
        <w:t xml:space="preserve">   </w:t>
      </w:r>
      <w:r>
        <w:rPr>
          <w:rFonts w:hint="eastAsia" w:ascii="仿宋_GB2312" w:hAnsi="宋体" w:eastAsia="仿宋_GB2312" w:cs="仿宋"/>
          <w:sz w:val="32"/>
          <w:szCs w:val="32"/>
        </w:rPr>
        <w:t xml:space="preserve"> </w:t>
      </w:r>
      <w:r>
        <w:rPr>
          <w:rFonts w:hint="eastAsia" w:ascii="仿宋_GB2312" w:hAnsi="宋体" w:eastAsia="仿宋_GB2312" w:cs="宋体"/>
          <w:sz w:val="32"/>
          <w:szCs w:val="32"/>
        </w:rPr>
        <w:t>自疫情以来，各行各业的生产经营遭受重创，复工复产压力巨大，严重影响了居民的消费信心。为了更好地激发消费活力，满足居民消费需求，繁荣终端消费市场，临淄区政府积极落实山东省商务厅、省发展改革委、省财政厅、山东省统计局联合印发《关于促进汽车消费若干措施的通知》，临淄区决定开展惠民购车补贴活动。</w:t>
      </w:r>
    </w:p>
    <w:p>
      <w:pPr>
        <w:widowControl w:val="0"/>
        <w:adjustRightInd/>
        <w:snapToGrid/>
        <w:spacing w:after="0" w:line="560" w:lineRule="exact"/>
        <w:ind w:firstLine="640" w:firstLineChars="200"/>
        <w:jc w:val="both"/>
        <w:outlineLvl w:val="1"/>
        <w:rPr>
          <w:rFonts w:ascii="楷体_GB2312" w:eastAsia="楷体_GB2312" w:hAnsiTheme="minorHAnsi"/>
          <w:kern w:val="2"/>
          <w:sz w:val="32"/>
          <w:szCs w:val="32"/>
        </w:rPr>
      </w:pPr>
      <w:bookmarkStart w:id="2" w:name="_Toc111729888"/>
      <w:r>
        <w:rPr>
          <w:rFonts w:hint="eastAsia" w:ascii="楷体_GB2312" w:eastAsia="楷体_GB2312" w:hAnsiTheme="minorHAnsi"/>
          <w:kern w:val="2"/>
          <w:sz w:val="32"/>
          <w:szCs w:val="32"/>
        </w:rPr>
        <w:t>（二）项目预算和支出情况</w:t>
      </w:r>
      <w:bookmarkEnd w:id="2"/>
    </w:p>
    <w:p>
      <w:pPr>
        <w:snapToGrid/>
        <w:spacing w:after="0" w:line="560" w:lineRule="exact"/>
        <w:ind w:firstLine="640" w:firstLineChars="200"/>
        <w:jc w:val="both"/>
        <w:outlineLvl w:val="1"/>
        <w:rPr>
          <w:rFonts w:ascii="仿宋_GB2312" w:hAnsi="宋体" w:eastAsia="仿宋_GB2312" w:cs="Times New Roman"/>
          <w:sz w:val="32"/>
          <w:szCs w:val="32"/>
        </w:rPr>
      </w:pPr>
      <w:bookmarkStart w:id="3" w:name="_Toc111729889"/>
      <w:r>
        <w:rPr>
          <w:rFonts w:hint="eastAsia" w:ascii="仿宋_GB2312" w:hAnsi="宋体" w:eastAsia="仿宋_GB2312" w:cs="Times New Roman"/>
          <w:sz w:val="32"/>
          <w:szCs w:val="32"/>
        </w:rPr>
        <w:t>临淄区商务局申请100万元用于居民购车消费补贴。项目由临淄区商务局和中国银联股份有限公司山东分公司联合实施，项目支出</w:t>
      </w:r>
      <w:bookmarkEnd w:id="3"/>
      <w:r>
        <w:rPr>
          <w:rFonts w:hint="eastAsia" w:ascii="仿宋_GB2312" w:hAnsi="宋体" w:eastAsia="仿宋_GB2312" w:cs="Times New Roman"/>
          <w:sz w:val="32"/>
          <w:szCs w:val="32"/>
        </w:rPr>
        <w:t>100万元全部用于居民购车消费补贴。</w:t>
      </w:r>
    </w:p>
    <w:p>
      <w:pPr>
        <w:widowControl w:val="0"/>
        <w:adjustRightInd/>
        <w:snapToGrid/>
        <w:spacing w:after="0" w:line="560" w:lineRule="exact"/>
        <w:ind w:firstLine="640" w:firstLineChars="200"/>
        <w:jc w:val="both"/>
        <w:outlineLvl w:val="1"/>
        <w:rPr>
          <w:rFonts w:ascii="楷体_GB2312" w:eastAsia="楷体_GB2312" w:hAnsiTheme="minorHAnsi"/>
          <w:kern w:val="2"/>
          <w:sz w:val="32"/>
          <w:szCs w:val="32"/>
        </w:rPr>
      </w:pPr>
      <w:bookmarkStart w:id="4" w:name="_Toc111729890"/>
      <w:r>
        <w:rPr>
          <w:rFonts w:hint="eastAsia" w:ascii="楷体_GB2312" w:eastAsia="楷体_GB2312" w:hAnsiTheme="minorHAnsi"/>
          <w:kern w:val="2"/>
          <w:sz w:val="32"/>
          <w:szCs w:val="32"/>
        </w:rPr>
        <w:t>（三）项目主要内容和实施情况</w:t>
      </w:r>
      <w:bookmarkEnd w:id="4"/>
    </w:p>
    <w:p>
      <w:pPr>
        <w:snapToGrid/>
        <w:spacing w:after="0" w:line="560" w:lineRule="exact"/>
        <w:ind w:firstLine="640" w:firstLineChars="200"/>
        <w:jc w:val="both"/>
        <w:rPr>
          <w:rFonts w:ascii="仿宋_GB2312" w:hAnsi="宋体" w:eastAsia="仿宋_GB2312" w:cs="宋体"/>
          <w:sz w:val="32"/>
          <w:szCs w:val="32"/>
        </w:rPr>
      </w:pPr>
      <w:r>
        <w:rPr>
          <w:rFonts w:hint="eastAsia" w:ascii="仿宋_GB2312" w:hAnsi="宋体" w:eastAsia="仿宋_GB2312" w:cs="宋体"/>
          <w:sz w:val="32"/>
          <w:szCs w:val="32"/>
        </w:rPr>
        <w:t>项目主要内容：购车补贴采用“政府补贴+商家促销”的形式，临淄区政府补贴100万元，按照“先购先得、补完为止”的原则，在活动规定时间内，对从临淄区内限额以上汽车零售企业购买家用汽车的个人消费者，以裸车开票价为基准价，10万元（不含）以下，单车补贴1500元；10万元（含）-20万元（不含），单车补贴2000元；20万元（含）以上，单车补贴3000元。区级购车补贴资金与省级补贴资金可叠加享受。</w:t>
      </w:r>
    </w:p>
    <w:p>
      <w:pPr>
        <w:snapToGrid/>
        <w:spacing w:after="0" w:line="560" w:lineRule="exact"/>
        <w:ind w:firstLine="640" w:firstLineChars="200"/>
        <w:jc w:val="both"/>
        <w:rPr>
          <w:rFonts w:ascii="仿宋_GB2312" w:hAnsi="宋体" w:eastAsia="仿宋_GB2312" w:cs="宋体"/>
          <w:sz w:val="32"/>
          <w:szCs w:val="32"/>
        </w:rPr>
      </w:pPr>
      <w:r>
        <w:rPr>
          <w:rFonts w:hint="eastAsia" w:ascii="仿宋_GB2312" w:hAnsi="宋体" w:eastAsia="仿宋_GB2312" w:cs="宋体"/>
          <w:sz w:val="32"/>
          <w:szCs w:val="32"/>
        </w:rPr>
        <w:t>项目实施情况：按照预定的绩效目标，项目实施单位协同汽车销售企业和银联按照《临淄区惠民消费活动实施方案》完成了该项目。共补贴462名符合条件的购车个人，补贴总金额100万元，资金到位率100%。</w:t>
      </w:r>
    </w:p>
    <w:p>
      <w:pPr>
        <w:snapToGrid/>
        <w:spacing w:after="0" w:line="560" w:lineRule="exact"/>
        <w:ind w:firstLine="640" w:firstLineChars="200"/>
        <w:jc w:val="both"/>
        <w:rPr>
          <w:rFonts w:ascii="黑体" w:hAnsi="黑体" w:eastAsia="黑体" w:cs="黑体"/>
          <w:sz w:val="32"/>
          <w:szCs w:val="32"/>
        </w:rPr>
      </w:pPr>
      <w:bookmarkStart w:id="5" w:name="_Toc111729891"/>
      <w:r>
        <w:rPr>
          <w:rFonts w:hint="eastAsia" w:ascii="黑体" w:hAnsi="黑体" w:eastAsia="黑体" w:cs="黑体"/>
          <w:sz w:val="32"/>
          <w:szCs w:val="32"/>
        </w:rPr>
        <w:t>二、项目绩效目标</w:t>
      </w:r>
      <w:bookmarkEnd w:id="5"/>
    </w:p>
    <w:p>
      <w:pPr>
        <w:snapToGrid/>
        <w:spacing w:after="0" w:line="560" w:lineRule="exact"/>
        <w:ind w:firstLine="640" w:firstLineChars="200"/>
        <w:jc w:val="both"/>
        <w:rPr>
          <w:rFonts w:ascii="仿宋_GB2312" w:hAnsi="宋体" w:eastAsia="仿宋_GB2312" w:cs="Times New Roman"/>
          <w:sz w:val="32"/>
          <w:szCs w:val="32"/>
        </w:rPr>
      </w:pPr>
      <w:r>
        <w:rPr>
          <w:rFonts w:hint="eastAsia" w:ascii="仿宋_GB2312" w:hAnsi="宋体" w:eastAsia="仿宋_GB2312" w:cs="Times New Roman"/>
          <w:sz w:val="32"/>
          <w:szCs w:val="32"/>
        </w:rPr>
        <w:t>为更好地激发民众消费活力，满足居民消费需求，通过政府补贴资金投入，撬动汽车终端消费市场繁荣，有效促进汽车终端消费市场活跃。</w:t>
      </w:r>
    </w:p>
    <w:p>
      <w:pPr>
        <w:snapToGrid/>
        <w:spacing w:after="0" w:line="560" w:lineRule="exact"/>
        <w:ind w:firstLine="600"/>
        <w:jc w:val="both"/>
        <w:rPr>
          <w:rFonts w:ascii="黑体" w:hAnsi="黑体" w:eastAsia="黑体" w:cs="黑体"/>
          <w:sz w:val="32"/>
          <w:szCs w:val="32"/>
        </w:rPr>
      </w:pPr>
      <w:bookmarkStart w:id="6" w:name="_Toc111729894"/>
      <w:r>
        <w:rPr>
          <w:rFonts w:hint="eastAsia" w:ascii="黑体" w:hAnsi="黑体" w:eastAsia="黑体" w:cs="黑体"/>
          <w:sz w:val="32"/>
          <w:szCs w:val="32"/>
        </w:rPr>
        <w:t>三、评价基本情况</w:t>
      </w:r>
      <w:bookmarkEnd w:id="6"/>
    </w:p>
    <w:p>
      <w:pPr>
        <w:pStyle w:val="24"/>
        <w:snapToGrid/>
        <w:spacing w:line="560" w:lineRule="exact"/>
        <w:ind w:firstLine="640"/>
        <w:outlineLvl w:val="9"/>
        <w:rPr>
          <w:rFonts w:ascii="楷体_GB2312" w:eastAsia="楷体_GB2312"/>
          <w:b w:val="0"/>
          <w:sz w:val="32"/>
          <w:szCs w:val="32"/>
        </w:rPr>
      </w:pPr>
      <w:bookmarkStart w:id="7" w:name="_Toc111729895"/>
      <w:r>
        <w:rPr>
          <w:rFonts w:hint="eastAsia" w:ascii="楷体_GB2312" w:eastAsia="楷体_GB2312"/>
          <w:b w:val="0"/>
          <w:sz w:val="32"/>
          <w:szCs w:val="32"/>
        </w:rPr>
        <w:t>（一）绩效评价目的、对象和范围</w:t>
      </w:r>
      <w:bookmarkEnd w:id="7"/>
    </w:p>
    <w:p>
      <w:pPr>
        <w:snapToGrid/>
        <w:spacing w:after="0" w:line="560" w:lineRule="exact"/>
        <w:ind w:firstLine="643" w:firstLineChars="200"/>
        <w:jc w:val="both"/>
        <w:outlineLvl w:val="1"/>
        <w:rPr>
          <w:rFonts w:ascii="仿宋_GB2312" w:hAnsi="宋体" w:eastAsia="仿宋_GB2312" w:cs="仿宋"/>
          <w:b/>
          <w:sz w:val="32"/>
          <w:szCs w:val="32"/>
        </w:rPr>
      </w:pPr>
      <w:bookmarkStart w:id="8" w:name="_Toc111729896"/>
      <w:r>
        <w:rPr>
          <w:rFonts w:hint="eastAsia" w:ascii="仿宋_GB2312" w:hAnsi="宋体" w:eastAsia="仿宋_GB2312" w:cs="仿宋"/>
          <w:b/>
          <w:sz w:val="32"/>
          <w:szCs w:val="32"/>
        </w:rPr>
        <w:t>1、绩效评价目的</w:t>
      </w:r>
      <w:bookmarkEnd w:id="8"/>
    </w:p>
    <w:p>
      <w:pPr>
        <w:snapToGrid/>
        <w:spacing w:after="0" w:line="560" w:lineRule="exact"/>
        <w:ind w:firstLine="640" w:firstLineChars="200"/>
        <w:jc w:val="both"/>
        <w:rPr>
          <w:rFonts w:ascii="仿宋_GB2312" w:hAnsi="宋体" w:eastAsia="仿宋_GB2312" w:cs="Times New Roman"/>
          <w:sz w:val="32"/>
          <w:szCs w:val="32"/>
        </w:rPr>
      </w:pPr>
      <w:r>
        <w:rPr>
          <w:rFonts w:hint="eastAsia" w:ascii="仿宋_GB2312" w:hAnsi="宋体" w:eastAsia="仿宋_GB2312" w:cs="Times New Roman"/>
          <w:sz w:val="32"/>
          <w:szCs w:val="32"/>
        </w:rPr>
        <w:t>（1）通过对临淄区惠民消费购车补贴项目的绩效评价，了解和掌握项目实施的具体情况，评价其项目资金安排的科学性、合理性、规范性和资金使用成效，及时总结项目管理经验，完善项目管理办法，提高项目管理水平和资金的使用效益。</w:t>
      </w:r>
    </w:p>
    <w:p>
      <w:pPr>
        <w:snapToGrid/>
        <w:spacing w:after="0" w:line="560" w:lineRule="exact"/>
        <w:ind w:firstLine="640" w:firstLineChars="200"/>
        <w:jc w:val="both"/>
        <w:rPr>
          <w:rFonts w:ascii="仿宋_GB2312" w:hAnsi="宋体" w:eastAsia="仿宋_GB2312" w:cs="Times New Roman"/>
          <w:sz w:val="32"/>
          <w:szCs w:val="32"/>
        </w:rPr>
      </w:pPr>
      <w:r>
        <w:rPr>
          <w:rFonts w:hint="eastAsia" w:ascii="仿宋_GB2312" w:hAnsi="宋体" w:eastAsia="仿宋_GB2312" w:cs="Times New Roman"/>
          <w:sz w:val="32"/>
          <w:szCs w:val="32"/>
        </w:rPr>
        <w:t>（2）促使项目承担单位根据绩效评价中发现的问题，认真加以整改，及时调整和完善单位的工作计划和绩效目标并加强项目管理，提高管理水平，同时为项目后续资金投入、分配、管理以及预算编制提供决策依据。</w:t>
      </w:r>
    </w:p>
    <w:p>
      <w:pPr>
        <w:snapToGrid/>
        <w:spacing w:after="0" w:line="560" w:lineRule="exact"/>
        <w:ind w:firstLine="643" w:firstLineChars="200"/>
        <w:jc w:val="both"/>
        <w:outlineLvl w:val="1"/>
        <w:rPr>
          <w:rFonts w:ascii="仿宋_GB2312" w:hAnsi="宋体" w:eastAsia="仿宋_GB2312" w:cs="仿宋"/>
          <w:b/>
          <w:sz w:val="32"/>
          <w:szCs w:val="32"/>
        </w:rPr>
      </w:pPr>
      <w:bookmarkStart w:id="9" w:name="_Toc111729897"/>
      <w:r>
        <w:rPr>
          <w:rFonts w:hint="eastAsia" w:ascii="仿宋_GB2312" w:hAnsi="宋体" w:eastAsia="仿宋_GB2312" w:cs="仿宋"/>
          <w:b/>
          <w:sz w:val="32"/>
          <w:szCs w:val="32"/>
        </w:rPr>
        <w:t>2、评价对象与范围</w:t>
      </w:r>
      <w:bookmarkEnd w:id="9"/>
    </w:p>
    <w:p>
      <w:pPr>
        <w:snapToGrid/>
        <w:spacing w:after="0" w:line="560" w:lineRule="exact"/>
        <w:ind w:firstLine="640" w:firstLineChars="200"/>
        <w:jc w:val="both"/>
        <w:rPr>
          <w:rFonts w:ascii="仿宋_GB2312" w:hAnsi="宋体" w:eastAsia="仿宋_GB2312" w:cs="Times New Roman"/>
          <w:sz w:val="32"/>
          <w:szCs w:val="32"/>
        </w:rPr>
      </w:pPr>
      <w:r>
        <w:rPr>
          <w:rFonts w:hint="eastAsia" w:ascii="仿宋_GB2312" w:hAnsi="宋体" w:eastAsia="仿宋_GB2312" w:cs="Times New Roman"/>
          <w:sz w:val="32"/>
          <w:szCs w:val="32"/>
        </w:rPr>
        <w:t>（1）绩效评价的对象：临淄区惠民消费购车补贴项目。</w:t>
      </w:r>
    </w:p>
    <w:p>
      <w:pPr>
        <w:snapToGrid/>
        <w:spacing w:after="0" w:line="560" w:lineRule="exact"/>
        <w:ind w:firstLine="640" w:firstLineChars="200"/>
        <w:jc w:val="both"/>
        <w:rPr>
          <w:rFonts w:ascii="仿宋_GB2312" w:hAnsi="宋体" w:eastAsia="仿宋_GB2312" w:cs="Times New Roman"/>
          <w:sz w:val="32"/>
          <w:szCs w:val="32"/>
        </w:rPr>
      </w:pPr>
      <w:r>
        <w:rPr>
          <w:rFonts w:hint="eastAsia" w:ascii="仿宋_GB2312" w:hAnsi="宋体" w:eastAsia="仿宋_GB2312" w:cs="Times New Roman"/>
          <w:sz w:val="32"/>
          <w:szCs w:val="32"/>
        </w:rPr>
        <w:t>（2）绩效评价的范围：</w:t>
      </w:r>
    </w:p>
    <w:p>
      <w:pPr>
        <w:snapToGrid/>
        <w:spacing w:after="0" w:line="560" w:lineRule="exact"/>
        <w:ind w:firstLine="640" w:firstLineChars="200"/>
        <w:jc w:val="both"/>
        <w:rPr>
          <w:rFonts w:ascii="仿宋_GB2312" w:hAnsi="宋体" w:eastAsia="仿宋_GB2312" w:cs="Times New Roman"/>
          <w:sz w:val="32"/>
          <w:szCs w:val="32"/>
        </w:rPr>
      </w:pPr>
      <w:r>
        <w:rPr>
          <w:rFonts w:hint="eastAsia" w:ascii="仿宋_GB2312" w:hAnsi="宋体" w:eastAsia="仿宋_GB2312" w:cs="Times New Roman"/>
          <w:sz w:val="32"/>
          <w:szCs w:val="32"/>
        </w:rPr>
        <w:t>①项目范围：临淄区惠民消费购车补贴项目的完成情况、项目实施后产生的绩效情况。</w:t>
      </w:r>
    </w:p>
    <w:p>
      <w:pPr>
        <w:snapToGrid/>
        <w:spacing w:after="0" w:line="560" w:lineRule="exact"/>
        <w:ind w:firstLine="640" w:firstLineChars="200"/>
        <w:jc w:val="both"/>
        <w:rPr>
          <w:rFonts w:ascii="仿宋_GB2312" w:hAnsi="宋体" w:eastAsia="仿宋_GB2312" w:cs="Times New Roman"/>
          <w:sz w:val="32"/>
          <w:szCs w:val="32"/>
        </w:rPr>
      </w:pPr>
      <w:r>
        <w:rPr>
          <w:rFonts w:hint="eastAsia" w:ascii="仿宋_GB2312" w:hAnsi="宋体" w:eastAsia="仿宋_GB2312" w:cs="Times New Roman"/>
          <w:sz w:val="32"/>
          <w:szCs w:val="32"/>
        </w:rPr>
        <w:t>②时间范围：2022年度（项目实施是在2022年度，项目资金拨付是2023年5月）。</w:t>
      </w:r>
    </w:p>
    <w:p>
      <w:pPr>
        <w:pStyle w:val="24"/>
        <w:snapToGrid/>
        <w:spacing w:line="560" w:lineRule="exact"/>
        <w:ind w:firstLine="640"/>
        <w:outlineLvl w:val="9"/>
        <w:rPr>
          <w:rFonts w:ascii="仿宋_GB2312" w:hAnsi="宋体" w:eastAsia="仿宋_GB2312"/>
          <w:b w:val="0"/>
          <w:sz w:val="32"/>
          <w:szCs w:val="32"/>
        </w:rPr>
      </w:pPr>
      <w:bookmarkStart w:id="10" w:name="_Toc111729898"/>
      <w:r>
        <w:rPr>
          <w:rFonts w:hint="eastAsia" w:ascii="楷体_GB2312" w:eastAsia="楷体_GB2312"/>
          <w:b w:val="0"/>
          <w:sz w:val="32"/>
          <w:szCs w:val="32"/>
        </w:rPr>
        <w:t>（二）绩效评价原则、评价指标体系、评价方法、评价标准</w:t>
      </w:r>
      <w:bookmarkEnd w:id="10"/>
    </w:p>
    <w:p>
      <w:pPr>
        <w:snapToGrid/>
        <w:spacing w:after="0" w:line="560" w:lineRule="exact"/>
        <w:ind w:firstLine="643" w:firstLineChars="200"/>
        <w:jc w:val="both"/>
        <w:outlineLvl w:val="1"/>
        <w:rPr>
          <w:rFonts w:ascii="仿宋_GB2312" w:hAnsi="宋体" w:eastAsia="仿宋_GB2312" w:cs="仿宋"/>
          <w:b/>
          <w:sz w:val="32"/>
          <w:szCs w:val="32"/>
        </w:rPr>
      </w:pPr>
      <w:bookmarkStart w:id="11" w:name="_Toc111729899"/>
      <w:r>
        <w:rPr>
          <w:rFonts w:hint="eastAsia" w:ascii="仿宋_GB2312" w:hAnsi="宋体" w:eastAsia="仿宋_GB2312" w:cs="仿宋"/>
          <w:b/>
          <w:sz w:val="32"/>
          <w:szCs w:val="32"/>
        </w:rPr>
        <w:t>1、评价原则</w:t>
      </w:r>
      <w:bookmarkEnd w:id="11"/>
    </w:p>
    <w:p>
      <w:pPr>
        <w:snapToGrid/>
        <w:spacing w:after="0" w:line="560" w:lineRule="exact"/>
        <w:ind w:firstLine="640" w:firstLineChars="200"/>
        <w:jc w:val="both"/>
        <w:rPr>
          <w:rFonts w:ascii="仿宋_GB2312" w:eastAsia="仿宋_GB2312" w:cs="Times New Roman"/>
          <w:sz w:val="32"/>
          <w:szCs w:val="32"/>
        </w:rPr>
      </w:pPr>
      <w:r>
        <w:rPr>
          <w:rFonts w:hint="eastAsia" w:ascii="仿宋_GB2312" w:hAnsi="宋体" w:eastAsia="仿宋_GB2312" w:cs="宋体"/>
          <w:sz w:val="32"/>
          <w:szCs w:val="32"/>
        </w:rPr>
        <w:t xml:space="preserve">（1）科学公正原则。严格按照规定的程序，运用科学合理的方法，开展绩效评价各个环节的工作，对项目绩效进行客观公正的反映。 </w:t>
      </w:r>
    </w:p>
    <w:p>
      <w:pPr>
        <w:snapToGrid/>
        <w:spacing w:after="0" w:line="560" w:lineRule="exact"/>
        <w:ind w:firstLine="640" w:firstLineChars="200"/>
        <w:jc w:val="both"/>
        <w:rPr>
          <w:rFonts w:ascii="仿宋_GB2312" w:eastAsia="仿宋_GB2312" w:cs="Times New Roman"/>
          <w:sz w:val="32"/>
          <w:szCs w:val="32"/>
        </w:rPr>
      </w:pPr>
      <w:r>
        <w:rPr>
          <w:rFonts w:hint="eastAsia" w:ascii="仿宋_GB2312" w:hAnsi="宋体" w:eastAsia="仿宋_GB2312" w:cs="宋体"/>
          <w:sz w:val="32"/>
          <w:szCs w:val="32"/>
        </w:rPr>
        <w:t xml:space="preserve">（2）政策相符原则。绩效评价严格按照项目工程的政策要求、规章制度、技术标准、行业特点组织实施。 </w:t>
      </w:r>
    </w:p>
    <w:p>
      <w:pPr>
        <w:snapToGrid/>
        <w:spacing w:after="0" w:line="560" w:lineRule="exact"/>
        <w:ind w:firstLine="640" w:firstLineChars="200"/>
        <w:jc w:val="both"/>
        <w:rPr>
          <w:rFonts w:ascii="仿宋_GB2312" w:eastAsia="仿宋_GB2312" w:cs="Times New Roman"/>
          <w:sz w:val="32"/>
          <w:szCs w:val="32"/>
        </w:rPr>
      </w:pPr>
      <w:r>
        <w:rPr>
          <w:rFonts w:hint="eastAsia" w:ascii="仿宋_GB2312" w:hAnsi="宋体" w:eastAsia="仿宋_GB2312" w:cs="宋体"/>
          <w:sz w:val="32"/>
          <w:szCs w:val="32"/>
        </w:rPr>
        <w:t xml:space="preserve">（3）绩效相关原则。绩效评价针对具体项目预算及其产出绩效进行，评价结果清晰反映支出和产出绩效之间的关联关系。 </w:t>
      </w:r>
    </w:p>
    <w:p>
      <w:pPr>
        <w:snapToGrid/>
        <w:spacing w:after="0" w:line="560" w:lineRule="exact"/>
        <w:ind w:firstLine="640" w:firstLineChars="200"/>
        <w:jc w:val="both"/>
        <w:rPr>
          <w:rFonts w:ascii="仿宋_GB2312" w:eastAsia="仿宋_GB2312" w:cs="Times New Roman"/>
          <w:sz w:val="32"/>
          <w:szCs w:val="32"/>
        </w:rPr>
      </w:pPr>
      <w:r>
        <w:rPr>
          <w:rFonts w:hint="eastAsia" w:ascii="仿宋_GB2312" w:hAnsi="宋体" w:eastAsia="仿宋_GB2312" w:cs="宋体"/>
          <w:sz w:val="32"/>
          <w:szCs w:val="32"/>
        </w:rPr>
        <w:t xml:space="preserve">（4）依据充分原则。绩效评价建立在大量、充分掌握相关数据、证据基础上，通过科学的分析方法，得出客观的结论、意见和建议。 </w:t>
      </w:r>
    </w:p>
    <w:p>
      <w:pPr>
        <w:snapToGrid/>
        <w:spacing w:after="0" w:line="560" w:lineRule="exact"/>
        <w:ind w:firstLine="640" w:firstLineChars="200"/>
        <w:jc w:val="both"/>
        <w:rPr>
          <w:rFonts w:ascii="仿宋_GB2312" w:eastAsia="仿宋_GB2312" w:cs="Times New Roman"/>
          <w:sz w:val="32"/>
          <w:szCs w:val="32"/>
        </w:rPr>
      </w:pPr>
      <w:r>
        <w:rPr>
          <w:rFonts w:hint="eastAsia" w:ascii="仿宋_GB2312" w:hAnsi="宋体" w:eastAsia="仿宋_GB2312" w:cs="宋体"/>
          <w:sz w:val="32"/>
          <w:szCs w:val="32"/>
        </w:rPr>
        <w:t xml:space="preserve">（5）公正透明原则。绩效评价要符合真实、客观、公正的要求，依法依规公开并自觉接受监督。 </w:t>
      </w:r>
    </w:p>
    <w:p>
      <w:pPr>
        <w:snapToGrid/>
        <w:spacing w:after="0" w:line="560" w:lineRule="exact"/>
        <w:ind w:firstLine="640" w:firstLineChars="200"/>
        <w:jc w:val="both"/>
        <w:rPr>
          <w:rFonts w:ascii="仿宋_GB2312" w:eastAsia="仿宋_GB2312" w:cs="Times New Roman"/>
          <w:sz w:val="32"/>
          <w:szCs w:val="32"/>
        </w:rPr>
      </w:pPr>
      <w:r>
        <w:rPr>
          <w:rFonts w:hint="eastAsia" w:ascii="仿宋_GB2312" w:hAnsi="宋体" w:eastAsia="仿宋_GB2312" w:cs="宋体"/>
          <w:sz w:val="32"/>
          <w:szCs w:val="32"/>
        </w:rPr>
        <w:t>（6）独立评价原则。通过道德自律和制度约束，排除内在、外在因素的干扰和影响，保持绩效评价的独立性、客观性、公正性。</w:t>
      </w:r>
    </w:p>
    <w:p>
      <w:pPr>
        <w:snapToGrid/>
        <w:spacing w:after="0" w:line="560" w:lineRule="exact"/>
        <w:ind w:firstLine="643" w:firstLineChars="200"/>
        <w:jc w:val="both"/>
        <w:outlineLvl w:val="1"/>
        <w:rPr>
          <w:rFonts w:ascii="仿宋_GB2312" w:hAnsi="宋体" w:eastAsia="仿宋_GB2312" w:cs="仿宋"/>
          <w:b/>
          <w:sz w:val="32"/>
          <w:szCs w:val="32"/>
        </w:rPr>
      </w:pPr>
      <w:bookmarkStart w:id="12" w:name="_Toc111729900"/>
      <w:r>
        <w:rPr>
          <w:rFonts w:hint="eastAsia" w:ascii="仿宋_GB2312" w:hAnsi="宋体" w:eastAsia="仿宋_GB2312" w:cs="仿宋"/>
          <w:b/>
          <w:sz w:val="32"/>
          <w:szCs w:val="32"/>
        </w:rPr>
        <w:t>2、评价方法</w:t>
      </w:r>
      <w:bookmarkEnd w:id="12"/>
    </w:p>
    <w:p>
      <w:pPr>
        <w:snapToGrid/>
        <w:spacing w:after="0" w:line="560" w:lineRule="exact"/>
        <w:ind w:firstLine="640" w:firstLineChars="200"/>
        <w:jc w:val="both"/>
        <w:rPr>
          <w:rFonts w:ascii="仿宋_GB2312" w:hAnsi="宋体" w:eastAsia="仿宋_GB2312" w:cs="Times New Roman"/>
          <w:sz w:val="32"/>
          <w:szCs w:val="32"/>
        </w:rPr>
      </w:pPr>
      <w:r>
        <w:rPr>
          <w:rFonts w:hint="eastAsia" w:ascii="仿宋_GB2312" w:hAnsi="宋体" w:eastAsia="仿宋_GB2312" w:cs="Times New Roman"/>
          <w:sz w:val="32"/>
          <w:szCs w:val="32"/>
        </w:rPr>
        <w:t>根据临淄区惠民消费购车补贴项目的实际情况，我们决定采取比较法、因素分析法、公众评判法相结合的方法开展评价工作。</w:t>
      </w:r>
    </w:p>
    <w:p>
      <w:pPr>
        <w:snapToGrid/>
        <w:spacing w:after="0" w:line="560" w:lineRule="exact"/>
        <w:ind w:firstLine="640" w:firstLineChars="200"/>
        <w:jc w:val="both"/>
        <w:rPr>
          <w:rFonts w:ascii="仿宋_GB2312" w:hAnsi="宋体" w:eastAsia="仿宋_GB2312" w:cs="Times New Roman"/>
          <w:sz w:val="32"/>
          <w:szCs w:val="32"/>
        </w:rPr>
      </w:pPr>
      <w:r>
        <w:rPr>
          <w:rFonts w:hint="eastAsia" w:ascii="仿宋_GB2312" w:hAnsi="宋体" w:eastAsia="仿宋_GB2312" w:cs="Times New Roman"/>
          <w:sz w:val="32"/>
          <w:szCs w:val="32"/>
        </w:rPr>
        <w:t>（1）比较法。是指将实施情况与绩效目标、历史情况进行比较的方法。</w:t>
      </w:r>
    </w:p>
    <w:p>
      <w:pPr>
        <w:snapToGrid/>
        <w:spacing w:after="0" w:line="560" w:lineRule="exact"/>
        <w:ind w:firstLine="640" w:firstLineChars="200"/>
        <w:jc w:val="both"/>
        <w:rPr>
          <w:rFonts w:ascii="仿宋_GB2312" w:hAnsi="宋体" w:eastAsia="仿宋_GB2312" w:cs="Times New Roman"/>
          <w:sz w:val="32"/>
          <w:szCs w:val="32"/>
        </w:rPr>
      </w:pPr>
      <w:r>
        <w:rPr>
          <w:rFonts w:hint="eastAsia" w:ascii="仿宋_GB2312" w:hAnsi="宋体" w:eastAsia="仿宋_GB2312" w:cs="Times New Roman"/>
          <w:sz w:val="32"/>
          <w:szCs w:val="32"/>
        </w:rPr>
        <w:t>（2）因素分析法。是指综合分析影响绩效目标实现、实施效果的内外部因素的方法。</w:t>
      </w:r>
    </w:p>
    <w:p>
      <w:pPr>
        <w:snapToGrid/>
        <w:spacing w:after="0" w:line="560" w:lineRule="exact"/>
        <w:ind w:firstLine="640" w:firstLineChars="200"/>
        <w:jc w:val="both"/>
        <w:rPr>
          <w:rFonts w:ascii="仿宋_GB2312" w:hAnsi="宋体" w:eastAsia="仿宋_GB2312" w:cs="Times New Roman"/>
          <w:sz w:val="32"/>
          <w:szCs w:val="32"/>
        </w:rPr>
      </w:pPr>
      <w:r>
        <w:rPr>
          <w:rFonts w:hint="eastAsia" w:ascii="仿宋_GB2312" w:hAnsi="宋体" w:eastAsia="仿宋_GB2312" w:cs="Times New Roman"/>
          <w:sz w:val="32"/>
          <w:szCs w:val="32"/>
        </w:rPr>
        <w:t>（3）公众评判法。是指通过专家评估、公众问卷及抽样调查等方式进行评判的方法。</w:t>
      </w:r>
    </w:p>
    <w:p>
      <w:pPr>
        <w:snapToGrid/>
        <w:spacing w:after="0" w:line="560" w:lineRule="exact"/>
        <w:ind w:firstLine="643" w:firstLineChars="200"/>
        <w:jc w:val="both"/>
        <w:outlineLvl w:val="1"/>
        <w:rPr>
          <w:rFonts w:ascii="仿宋_GB2312" w:hAnsi="宋体" w:eastAsia="仿宋_GB2312" w:cs="仿宋"/>
          <w:b/>
          <w:sz w:val="32"/>
          <w:szCs w:val="32"/>
        </w:rPr>
      </w:pPr>
      <w:bookmarkStart w:id="13" w:name="_Toc111729901"/>
      <w:r>
        <w:rPr>
          <w:rFonts w:hint="eastAsia" w:ascii="仿宋_GB2312" w:hAnsi="宋体" w:eastAsia="仿宋_GB2312" w:cs="仿宋"/>
          <w:b/>
          <w:sz w:val="32"/>
          <w:szCs w:val="32"/>
        </w:rPr>
        <w:t>3、绩效评价指标体系及标准</w:t>
      </w:r>
      <w:bookmarkEnd w:id="13"/>
    </w:p>
    <w:p>
      <w:pPr>
        <w:snapToGrid/>
        <w:spacing w:after="0" w:line="560" w:lineRule="exact"/>
        <w:ind w:firstLine="640" w:firstLineChars="200"/>
        <w:jc w:val="both"/>
        <w:rPr>
          <w:rFonts w:ascii="仿宋_GB2312" w:hAnsi="宋体" w:eastAsia="仿宋_GB2312" w:cs="Times New Roman"/>
          <w:sz w:val="32"/>
          <w:szCs w:val="32"/>
        </w:rPr>
      </w:pPr>
      <w:r>
        <w:rPr>
          <w:rFonts w:hint="eastAsia" w:ascii="仿宋_GB2312" w:hAnsi="宋体" w:eastAsia="仿宋_GB2312" w:cs="Times New Roman"/>
          <w:sz w:val="32"/>
          <w:szCs w:val="32"/>
        </w:rPr>
        <w:t>根据《财政部关于印发&lt;项目支出绩效评价管理办法&gt;的通知》（财预〔2020〕10号）文件要求，以财政部《项目支出绩效评价管理办法》项目支出绩效评价指标体系框架为基础，在体系框架中选取最能体现评价对象特征的共性指标，并根据项目实际情况在共性指标体系框架内进一步细化设置个性指标。指标体系从决策、过程、产出、效果四个维度</w:t>
      </w:r>
      <w:r>
        <w:rPr>
          <w:rFonts w:hint="eastAsia" w:ascii="仿宋_GB2312" w:hAnsi="宋体" w:eastAsia="仿宋_GB2312" w:cs="宋体"/>
          <w:bCs/>
          <w:sz w:val="32"/>
          <w:szCs w:val="32"/>
        </w:rPr>
        <w:t>，综合考察项目的投入、管理、产出以及取得的成绩和效益，</w:t>
      </w:r>
      <w:r>
        <w:rPr>
          <w:rFonts w:hint="eastAsia" w:ascii="仿宋_GB2312" w:hAnsi="宋体" w:eastAsia="仿宋_GB2312" w:cs="Times New Roman"/>
          <w:sz w:val="32"/>
          <w:szCs w:val="32"/>
        </w:rPr>
        <w:t>制定本项目的绩效评价指标体系，具体指标分值设置为：决策权重分值19分、过程管理权重分值20分、项目产出权重分值31分、项目效益权重分值30分，共计100分。</w:t>
      </w:r>
    </w:p>
    <w:p>
      <w:pPr>
        <w:snapToGrid/>
        <w:spacing w:after="0" w:line="560" w:lineRule="exact"/>
        <w:ind w:firstLine="640" w:firstLineChars="200"/>
        <w:jc w:val="both"/>
        <w:rPr>
          <w:rFonts w:ascii="仿宋_GB2312" w:hAnsi="宋体" w:eastAsia="仿宋_GB2312" w:cs="仿宋"/>
          <w:sz w:val="32"/>
          <w:szCs w:val="32"/>
        </w:rPr>
      </w:pPr>
      <w:r>
        <w:rPr>
          <w:rFonts w:hint="eastAsia" w:ascii="仿宋_GB2312" w:hAnsi="宋体" w:eastAsia="仿宋_GB2312" w:cs="Times New Roman"/>
          <w:sz w:val="32"/>
          <w:szCs w:val="32"/>
        </w:rPr>
        <w:t>评价指标体系的设置详见附件1《临淄区惠民消费购车补贴项目绩效评价指标体系》。</w:t>
      </w:r>
    </w:p>
    <w:p>
      <w:pPr>
        <w:pStyle w:val="24"/>
        <w:snapToGrid/>
        <w:spacing w:line="560" w:lineRule="exact"/>
        <w:ind w:firstLine="640"/>
        <w:outlineLvl w:val="9"/>
        <w:rPr>
          <w:rFonts w:ascii="楷体_GB2312" w:eastAsia="楷体_GB2312"/>
          <w:b w:val="0"/>
          <w:sz w:val="32"/>
          <w:szCs w:val="32"/>
        </w:rPr>
      </w:pPr>
      <w:bookmarkStart w:id="14" w:name="_Toc111729902"/>
      <w:r>
        <w:rPr>
          <w:rFonts w:hint="eastAsia" w:ascii="楷体_GB2312" w:eastAsia="楷体_GB2312"/>
          <w:b w:val="0"/>
          <w:sz w:val="32"/>
          <w:szCs w:val="32"/>
        </w:rPr>
        <w:t>（三）绩效评价工作过程</w:t>
      </w:r>
      <w:bookmarkEnd w:id="14"/>
    </w:p>
    <w:p>
      <w:pPr>
        <w:snapToGrid/>
        <w:spacing w:after="0" w:line="560" w:lineRule="exact"/>
        <w:ind w:firstLine="643" w:firstLineChars="200"/>
        <w:jc w:val="both"/>
        <w:outlineLvl w:val="1"/>
        <w:rPr>
          <w:rFonts w:ascii="仿宋_GB2312" w:hAnsi="宋体" w:eastAsia="仿宋_GB2312" w:cs="仿宋"/>
          <w:b/>
          <w:sz w:val="32"/>
          <w:szCs w:val="32"/>
        </w:rPr>
      </w:pPr>
      <w:bookmarkStart w:id="15" w:name="_Toc111729903"/>
      <w:r>
        <w:rPr>
          <w:rFonts w:hint="eastAsia" w:ascii="仿宋_GB2312" w:hAnsi="宋体" w:eastAsia="仿宋_GB2312" w:cs="仿宋"/>
          <w:b/>
          <w:sz w:val="32"/>
          <w:szCs w:val="32"/>
        </w:rPr>
        <w:t>（Ⅰ）评价前期准备</w:t>
      </w:r>
      <w:bookmarkEnd w:id="15"/>
    </w:p>
    <w:p>
      <w:pPr>
        <w:snapToGrid/>
        <w:spacing w:after="0" w:line="560" w:lineRule="exact"/>
        <w:ind w:firstLine="640" w:firstLineChars="200"/>
        <w:jc w:val="both"/>
        <w:rPr>
          <w:rFonts w:ascii="仿宋_GB2312" w:eastAsia="仿宋_GB2312" w:cs="Times New Roman"/>
          <w:sz w:val="32"/>
          <w:szCs w:val="32"/>
        </w:rPr>
      </w:pPr>
      <w:r>
        <w:rPr>
          <w:rFonts w:hint="eastAsia" w:ascii="仿宋_GB2312" w:eastAsia="仿宋_GB2312" w:cs="Times New Roman"/>
          <w:sz w:val="32"/>
          <w:szCs w:val="32"/>
        </w:rPr>
        <w:t>明确评价对象、评价范围及评价目的，成立绩效评价工作组；了解项目基本情况，设计资料清单、绩效评价指标体系、访谈提纲、调查表及调查问卷等，制定评价实施方案。</w:t>
      </w:r>
    </w:p>
    <w:p>
      <w:pPr>
        <w:snapToGrid/>
        <w:spacing w:after="0" w:line="560" w:lineRule="exact"/>
        <w:ind w:firstLine="640" w:firstLineChars="200"/>
        <w:jc w:val="both"/>
        <w:rPr>
          <w:rFonts w:ascii="仿宋_GB2312" w:hAnsi="宋体" w:eastAsia="仿宋_GB2312" w:cs="Times New Roman"/>
          <w:sz w:val="32"/>
          <w:szCs w:val="32"/>
        </w:rPr>
      </w:pPr>
      <w:r>
        <w:rPr>
          <w:rFonts w:hint="eastAsia" w:ascii="仿宋_GB2312" w:hAnsi="宋体" w:eastAsia="仿宋_GB2312" w:cs="Times New Roman"/>
          <w:sz w:val="32"/>
          <w:szCs w:val="32"/>
        </w:rPr>
        <w:t>1、成立</w:t>
      </w:r>
      <w:r>
        <w:rPr>
          <w:rFonts w:hint="eastAsia" w:ascii="仿宋_GB2312" w:hAnsi="宋体" w:eastAsia="仿宋_GB2312" w:cs="宋体"/>
          <w:sz w:val="32"/>
          <w:szCs w:val="32"/>
        </w:rPr>
        <w:t>绩效评价工作组</w:t>
      </w:r>
      <w:r>
        <w:rPr>
          <w:rFonts w:hint="eastAsia" w:ascii="仿宋_GB2312" w:hAnsi="宋体" w:eastAsia="仿宋_GB2312" w:cs="Times New Roman"/>
          <w:sz w:val="32"/>
          <w:szCs w:val="32"/>
        </w:rPr>
        <w:t>，明确工作范围和职责，召开评价组会议，提出对本次绩效评价的要求，初步确定评价的总体时间安排。</w:t>
      </w:r>
    </w:p>
    <w:p>
      <w:pPr>
        <w:snapToGrid/>
        <w:spacing w:after="0" w:line="560" w:lineRule="exact"/>
        <w:ind w:firstLine="640" w:firstLineChars="200"/>
        <w:jc w:val="both"/>
        <w:rPr>
          <w:rFonts w:ascii="仿宋_GB2312" w:hAnsi="宋体" w:eastAsia="仿宋_GB2312" w:cs="Times New Roman"/>
          <w:sz w:val="32"/>
          <w:szCs w:val="32"/>
        </w:rPr>
      </w:pPr>
      <w:r>
        <w:rPr>
          <w:rFonts w:hint="eastAsia" w:ascii="仿宋_GB2312" w:hAnsi="宋体" w:eastAsia="仿宋_GB2312" w:cs="Times New Roman"/>
          <w:sz w:val="32"/>
          <w:szCs w:val="32"/>
        </w:rPr>
        <w:t>2、组织评价组进行业务培训。学习财政支出绩效评价和项目管理方面的政策，有关项目实施依据、实施方案、项目经费管理等文件精神；学习项目评价指标体系和项目评价方案，使各参评人员对项目情况作进一步了解，明确评价工作程序及要求，解析评价指标体系。</w:t>
      </w:r>
    </w:p>
    <w:p>
      <w:pPr>
        <w:pStyle w:val="22"/>
        <w:spacing w:line="560" w:lineRule="exact"/>
        <w:ind w:firstLine="643"/>
        <w:rPr>
          <w:rFonts w:ascii="仿宋_GB2312" w:hAnsi="宋体" w:eastAsia="仿宋_GB2312"/>
          <w:b/>
          <w:sz w:val="32"/>
          <w:szCs w:val="32"/>
        </w:rPr>
      </w:pPr>
      <w:r>
        <w:rPr>
          <w:rFonts w:hint="eastAsia" w:ascii="仿宋_GB2312" w:hAnsi="宋体" w:eastAsia="仿宋_GB2312"/>
          <w:b/>
          <w:sz w:val="32"/>
          <w:szCs w:val="32"/>
        </w:rPr>
        <w:t>（Ⅱ）评价指标体系及方案设计阶段</w:t>
      </w:r>
    </w:p>
    <w:p>
      <w:pPr>
        <w:snapToGrid/>
        <w:spacing w:after="0" w:line="560" w:lineRule="exact"/>
        <w:ind w:firstLine="640" w:firstLineChars="200"/>
        <w:jc w:val="both"/>
        <w:rPr>
          <w:rFonts w:ascii="仿宋_GB2312" w:hAnsi="宋体" w:eastAsia="仿宋_GB2312" w:cs="Times New Roman"/>
          <w:sz w:val="32"/>
          <w:szCs w:val="32"/>
        </w:rPr>
      </w:pPr>
      <w:r>
        <w:rPr>
          <w:rFonts w:hint="eastAsia" w:ascii="仿宋_GB2312" w:hAnsi="宋体" w:eastAsia="仿宋_GB2312" w:cs="Times New Roman"/>
          <w:sz w:val="32"/>
          <w:szCs w:val="32"/>
        </w:rPr>
        <w:t>1、接受委托后,组织评价组对项目基础资料进行认真学习和了解，拟定《临淄区惠民消费购车补贴项目绩效评价指标体系》。</w:t>
      </w:r>
    </w:p>
    <w:p>
      <w:pPr>
        <w:snapToGrid/>
        <w:spacing w:after="0" w:line="560" w:lineRule="exact"/>
        <w:ind w:firstLine="640" w:firstLineChars="200"/>
        <w:jc w:val="both"/>
        <w:rPr>
          <w:rFonts w:ascii="仿宋_GB2312" w:hAnsi="宋体" w:eastAsia="仿宋_GB2312" w:cs="Times New Roman"/>
          <w:sz w:val="32"/>
          <w:szCs w:val="32"/>
        </w:rPr>
      </w:pPr>
      <w:r>
        <w:rPr>
          <w:rFonts w:hint="eastAsia" w:ascii="仿宋_GB2312" w:hAnsi="宋体" w:eastAsia="仿宋_GB2312" w:cs="Times New Roman"/>
          <w:sz w:val="32"/>
          <w:szCs w:val="32"/>
        </w:rPr>
        <w:t>2、拟定的指标体系，在征求相关专家意见后，对实施方案和指标体系进行补充和完善。</w:t>
      </w:r>
    </w:p>
    <w:p>
      <w:pPr>
        <w:snapToGrid/>
        <w:spacing w:after="0" w:line="560" w:lineRule="exact"/>
        <w:ind w:firstLine="640" w:firstLineChars="200"/>
        <w:jc w:val="both"/>
        <w:rPr>
          <w:rFonts w:ascii="仿宋_GB2312" w:hAnsi="宋体" w:eastAsia="仿宋_GB2312" w:cs="Times New Roman"/>
          <w:sz w:val="32"/>
          <w:szCs w:val="32"/>
        </w:rPr>
      </w:pPr>
      <w:r>
        <w:rPr>
          <w:rFonts w:hint="eastAsia" w:ascii="仿宋_GB2312" w:hAnsi="宋体" w:eastAsia="仿宋_GB2312" w:cs="Times New Roman"/>
          <w:sz w:val="32"/>
          <w:szCs w:val="32"/>
        </w:rPr>
        <w:t>3、拟定的评价实施方案，征求区财政局及咨询专家意见后定稿，提交区财政局，供其了解评价工作动态，便于进行指导和监督。</w:t>
      </w:r>
    </w:p>
    <w:p>
      <w:pPr>
        <w:pStyle w:val="22"/>
        <w:spacing w:line="560" w:lineRule="exact"/>
        <w:ind w:firstLine="643"/>
        <w:rPr>
          <w:rFonts w:ascii="仿宋_GB2312" w:hAnsi="宋体" w:eastAsia="仿宋_GB2312"/>
          <w:b/>
          <w:sz w:val="32"/>
          <w:szCs w:val="32"/>
        </w:rPr>
      </w:pPr>
      <w:r>
        <w:rPr>
          <w:rFonts w:hint="eastAsia" w:ascii="仿宋_GB2312" w:hAnsi="宋体" w:eastAsia="仿宋_GB2312"/>
          <w:b/>
          <w:sz w:val="32"/>
          <w:szCs w:val="32"/>
        </w:rPr>
        <w:t>（Ⅲ）评价实施阶段</w:t>
      </w:r>
    </w:p>
    <w:p>
      <w:pPr>
        <w:snapToGrid/>
        <w:spacing w:after="0" w:line="560" w:lineRule="exact"/>
        <w:ind w:firstLine="640" w:firstLineChars="200"/>
        <w:jc w:val="both"/>
        <w:rPr>
          <w:rFonts w:ascii="仿宋_GB2312" w:hAnsi="宋体" w:eastAsia="仿宋_GB2312" w:cs="Times New Roman"/>
          <w:sz w:val="32"/>
          <w:szCs w:val="32"/>
        </w:rPr>
      </w:pPr>
      <w:r>
        <w:rPr>
          <w:rFonts w:hint="eastAsia" w:ascii="仿宋_GB2312" w:hAnsi="宋体" w:eastAsia="仿宋_GB2312" w:cs="Times New Roman"/>
          <w:sz w:val="32"/>
          <w:szCs w:val="32"/>
        </w:rPr>
        <w:t>1、评价组到现场收集、汇总、整理项目资料，检查、核实项目资料中的数据后，确定实地检查的重点和疑点问题、检查方法及具体的时间安排等。</w:t>
      </w:r>
    </w:p>
    <w:p>
      <w:pPr>
        <w:snapToGrid/>
        <w:spacing w:after="0" w:line="560" w:lineRule="exact"/>
        <w:ind w:firstLine="640" w:firstLineChars="200"/>
        <w:jc w:val="both"/>
        <w:rPr>
          <w:rFonts w:ascii="仿宋_GB2312" w:hAnsi="宋体" w:eastAsia="仿宋_GB2312" w:cs="Times New Roman"/>
          <w:sz w:val="32"/>
          <w:szCs w:val="32"/>
        </w:rPr>
      </w:pPr>
      <w:r>
        <w:rPr>
          <w:rFonts w:hint="eastAsia" w:ascii="仿宋_GB2312" w:hAnsi="宋体" w:eastAsia="仿宋_GB2312" w:cs="Times New Roman"/>
          <w:sz w:val="32"/>
          <w:szCs w:val="32"/>
        </w:rPr>
        <w:t>2、对项目实施情况进行检查：</w:t>
      </w:r>
    </w:p>
    <w:p>
      <w:pPr>
        <w:snapToGrid/>
        <w:spacing w:after="0" w:line="560" w:lineRule="exact"/>
        <w:ind w:firstLine="640" w:firstLineChars="200"/>
        <w:jc w:val="both"/>
        <w:rPr>
          <w:rFonts w:ascii="仿宋_GB2312" w:hAnsi="宋体" w:eastAsia="仿宋_GB2312" w:cs="Times New Roman"/>
          <w:sz w:val="32"/>
          <w:szCs w:val="32"/>
        </w:rPr>
      </w:pPr>
      <w:r>
        <w:rPr>
          <w:rFonts w:hint="eastAsia" w:ascii="仿宋_GB2312" w:hAnsi="宋体" w:eastAsia="仿宋_GB2312" w:cs="Times New Roman"/>
          <w:sz w:val="32"/>
          <w:szCs w:val="32"/>
        </w:rPr>
        <w:t>（1）在听取淄博市临淄区商务局对项目实施情况汇报的基础上，核实相关资料的真实性、合理性，对项目资料中反映的或分析中发现的问题进行重点检查。</w:t>
      </w:r>
    </w:p>
    <w:p>
      <w:pPr>
        <w:snapToGrid/>
        <w:spacing w:after="0" w:line="560" w:lineRule="exact"/>
        <w:ind w:firstLine="640" w:firstLineChars="200"/>
        <w:jc w:val="both"/>
        <w:rPr>
          <w:rFonts w:ascii="仿宋_GB2312" w:hAnsi="宋体" w:eastAsia="仿宋_GB2312" w:cs="Times New Roman"/>
          <w:bCs/>
          <w:sz w:val="32"/>
          <w:szCs w:val="32"/>
        </w:rPr>
      </w:pPr>
      <w:r>
        <w:rPr>
          <w:rFonts w:hint="eastAsia" w:ascii="仿宋_GB2312" w:hAnsi="宋体" w:eastAsia="仿宋_GB2312" w:cs="Times New Roman"/>
          <w:sz w:val="32"/>
          <w:szCs w:val="32"/>
        </w:rPr>
        <w:t>（2）进行实地核实，</w:t>
      </w:r>
      <w:r>
        <w:rPr>
          <w:rFonts w:hint="eastAsia" w:ascii="仿宋_GB2312" w:hAnsi="宋体" w:eastAsia="仿宋_GB2312" w:cs="Times New Roman"/>
          <w:bCs/>
          <w:sz w:val="32"/>
          <w:szCs w:val="32"/>
        </w:rPr>
        <w:t>采取的形式：座谈、现场核实、走访、调查问卷、查阅资料等方式。</w:t>
      </w:r>
    </w:p>
    <w:p>
      <w:pPr>
        <w:snapToGrid/>
        <w:spacing w:after="0" w:line="560" w:lineRule="exact"/>
        <w:ind w:firstLine="640" w:firstLineChars="200"/>
        <w:jc w:val="both"/>
        <w:rPr>
          <w:rFonts w:ascii="仿宋_GB2312" w:hAnsi="宋体" w:eastAsia="仿宋_GB2312" w:cs="Times New Roman"/>
          <w:bCs/>
          <w:sz w:val="32"/>
          <w:szCs w:val="32"/>
        </w:rPr>
      </w:pPr>
      <w:r>
        <w:rPr>
          <w:rFonts w:hint="eastAsia" w:ascii="仿宋_GB2312" w:hAnsi="宋体" w:eastAsia="仿宋_GB2312" w:cs="Times New Roman"/>
          <w:bCs/>
          <w:sz w:val="32"/>
          <w:szCs w:val="32"/>
        </w:rPr>
        <w:t>3、评价内容：</w:t>
      </w:r>
    </w:p>
    <w:p>
      <w:pPr>
        <w:snapToGrid/>
        <w:spacing w:after="0" w:line="560" w:lineRule="exact"/>
        <w:ind w:firstLine="640" w:firstLineChars="200"/>
        <w:jc w:val="both"/>
        <w:rPr>
          <w:rFonts w:ascii="仿宋_GB2312" w:hAnsi="宋体" w:eastAsia="仿宋_GB2312" w:cs="仿宋_GB2312"/>
          <w:sz w:val="32"/>
          <w:szCs w:val="32"/>
        </w:rPr>
      </w:pPr>
      <w:r>
        <w:rPr>
          <w:rFonts w:hint="eastAsia" w:ascii="仿宋_GB2312" w:hAnsi="宋体" w:eastAsia="仿宋_GB2312" w:cs="仿宋_GB2312"/>
          <w:sz w:val="32"/>
          <w:szCs w:val="32"/>
        </w:rPr>
        <w:t>（1）项目目标设置情况：以项目目标计划（或项目预期目标）作为评价标准。</w:t>
      </w:r>
    </w:p>
    <w:p>
      <w:pPr>
        <w:snapToGrid/>
        <w:spacing w:after="0" w:line="560" w:lineRule="exact"/>
        <w:ind w:firstLine="640" w:firstLineChars="200"/>
        <w:jc w:val="both"/>
        <w:rPr>
          <w:rFonts w:ascii="仿宋_GB2312" w:hAnsi="宋体" w:eastAsia="仿宋_GB2312" w:cs="仿宋_GB2312"/>
          <w:sz w:val="32"/>
          <w:szCs w:val="32"/>
        </w:rPr>
      </w:pPr>
      <w:r>
        <w:rPr>
          <w:rFonts w:hint="eastAsia" w:ascii="仿宋_GB2312" w:hAnsi="宋体" w:eastAsia="仿宋_GB2312" w:cs="仿宋_GB2312"/>
          <w:sz w:val="32"/>
          <w:szCs w:val="32"/>
        </w:rPr>
        <w:t>（2）项目决策情况：立项是否有设立依据，立项依据包括法律法规，中央、省、市、区党委政府文件或会议纪要等。</w:t>
      </w:r>
    </w:p>
    <w:p>
      <w:pPr>
        <w:snapToGrid/>
        <w:spacing w:after="0" w:line="560" w:lineRule="exact"/>
        <w:ind w:firstLine="640" w:firstLineChars="200"/>
        <w:jc w:val="both"/>
        <w:rPr>
          <w:rFonts w:ascii="仿宋_GB2312" w:hAnsi="宋体" w:eastAsia="仿宋_GB2312" w:cs="仿宋_GB2312"/>
          <w:sz w:val="32"/>
          <w:szCs w:val="32"/>
        </w:rPr>
      </w:pPr>
      <w:r>
        <w:rPr>
          <w:rFonts w:hint="eastAsia" w:ascii="仿宋_GB2312" w:hAnsi="宋体" w:eastAsia="仿宋_GB2312" w:cs="仿宋_GB2312"/>
          <w:sz w:val="32"/>
          <w:szCs w:val="32"/>
        </w:rPr>
        <w:t>（3）资金管理情况：是否进行了规范的会计核算，真实反映项目经费的收支情况。</w:t>
      </w:r>
    </w:p>
    <w:p>
      <w:pPr>
        <w:snapToGrid/>
        <w:spacing w:after="0" w:line="560" w:lineRule="exact"/>
        <w:ind w:firstLine="640" w:firstLineChars="200"/>
        <w:jc w:val="both"/>
        <w:rPr>
          <w:rFonts w:ascii="仿宋_GB2312" w:hAnsi="宋体" w:eastAsia="仿宋_GB2312" w:cs="仿宋_GB2312"/>
          <w:sz w:val="32"/>
          <w:szCs w:val="32"/>
        </w:rPr>
      </w:pPr>
      <w:r>
        <w:rPr>
          <w:rFonts w:hint="eastAsia" w:ascii="仿宋_GB2312" w:hAnsi="宋体" w:eastAsia="仿宋_GB2312" w:cs="仿宋_GB2312"/>
          <w:sz w:val="32"/>
          <w:szCs w:val="32"/>
        </w:rPr>
        <w:t>（4）项目申报情况：项目申报流程是否规范。</w:t>
      </w:r>
    </w:p>
    <w:p>
      <w:pPr>
        <w:snapToGrid/>
        <w:spacing w:after="0" w:line="560" w:lineRule="exact"/>
        <w:ind w:firstLine="640" w:firstLineChars="200"/>
        <w:jc w:val="both"/>
        <w:rPr>
          <w:rFonts w:ascii="仿宋_GB2312" w:hAnsi="宋体" w:eastAsia="仿宋_GB2312" w:cs="仿宋_GB2312"/>
          <w:sz w:val="32"/>
          <w:szCs w:val="32"/>
        </w:rPr>
      </w:pPr>
      <w:r>
        <w:rPr>
          <w:rFonts w:hint="eastAsia" w:ascii="仿宋_GB2312" w:hAnsi="宋体" w:eastAsia="仿宋_GB2312" w:cs="仿宋_GB2312"/>
          <w:sz w:val="32"/>
          <w:szCs w:val="32"/>
        </w:rPr>
        <w:t>（5）资金分配情况：资金分配是否符合资金管理办法等规定，是否突出重点、公平公正，支出方向是否明确。</w:t>
      </w:r>
    </w:p>
    <w:p>
      <w:pPr>
        <w:snapToGrid/>
        <w:spacing w:after="0" w:line="560" w:lineRule="exact"/>
        <w:ind w:firstLine="640" w:firstLineChars="200"/>
        <w:jc w:val="both"/>
        <w:rPr>
          <w:rFonts w:ascii="仿宋_GB2312" w:hAnsi="宋体" w:eastAsia="仿宋_GB2312" w:cs="仿宋_GB2312"/>
          <w:sz w:val="32"/>
          <w:szCs w:val="32"/>
        </w:rPr>
      </w:pPr>
      <w:r>
        <w:rPr>
          <w:rFonts w:hint="eastAsia" w:ascii="仿宋_GB2312" w:hAnsi="宋体" w:eastAsia="仿宋_GB2312" w:cs="仿宋_GB2312"/>
          <w:sz w:val="32"/>
          <w:szCs w:val="32"/>
        </w:rPr>
        <w:t>（6）资金下达情况：资金指标是否及时下达。</w:t>
      </w:r>
    </w:p>
    <w:p>
      <w:pPr>
        <w:snapToGrid/>
        <w:spacing w:after="0" w:line="560" w:lineRule="exact"/>
        <w:ind w:firstLine="640" w:firstLineChars="200"/>
        <w:jc w:val="both"/>
        <w:rPr>
          <w:rFonts w:ascii="仿宋_GB2312" w:hAnsi="宋体" w:eastAsia="仿宋_GB2312" w:cs="仿宋_GB2312"/>
          <w:sz w:val="32"/>
          <w:szCs w:val="32"/>
        </w:rPr>
      </w:pPr>
      <w:r>
        <w:rPr>
          <w:rFonts w:hint="eastAsia" w:ascii="仿宋_GB2312" w:hAnsi="宋体" w:eastAsia="仿宋_GB2312" w:cs="仿宋_GB2312"/>
          <w:sz w:val="32"/>
          <w:szCs w:val="32"/>
        </w:rPr>
        <w:t>（7）资金使用情况：资金使用是否合规，有无挤占、挪用、截留、闲置等情况；绩效目标产出完成情况；资金使用是否对社会、经济、环境发展产生积极的促进作用，达到预期目的。</w:t>
      </w:r>
    </w:p>
    <w:p>
      <w:pPr>
        <w:snapToGrid/>
        <w:spacing w:after="0" w:line="560" w:lineRule="exact"/>
        <w:ind w:firstLine="640" w:firstLineChars="200"/>
        <w:jc w:val="both"/>
        <w:rPr>
          <w:rFonts w:ascii="仿宋_GB2312" w:hAnsi="宋体" w:eastAsia="仿宋_GB2312" w:cs="Times New Roman"/>
          <w:sz w:val="32"/>
          <w:szCs w:val="32"/>
        </w:rPr>
      </w:pPr>
      <w:r>
        <w:rPr>
          <w:rFonts w:hint="eastAsia" w:ascii="仿宋_GB2312" w:hAnsi="宋体" w:eastAsia="仿宋_GB2312" w:cs="仿宋_GB2312"/>
          <w:sz w:val="32"/>
          <w:szCs w:val="32"/>
        </w:rPr>
        <w:t>（8）财政拨款资金使用绩效情况：对项目的产出数量、产出质量、产出成本、社会效益和环境效益进行对比分析和归纳总结。</w:t>
      </w:r>
    </w:p>
    <w:p>
      <w:pPr>
        <w:snapToGrid/>
        <w:spacing w:after="0" w:line="560" w:lineRule="exact"/>
        <w:ind w:firstLine="640" w:firstLineChars="200"/>
        <w:jc w:val="both"/>
        <w:rPr>
          <w:rFonts w:ascii="仿宋_GB2312" w:hAnsi="宋体" w:eastAsia="仿宋_GB2312" w:cs="Times New Roman"/>
          <w:sz w:val="32"/>
          <w:szCs w:val="32"/>
        </w:rPr>
      </w:pPr>
      <w:r>
        <w:rPr>
          <w:rFonts w:hint="eastAsia" w:ascii="仿宋_GB2312" w:hAnsi="宋体" w:eastAsia="仿宋_GB2312" w:cs="Times New Roman"/>
          <w:sz w:val="32"/>
          <w:szCs w:val="32"/>
        </w:rPr>
        <w:t>4、结合检查情况，评价组针对项目情况设置问卷调查表，进行了项目的满意度问卷调查。</w:t>
      </w:r>
    </w:p>
    <w:p>
      <w:pPr>
        <w:snapToGrid/>
        <w:spacing w:after="0" w:line="560" w:lineRule="exact"/>
        <w:ind w:firstLine="643" w:firstLineChars="200"/>
        <w:jc w:val="both"/>
        <w:rPr>
          <w:rFonts w:ascii="仿宋_GB2312" w:hAnsi="宋体" w:eastAsia="仿宋_GB2312" w:cs="Times New Roman"/>
          <w:b/>
          <w:sz w:val="32"/>
          <w:szCs w:val="32"/>
        </w:rPr>
      </w:pPr>
      <w:r>
        <w:rPr>
          <w:rFonts w:hint="eastAsia" w:ascii="仿宋_GB2312" w:hAnsi="宋体" w:eastAsia="仿宋_GB2312" w:cs="Times New Roman"/>
          <w:b/>
          <w:sz w:val="32"/>
          <w:szCs w:val="32"/>
        </w:rPr>
        <w:t>（Ⅳ）综合评价</w:t>
      </w:r>
    </w:p>
    <w:p>
      <w:pPr>
        <w:snapToGrid/>
        <w:spacing w:after="0" w:line="560" w:lineRule="exact"/>
        <w:ind w:firstLine="640" w:firstLineChars="200"/>
        <w:jc w:val="both"/>
        <w:rPr>
          <w:rFonts w:ascii="仿宋_GB2312" w:hAnsi="宋体" w:eastAsia="仿宋_GB2312" w:cs="Times New Roman"/>
          <w:bCs/>
          <w:sz w:val="32"/>
          <w:szCs w:val="32"/>
        </w:rPr>
      </w:pPr>
      <w:r>
        <w:rPr>
          <w:rFonts w:hint="eastAsia" w:ascii="仿宋_GB2312" w:hAnsi="宋体" w:eastAsia="仿宋_GB2312" w:cs="Times New Roman"/>
          <w:sz w:val="32"/>
          <w:szCs w:val="32"/>
        </w:rPr>
        <w:t>评价组在全面分析整理被检查项目的相关数据资料的基础上，总结检查情况，对照评价指标和标准，进行综合评议与打分，得出评价结论。</w:t>
      </w:r>
    </w:p>
    <w:p>
      <w:pPr>
        <w:pStyle w:val="22"/>
        <w:spacing w:line="560" w:lineRule="exact"/>
        <w:ind w:firstLine="643"/>
        <w:rPr>
          <w:rFonts w:ascii="仿宋_GB2312" w:hAnsi="宋体" w:eastAsia="仿宋_GB2312"/>
          <w:b/>
          <w:sz w:val="32"/>
          <w:szCs w:val="32"/>
        </w:rPr>
      </w:pPr>
      <w:r>
        <w:rPr>
          <w:rFonts w:hint="eastAsia" w:ascii="仿宋_GB2312" w:hAnsi="宋体" w:eastAsia="仿宋_GB2312"/>
          <w:b/>
          <w:sz w:val="32"/>
          <w:szCs w:val="32"/>
        </w:rPr>
        <w:t>（Ⅴ）评价报告的提交</w:t>
      </w:r>
    </w:p>
    <w:p>
      <w:pPr>
        <w:snapToGrid/>
        <w:spacing w:after="0" w:line="560" w:lineRule="exact"/>
        <w:ind w:firstLine="640" w:firstLineChars="200"/>
        <w:jc w:val="both"/>
        <w:rPr>
          <w:rFonts w:ascii="仿宋_GB2312" w:hAnsi="宋体" w:eastAsia="仿宋_GB2312" w:cs="Times New Roman"/>
          <w:bCs/>
          <w:sz w:val="32"/>
          <w:szCs w:val="32"/>
        </w:rPr>
      </w:pPr>
      <w:r>
        <w:rPr>
          <w:rFonts w:hint="eastAsia" w:ascii="仿宋_GB2312" w:hAnsi="宋体" w:eastAsia="仿宋_GB2312" w:cs="Times New Roman"/>
          <w:bCs/>
          <w:sz w:val="32"/>
          <w:szCs w:val="32"/>
        </w:rPr>
        <w:t>主要工作包括：</w:t>
      </w:r>
    </w:p>
    <w:p>
      <w:pPr>
        <w:snapToGrid/>
        <w:spacing w:after="0" w:line="560" w:lineRule="exact"/>
        <w:ind w:firstLine="640" w:firstLineChars="200"/>
        <w:jc w:val="both"/>
        <w:rPr>
          <w:rFonts w:ascii="仿宋_GB2312" w:hAnsi="宋体" w:eastAsia="仿宋_GB2312" w:cs="Times New Roman"/>
          <w:sz w:val="32"/>
          <w:szCs w:val="32"/>
        </w:rPr>
      </w:pPr>
      <w:r>
        <w:rPr>
          <w:rFonts w:hint="eastAsia" w:ascii="仿宋_GB2312" w:hAnsi="宋体" w:eastAsia="仿宋_GB2312" w:cs="Times New Roman"/>
          <w:sz w:val="32"/>
          <w:szCs w:val="32"/>
        </w:rPr>
        <w:t>1、对被评价项目的相关资料进行分析汇总、复核；</w:t>
      </w:r>
    </w:p>
    <w:p>
      <w:pPr>
        <w:snapToGrid/>
        <w:spacing w:after="0" w:line="560" w:lineRule="exact"/>
        <w:ind w:firstLine="640" w:firstLineChars="200"/>
        <w:jc w:val="both"/>
        <w:rPr>
          <w:rFonts w:ascii="仿宋_GB2312" w:hAnsi="宋体" w:eastAsia="仿宋_GB2312" w:cs="Times New Roman"/>
          <w:sz w:val="32"/>
          <w:szCs w:val="32"/>
        </w:rPr>
      </w:pPr>
      <w:r>
        <w:rPr>
          <w:rFonts w:hint="eastAsia" w:ascii="仿宋_GB2312" w:hAnsi="宋体" w:eastAsia="仿宋_GB2312" w:cs="Times New Roman"/>
          <w:sz w:val="32"/>
          <w:szCs w:val="32"/>
        </w:rPr>
        <w:t>2、按照《财政部关于印发&lt;项目支出绩效评价管理办法&gt;的通知》（财预</w:t>
      </w:r>
      <w:r>
        <w:rPr>
          <w:rFonts w:hint="eastAsia" w:ascii="仿宋_GB2312" w:hAnsi="宋体" w:cs="Times New Roman"/>
          <w:bCs/>
          <w:kern w:val="44"/>
          <w:sz w:val="32"/>
          <w:szCs w:val="32"/>
        </w:rPr>
        <w:t>﹝</w:t>
      </w:r>
      <w:r>
        <w:rPr>
          <w:rFonts w:hint="eastAsia" w:ascii="仿宋_GB2312" w:hAnsi="宋体" w:eastAsia="仿宋_GB2312" w:cs="Times New Roman"/>
          <w:bCs/>
          <w:kern w:val="44"/>
          <w:sz w:val="32"/>
          <w:szCs w:val="32"/>
        </w:rPr>
        <w:t>2020</w:t>
      </w:r>
      <w:r>
        <w:rPr>
          <w:rFonts w:hint="eastAsia" w:ascii="仿宋_GB2312" w:hAnsi="宋体" w:cs="Times New Roman"/>
          <w:bCs/>
          <w:kern w:val="44"/>
          <w:sz w:val="32"/>
          <w:szCs w:val="32"/>
        </w:rPr>
        <w:t>﹞</w:t>
      </w:r>
      <w:r>
        <w:rPr>
          <w:rFonts w:hint="eastAsia" w:ascii="仿宋_GB2312" w:hAnsi="宋体" w:eastAsia="仿宋_GB2312" w:cs="Times New Roman"/>
          <w:sz w:val="32"/>
          <w:szCs w:val="32"/>
        </w:rPr>
        <w:t>10号）的规定要求，形成临淄区惠民消费购车补贴项目绩效评价报告初稿，征求临淄区商务局意见后，补充完善评价报告；</w:t>
      </w:r>
    </w:p>
    <w:p>
      <w:pPr>
        <w:snapToGrid/>
        <w:spacing w:after="0" w:line="560" w:lineRule="exact"/>
        <w:ind w:firstLine="640" w:firstLineChars="200"/>
        <w:jc w:val="both"/>
        <w:outlineLvl w:val="1"/>
        <w:rPr>
          <w:rFonts w:ascii="仿宋_GB2312" w:hAnsi="楷体" w:eastAsia="仿宋_GB2312" w:cs="仿宋"/>
          <w:b/>
          <w:sz w:val="32"/>
          <w:szCs w:val="32"/>
        </w:rPr>
      </w:pPr>
      <w:bookmarkStart w:id="16" w:name="_Toc111729904"/>
      <w:r>
        <w:rPr>
          <w:rFonts w:hint="eastAsia" w:ascii="仿宋_GB2312" w:hAnsi="宋体" w:eastAsia="仿宋_GB2312" w:cs="Times New Roman"/>
          <w:sz w:val="32"/>
          <w:szCs w:val="32"/>
        </w:rPr>
        <w:t>3、形成临淄区惠民消费购车补贴项目绩效评价报告（包括表格和文字部分），报临淄区财政局审核。</w:t>
      </w:r>
      <w:bookmarkEnd w:id="16"/>
    </w:p>
    <w:p>
      <w:pPr>
        <w:snapToGrid/>
        <w:spacing w:after="0" w:line="560" w:lineRule="exact"/>
        <w:ind w:firstLine="640" w:firstLineChars="200"/>
        <w:jc w:val="both"/>
        <w:rPr>
          <w:rFonts w:ascii="黑体" w:hAnsi="黑体" w:eastAsia="黑体" w:cs="黑体"/>
          <w:sz w:val="32"/>
          <w:szCs w:val="32"/>
        </w:rPr>
      </w:pPr>
      <w:bookmarkStart w:id="17" w:name="_Toc111729905"/>
      <w:r>
        <w:rPr>
          <w:rFonts w:hint="eastAsia" w:ascii="黑体" w:hAnsi="黑体" w:eastAsia="黑体" w:cs="黑体"/>
          <w:sz w:val="32"/>
          <w:szCs w:val="32"/>
        </w:rPr>
        <w:t>四、评价结论和绩效分析</w:t>
      </w:r>
      <w:bookmarkEnd w:id="17"/>
    </w:p>
    <w:p>
      <w:pPr>
        <w:pStyle w:val="24"/>
        <w:snapToGrid/>
        <w:spacing w:line="560" w:lineRule="exact"/>
        <w:ind w:firstLine="640"/>
        <w:outlineLvl w:val="9"/>
        <w:rPr>
          <w:rFonts w:ascii="仿宋_GB2312" w:eastAsia="仿宋_GB2312"/>
          <w:sz w:val="32"/>
          <w:szCs w:val="32"/>
        </w:rPr>
      </w:pPr>
      <w:bookmarkStart w:id="18" w:name="_Toc111729906"/>
      <w:bookmarkStart w:id="19" w:name="_Toc74767252"/>
      <w:r>
        <w:rPr>
          <w:rFonts w:hint="eastAsia" w:ascii="楷体_GB2312" w:eastAsia="楷体_GB2312"/>
          <w:b w:val="0"/>
          <w:sz w:val="32"/>
          <w:szCs w:val="32"/>
        </w:rPr>
        <w:t>（一）综合评价</w:t>
      </w:r>
      <w:bookmarkEnd w:id="18"/>
      <w:bookmarkEnd w:id="19"/>
      <w:r>
        <w:rPr>
          <w:rFonts w:hint="eastAsia" w:ascii="楷体_GB2312" w:eastAsia="楷体_GB2312"/>
          <w:b w:val="0"/>
          <w:sz w:val="32"/>
          <w:szCs w:val="32"/>
        </w:rPr>
        <w:t>结论</w:t>
      </w:r>
    </w:p>
    <w:p>
      <w:pPr>
        <w:snapToGrid/>
        <w:spacing w:after="0" w:line="560" w:lineRule="exact"/>
        <w:ind w:firstLine="640" w:firstLineChars="200"/>
        <w:jc w:val="both"/>
        <w:rPr>
          <w:rFonts w:ascii="仿宋_GB2312" w:hAnsi="宋体" w:eastAsia="仿宋_GB2312" w:cs="Times New Roman"/>
          <w:sz w:val="32"/>
          <w:szCs w:val="32"/>
        </w:rPr>
      </w:pPr>
      <w:r>
        <w:rPr>
          <w:rFonts w:hint="eastAsia" w:ascii="仿宋_GB2312" w:hAnsi="宋体" w:eastAsia="仿宋_GB2312" w:cs="Times New Roman"/>
          <w:sz w:val="32"/>
          <w:szCs w:val="32"/>
        </w:rPr>
        <w:t>本次绩效评价，经评价组实地调研、访谈问卷、资料采集、汇总整理、数据分析，依据报送审核的评价指标体系，采用定量与定性相结合的方法，针对项目实施的决策、过程管理、产出和效益等方面开展绩效评价工作。</w:t>
      </w:r>
    </w:p>
    <w:p>
      <w:pPr>
        <w:snapToGrid/>
        <w:spacing w:after="0" w:line="560" w:lineRule="exact"/>
        <w:ind w:firstLine="640" w:firstLineChars="200"/>
        <w:jc w:val="both"/>
        <w:rPr>
          <w:rFonts w:ascii="仿宋_GB2312" w:hAnsi="宋体" w:eastAsia="仿宋_GB2312" w:cs="Times New Roman"/>
          <w:sz w:val="32"/>
          <w:szCs w:val="32"/>
        </w:rPr>
      </w:pPr>
      <w:r>
        <w:rPr>
          <w:rFonts w:hint="eastAsia" w:ascii="仿宋_GB2312" w:hAnsi="宋体" w:eastAsia="仿宋_GB2312" w:cs="Times New Roman"/>
          <w:sz w:val="32"/>
          <w:szCs w:val="32"/>
        </w:rPr>
        <w:t>评价结果表明，</w:t>
      </w:r>
      <w:r>
        <w:rPr>
          <w:rFonts w:hint="eastAsia" w:ascii="仿宋_GB2312" w:hAnsi="宋体" w:eastAsia="仿宋_GB2312" w:cs="Times New Roman"/>
          <w:sz w:val="32"/>
          <w:szCs w:val="32"/>
          <w:lang w:bidi="en-US"/>
        </w:rPr>
        <w:t>临淄区惠民消费购车补贴项目</w:t>
      </w:r>
      <w:r>
        <w:rPr>
          <w:rFonts w:hint="eastAsia" w:ascii="仿宋_GB2312" w:hAnsi="宋体" w:eastAsia="仿宋_GB2312" w:cs="Times New Roman"/>
          <w:sz w:val="32"/>
          <w:szCs w:val="32"/>
        </w:rPr>
        <w:t>绩效评价综合得分83.50分，绩效评价等级为“良”。具体表现为：</w:t>
      </w:r>
    </w:p>
    <w:tbl>
      <w:tblPr>
        <w:tblStyle w:val="8"/>
        <w:tblW w:w="5000" w:type="pct"/>
        <w:tblInd w:w="0" w:type="dxa"/>
        <w:tblLayout w:type="autofit"/>
        <w:tblCellMar>
          <w:top w:w="0" w:type="dxa"/>
          <w:left w:w="108" w:type="dxa"/>
          <w:bottom w:w="0" w:type="dxa"/>
          <w:right w:w="108" w:type="dxa"/>
        </w:tblCellMar>
      </w:tblPr>
      <w:tblGrid>
        <w:gridCol w:w="2939"/>
        <w:gridCol w:w="2387"/>
        <w:gridCol w:w="2366"/>
        <w:gridCol w:w="2264"/>
      </w:tblGrid>
      <w:tr>
        <w:tblPrEx>
          <w:tblCellMar>
            <w:top w:w="0" w:type="dxa"/>
            <w:left w:w="108" w:type="dxa"/>
            <w:bottom w:w="0" w:type="dxa"/>
            <w:right w:w="108" w:type="dxa"/>
          </w:tblCellMar>
        </w:tblPrEx>
        <w:trPr>
          <w:trHeight w:val="360" w:hRule="atLeast"/>
        </w:trPr>
        <w:tc>
          <w:tcPr>
            <w:tcW w:w="1476" w:type="pct"/>
            <w:tcBorders>
              <w:top w:val="single" w:color="auto" w:sz="8" w:space="0"/>
              <w:left w:val="single" w:color="auto" w:sz="8" w:space="0"/>
              <w:bottom w:val="single" w:color="auto" w:sz="8" w:space="0"/>
              <w:right w:val="single" w:color="auto" w:sz="8" w:space="0"/>
            </w:tcBorders>
            <w:vAlign w:val="center"/>
          </w:tcPr>
          <w:p>
            <w:pPr>
              <w:snapToGrid/>
              <w:spacing w:after="0" w:line="560" w:lineRule="exact"/>
              <w:jc w:val="both"/>
              <w:rPr>
                <w:rFonts w:ascii="仿宋_GB2312" w:hAnsi="宋体" w:eastAsia="仿宋_GB2312" w:cs="Times New Roman"/>
                <w:sz w:val="32"/>
                <w:szCs w:val="32"/>
              </w:rPr>
            </w:pPr>
            <w:r>
              <w:rPr>
                <w:rFonts w:hint="eastAsia" w:ascii="仿宋_GB2312" w:hAnsi="宋体" w:eastAsia="仿宋_GB2312" w:cs="Times New Roman"/>
                <w:sz w:val="32"/>
                <w:szCs w:val="32"/>
              </w:rPr>
              <w:t>评价指标</w:t>
            </w:r>
          </w:p>
        </w:tc>
        <w:tc>
          <w:tcPr>
            <w:tcW w:w="1199" w:type="pct"/>
            <w:tcBorders>
              <w:top w:val="single" w:color="auto" w:sz="8" w:space="0"/>
              <w:left w:val="nil"/>
              <w:bottom w:val="single" w:color="auto" w:sz="8" w:space="0"/>
              <w:right w:val="single" w:color="auto" w:sz="8" w:space="0"/>
            </w:tcBorders>
            <w:vAlign w:val="center"/>
          </w:tcPr>
          <w:p>
            <w:pPr>
              <w:snapToGrid/>
              <w:spacing w:after="0" w:line="560" w:lineRule="exact"/>
              <w:jc w:val="both"/>
              <w:rPr>
                <w:rFonts w:ascii="仿宋_GB2312" w:hAnsi="宋体" w:eastAsia="仿宋_GB2312" w:cs="Times New Roman"/>
                <w:sz w:val="32"/>
                <w:szCs w:val="32"/>
              </w:rPr>
            </w:pPr>
            <w:r>
              <w:rPr>
                <w:rFonts w:hint="eastAsia" w:ascii="仿宋_GB2312" w:hAnsi="宋体" w:eastAsia="仿宋_GB2312" w:cs="Times New Roman"/>
                <w:sz w:val="32"/>
                <w:szCs w:val="32"/>
              </w:rPr>
              <w:t>权重</w:t>
            </w:r>
          </w:p>
        </w:tc>
        <w:tc>
          <w:tcPr>
            <w:tcW w:w="1188" w:type="pct"/>
            <w:tcBorders>
              <w:top w:val="single" w:color="auto" w:sz="8" w:space="0"/>
              <w:left w:val="nil"/>
              <w:bottom w:val="single" w:color="auto" w:sz="8" w:space="0"/>
              <w:right w:val="single" w:color="auto" w:sz="8" w:space="0"/>
            </w:tcBorders>
            <w:vAlign w:val="center"/>
          </w:tcPr>
          <w:p>
            <w:pPr>
              <w:snapToGrid/>
              <w:spacing w:after="0" w:line="560" w:lineRule="exact"/>
              <w:jc w:val="both"/>
              <w:rPr>
                <w:rFonts w:ascii="仿宋_GB2312" w:hAnsi="宋体" w:eastAsia="仿宋_GB2312" w:cs="Times New Roman"/>
                <w:sz w:val="32"/>
                <w:szCs w:val="32"/>
              </w:rPr>
            </w:pPr>
            <w:r>
              <w:rPr>
                <w:rFonts w:hint="eastAsia" w:ascii="仿宋_GB2312" w:hAnsi="宋体" w:eastAsia="仿宋_GB2312" w:cs="Times New Roman"/>
                <w:sz w:val="32"/>
                <w:szCs w:val="32"/>
              </w:rPr>
              <w:t>评价得分</w:t>
            </w:r>
          </w:p>
        </w:tc>
        <w:tc>
          <w:tcPr>
            <w:tcW w:w="1137" w:type="pct"/>
            <w:tcBorders>
              <w:top w:val="single" w:color="auto" w:sz="8" w:space="0"/>
              <w:left w:val="nil"/>
              <w:bottom w:val="single" w:color="auto" w:sz="8" w:space="0"/>
              <w:right w:val="single" w:color="auto" w:sz="8" w:space="0"/>
            </w:tcBorders>
            <w:vAlign w:val="center"/>
          </w:tcPr>
          <w:p>
            <w:pPr>
              <w:snapToGrid/>
              <w:spacing w:after="0" w:line="560" w:lineRule="exact"/>
              <w:jc w:val="both"/>
              <w:rPr>
                <w:rFonts w:ascii="仿宋_GB2312" w:hAnsi="宋体" w:eastAsia="仿宋_GB2312" w:cs="Times New Roman"/>
                <w:sz w:val="32"/>
                <w:szCs w:val="32"/>
              </w:rPr>
            </w:pPr>
            <w:r>
              <w:rPr>
                <w:rFonts w:hint="eastAsia" w:ascii="仿宋_GB2312" w:hAnsi="宋体" w:eastAsia="仿宋_GB2312" w:cs="Times New Roman"/>
                <w:sz w:val="32"/>
                <w:szCs w:val="32"/>
              </w:rPr>
              <w:t>得分率</w:t>
            </w:r>
          </w:p>
        </w:tc>
      </w:tr>
      <w:tr>
        <w:tblPrEx>
          <w:tblCellMar>
            <w:top w:w="0" w:type="dxa"/>
            <w:left w:w="108" w:type="dxa"/>
            <w:bottom w:w="0" w:type="dxa"/>
            <w:right w:w="108" w:type="dxa"/>
          </w:tblCellMar>
        </w:tblPrEx>
        <w:trPr>
          <w:trHeight w:val="360" w:hRule="atLeast"/>
        </w:trPr>
        <w:tc>
          <w:tcPr>
            <w:tcW w:w="1476" w:type="pct"/>
            <w:tcBorders>
              <w:top w:val="nil"/>
              <w:left w:val="single" w:color="auto" w:sz="8" w:space="0"/>
              <w:bottom w:val="single" w:color="auto" w:sz="8" w:space="0"/>
              <w:right w:val="single" w:color="auto" w:sz="8" w:space="0"/>
            </w:tcBorders>
            <w:vAlign w:val="center"/>
          </w:tcPr>
          <w:p>
            <w:pPr>
              <w:snapToGrid/>
              <w:spacing w:after="0" w:line="560" w:lineRule="exact"/>
              <w:jc w:val="both"/>
              <w:rPr>
                <w:rFonts w:ascii="仿宋_GB2312" w:hAnsi="宋体" w:eastAsia="仿宋_GB2312" w:cs="Times New Roman"/>
                <w:sz w:val="32"/>
                <w:szCs w:val="32"/>
              </w:rPr>
            </w:pPr>
            <w:r>
              <w:rPr>
                <w:rFonts w:hint="eastAsia" w:ascii="仿宋_GB2312" w:hAnsi="宋体" w:eastAsia="仿宋_GB2312" w:cs="Times New Roman"/>
                <w:sz w:val="32"/>
                <w:szCs w:val="32"/>
              </w:rPr>
              <w:t>决策</w:t>
            </w:r>
          </w:p>
        </w:tc>
        <w:tc>
          <w:tcPr>
            <w:tcW w:w="1199" w:type="pct"/>
            <w:tcBorders>
              <w:top w:val="nil"/>
              <w:left w:val="nil"/>
              <w:bottom w:val="single" w:color="auto" w:sz="8" w:space="0"/>
              <w:right w:val="single" w:color="auto" w:sz="8" w:space="0"/>
            </w:tcBorders>
            <w:vAlign w:val="center"/>
          </w:tcPr>
          <w:p>
            <w:pPr>
              <w:snapToGrid/>
              <w:spacing w:after="0" w:line="560" w:lineRule="exact"/>
              <w:jc w:val="both"/>
              <w:rPr>
                <w:rFonts w:ascii="仿宋_GB2312" w:hAnsi="宋体" w:eastAsia="仿宋_GB2312" w:cs="Times New Roman"/>
                <w:sz w:val="32"/>
                <w:szCs w:val="32"/>
              </w:rPr>
            </w:pPr>
            <w:r>
              <w:rPr>
                <w:rFonts w:hint="eastAsia" w:ascii="仿宋_GB2312" w:hAnsi="宋体" w:eastAsia="仿宋_GB2312" w:cs="Times New Roman"/>
                <w:sz w:val="32"/>
                <w:szCs w:val="32"/>
              </w:rPr>
              <w:t>19</w:t>
            </w:r>
          </w:p>
        </w:tc>
        <w:tc>
          <w:tcPr>
            <w:tcW w:w="1188" w:type="pct"/>
            <w:tcBorders>
              <w:top w:val="nil"/>
              <w:left w:val="nil"/>
              <w:bottom w:val="single" w:color="auto" w:sz="8" w:space="0"/>
              <w:right w:val="single" w:color="auto" w:sz="8" w:space="0"/>
            </w:tcBorders>
            <w:vAlign w:val="center"/>
          </w:tcPr>
          <w:p>
            <w:pPr>
              <w:snapToGrid/>
              <w:spacing w:after="0" w:line="560" w:lineRule="exact"/>
              <w:jc w:val="both"/>
              <w:rPr>
                <w:rFonts w:ascii="仿宋_GB2312" w:hAnsi="宋体" w:eastAsia="仿宋_GB2312" w:cs="Times New Roman"/>
                <w:sz w:val="32"/>
                <w:szCs w:val="32"/>
              </w:rPr>
            </w:pPr>
            <w:r>
              <w:rPr>
                <w:rFonts w:hint="eastAsia" w:ascii="仿宋_GB2312" w:hAnsi="宋体" w:eastAsia="仿宋_GB2312" w:cs="Times New Roman"/>
                <w:sz w:val="32"/>
                <w:szCs w:val="32"/>
              </w:rPr>
              <w:t>16</w:t>
            </w:r>
          </w:p>
        </w:tc>
        <w:tc>
          <w:tcPr>
            <w:tcW w:w="1137" w:type="pct"/>
            <w:tcBorders>
              <w:top w:val="nil"/>
              <w:left w:val="nil"/>
              <w:bottom w:val="single" w:color="auto" w:sz="8" w:space="0"/>
              <w:right w:val="single" w:color="auto" w:sz="8" w:space="0"/>
            </w:tcBorders>
            <w:vAlign w:val="center"/>
          </w:tcPr>
          <w:p>
            <w:pPr>
              <w:snapToGrid/>
              <w:spacing w:after="0" w:line="560" w:lineRule="exact"/>
              <w:jc w:val="both"/>
              <w:rPr>
                <w:rFonts w:ascii="仿宋_GB2312" w:hAnsi="宋体" w:eastAsia="仿宋_GB2312" w:cs="Times New Roman"/>
                <w:sz w:val="32"/>
                <w:szCs w:val="32"/>
              </w:rPr>
            </w:pPr>
            <w:r>
              <w:rPr>
                <w:rFonts w:hint="eastAsia" w:ascii="仿宋_GB2312" w:hAnsi="宋体" w:eastAsia="仿宋_GB2312" w:cs="Times New Roman"/>
                <w:sz w:val="32"/>
                <w:szCs w:val="32"/>
              </w:rPr>
              <w:t>84.21%</w:t>
            </w:r>
          </w:p>
        </w:tc>
      </w:tr>
      <w:tr>
        <w:tblPrEx>
          <w:tblCellMar>
            <w:top w:w="0" w:type="dxa"/>
            <w:left w:w="108" w:type="dxa"/>
            <w:bottom w:w="0" w:type="dxa"/>
            <w:right w:w="108" w:type="dxa"/>
          </w:tblCellMar>
        </w:tblPrEx>
        <w:trPr>
          <w:trHeight w:val="360" w:hRule="atLeast"/>
        </w:trPr>
        <w:tc>
          <w:tcPr>
            <w:tcW w:w="1476" w:type="pct"/>
            <w:tcBorders>
              <w:top w:val="nil"/>
              <w:left w:val="single" w:color="auto" w:sz="8" w:space="0"/>
              <w:bottom w:val="single" w:color="auto" w:sz="8" w:space="0"/>
              <w:right w:val="single" w:color="auto" w:sz="8" w:space="0"/>
            </w:tcBorders>
            <w:vAlign w:val="center"/>
          </w:tcPr>
          <w:p>
            <w:pPr>
              <w:snapToGrid/>
              <w:spacing w:after="0" w:line="560" w:lineRule="exact"/>
              <w:jc w:val="both"/>
              <w:rPr>
                <w:rFonts w:ascii="仿宋_GB2312" w:hAnsi="宋体" w:eastAsia="仿宋_GB2312" w:cs="Times New Roman"/>
                <w:sz w:val="32"/>
                <w:szCs w:val="32"/>
              </w:rPr>
            </w:pPr>
            <w:r>
              <w:rPr>
                <w:rFonts w:hint="eastAsia" w:ascii="仿宋_GB2312" w:hAnsi="宋体" w:eastAsia="仿宋_GB2312" w:cs="Times New Roman"/>
                <w:sz w:val="32"/>
                <w:szCs w:val="32"/>
              </w:rPr>
              <w:t>过程</w:t>
            </w:r>
          </w:p>
        </w:tc>
        <w:tc>
          <w:tcPr>
            <w:tcW w:w="1199" w:type="pct"/>
            <w:tcBorders>
              <w:top w:val="nil"/>
              <w:left w:val="nil"/>
              <w:bottom w:val="single" w:color="auto" w:sz="8" w:space="0"/>
              <w:right w:val="single" w:color="auto" w:sz="8" w:space="0"/>
            </w:tcBorders>
            <w:vAlign w:val="center"/>
          </w:tcPr>
          <w:p>
            <w:pPr>
              <w:snapToGrid/>
              <w:spacing w:after="0" w:line="560" w:lineRule="exact"/>
              <w:jc w:val="both"/>
              <w:rPr>
                <w:rFonts w:ascii="仿宋_GB2312" w:hAnsi="宋体" w:eastAsia="仿宋_GB2312" w:cs="Times New Roman"/>
                <w:sz w:val="32"/>
                <w:szCs w:val="32"/>
              </w:rPr>
            </w:pPr>
            <w:r>
              <w:rPr>
                <w:rFonts w:hint="eastAsia" w:ascii="仿宋_GB2312" w:hAnsi="宋体" w:eastAsia="仿宋_GB2312" w:cs="Times New Roman"/>
                <w:sz w:val="32"/>
                <w:szCs w:val="32"/>
              </w:rPr>
              <w:t>20</w:t>
            </w:r>
          </w:p>
        </w:tc>
        <w:tc>
          <w:tcPr>
            <w:tcW w:w="1188" w:type="pct"/>
            <w:tcBorders>
              <w:top w:val="nil"/>
              <w:left w:val="nil"/>
              <w:bottom w:val="single" w:color="auto" w:sz="8" w:space="0"/>
              <w:right w:val="single" w:color="auto" w:sz="8" w:space="0"/>
            </w:tcBorders>
            <w:vAlign w:val="center"/>
          </w:tcPr>
          <w:p>
            <w:pPr>
              <w:snapToGrid/>
              <w:spacing w:after="0" w:line="560" w:lineRule="exact"/>
              <w:jc w:val="both"/>
              <w:rPr>
                <w:rFonts w:ascii="仿宋_GB2312" w:hAnsi="宋体" w:eastAsia="仿宋_GB2312" w:cs="Times New Roman"/>
                <w:sz w:val="32"/>
                <w:szCs w:val="32"/>
              </w:rPr>
            </w:pPr>
            <w:r>
              <w:rPr>
                <w:rFonts w:hint="eastAsia" w:ascii="仿宋_GB2312" w:hAnsi="宋体" w:eastAsia="仿宋_GB2312" w:cs="Times New Roman"/>
                <w:sz w:val="32"/>
                <w:szCs w:val="32"/>
              </w:rPr>
              <w:t>12.5</w:t>
            </w:r>
          </w:p>
        </w:tc>
        <w:tc>
          <w:tcPr>
            <w:tcW w:w="1137" w:type="pct"/>
            <w:tcBorders>
              <w:top w:val="nil"/>
              <w:left w:val="nil"/>
              <w:bottom w:val="single" w:color="auto" w:sz="8" w:space="0"/>
              <w:right w:val="single" w:color="auto" w:sz="8" w:space="0"/>
            </w:tcBorders>
            <w:vAlign w:val="center"/>
          </w:tcPr>
          <w:p>
            <w:pPr>
              <w:snapToGrid/>
              <w:spacing w:after="0" w:line="560" w:lineRule="exact"/>
              <w:jc w:val="both"/>
              <w:rPr>
                <w:rFonts w:ascii="仿宋_GB2312" w:hAnsi="宋体" w:eastAsia="仿宋_GB2312" w:cs="Times New Roman"/>
                <w:sz w:val="32"/>
                <w:szCs w:val="32"/>
              </w:rPr>
            </w:pPr>
            <w:r>
              <w:rPr>
                <w:rFonts w:hint="eastAsia" w:ascii="仿宋_GB2312" w:hAnsi="宋体" w:eastAsia="仿宋_GB2312" w:cs="Times New Roman"/>
                <w:sz w:val="32"/>
                <w:szCs w:val="32"/>
              </w:rPr>
              <w:t>62.50%</w:t>
            </w:r>
          </w:p>
        </w:tc>
      </w:tr>
      <w:tr>
        <w:tblPrEx>
          <w:tblCellMar>
            <w:top w:w="0" w:type="dxa"/>
            <w:left w:w="108" w:type="dxa"/>
            <w:bottom w:w="0" w:type="dxa"/>
            <w:right w:w="108" w:type="dxa"/>
          </w:tblCellMar>
        </w:tblPrEx>
        <w:trPr>
          <w:trHeight w:val="360" w:hRule="atLeast"/>
        </w:trPr>
        <w:tc>
          <w:tcPr>
            <w:tcW w:w="1476" w:type="pct"/>
            <w:tcBorders>
              <w:top w:val="nil"/>
              <w:left w:val="single" w:color="auto" w:sz="8" w:space="0"/>
              <w:bottom w:val="single" w:color="auto" w:sz="8" w:space="0"/>
              <w:right w:val="single" w:color="auto" w:sz="8" w:space="0"/>
            </w:tcBorders>
            <w:vAlign w:val="center"/>
          </w:tcPr>
          <w:p>
            <w:pPr>
              <w:snapToGrid/>
              <w:spacing w:after="0" w:line="560" w:lineRule="exact"/>
              <w:jc w:val="both"/>
              <w:rPr>
                <w:rFonts w:ascii="仿宋_GB2312" w:hAnsi="宋体" w:eastAsia="仿宋_GB2312" w:cs="Times New Roman"/>
                <w:sz w:val="32"/>
                <w:szCs w:val="32"/>
              </w:rPr>
            </w:pPr>
            <w:r>
              <w:rPr>
                <w:rFonts w:hint="eastAsia" w:ascii="仿宋_GB2312" w:hAnsi="宋体" w:eastAsia="仿宋_GB2312" w:cs="Times New Roman"/>
                <w:sz w:val="32"/>
                <w:szCs w:val="32"/>
              </w:rPr>
              <w:t>产出</w:t>
            </w:r>
          </w:p>
        </w:tc>
        <w:tc>
          <w:tcPr>
            <w:tcW w:w="1199" w:type="pct"/>
            <w:tcBorders>
              <w:top w:val="nil"/>
              <w:left w:val="nil"/>
              <w:bottom w:val="single" w:color="auto" w:sz="8" w:space="0"/>
              <w:right w:val="single" w:color="auto" w:sz="8" w:space="0"/>
            </w:tcBorders>
            <w:vAlign w:val="center"/>
          </w:tcPr>
          <w:p>
            <w:pPr>
              <w:snapToGrid/>
              <w:spacing w:after="0" w:line="560" w:lineRule="exact"/>
              <w:jc w:val="both"/>
              <w:rPr>
                <w:rFonts w:ascii="仿宋_GB2312" w:hAnsi="宋体" w:eastAsia="仿宋_GB2312" w:cs="Times New Roman"/>
                <w:sz w:val="32"/>
                <w:szCs w:val="32"/>
              </w:rPr>
            </w:pPr>
            <w:r>
              <w:rPr>
                <w:rFonts w:hint="eastAsia" w:ascii="仿宋_GB2312" w:hAnsi="宋体" w:eastAsia="仿宋_GB2312" w:cs="Times New Roman"/>
                <w:sz w:val="32"/>
                <w:szCs w:val="32"/>
              </w:rPr>
              <w:t>31</w:t>
            </w:r>
          </w:p>
        </w:tc>
        <w:tc>
          <w:tcPr>
            <w:tcW w:w="1188" w:type="pct"/>
            <w:tcBorders>
              <w:top w:val="nil"/>
              <w:left w:val="nil"/>
              <w:bottom w:val="single" w:color="auto" w:sz="8" w:space="0"/>
              <w:right w:val="single" w:color="auto" w:sz="8" w:space="0"/>
            </w:tcBorders>
            <w:vAlign w:val="center"/>
          </w:tcPr>
          <w:p>
            <w:pPr>
              <w:snapToGrid/>
              <w:spacing w:after="0" w:line="560" w:lineRule="exact"/>
              <w:jc w:val="both"/>
              <w:rPr>
                <w:rFonts w:ascii="仿宋_GB2312" w:hAnsi="宋体" w:eastAsia="仿宋_GB2312" w:cs="Times New Roman"/>
                <w:sz w:val="32"/>
                <w:szCs w:val="32"/>
              </w:rPr>
            </w:pPr>
            <w:r>
              <w:rPr>
                <w:rFonts w:hint="eastAsia" w:ascii="仿宋_GB2312" w:hAnsi="宋体" w:eastAsia="仿宋_GB2312" w:cs="Times New Roman"/>
                <w:sz w:val="32"/>
                <w:szCs w:val="32"/>
              </w:rPr>
              <w:t>27</w:t>
            </w:r>
          </w:p>
        </w:tc>
        <w:tc>
          <w:tcPr>
            <w:tcW w:w="1137" w:type="pct"/>
            <w:tcBorders>
              <w:top w:val="nil"/>
              <w:left w:val="nil"/>
              <w:bottom w:val="single" w:color="auto" w:sz="8" w:space="0"/>
              <w:right w:val="single" w:color="auto" w:sz="8" w:space="0"/>
            </w:tcBorders>
            <w:vAlign w:val="center"/>
          </w:tcPr>
          <w:p>
            <w:pPr>
              <w:snapToGrid/>
              <w:spacing w:after="0" w:line="560" w:lineRule="exact"/>
              <w:jc w:val="both"/>
              <w:rPr>
                <w:rFonts w:ascii="仿宋_GB2312" w:hAnsi="宋体" w:eastAsia="仿宋_GB2312" w:cs="Times New Roman"/>
                <w:sz w:val="32"/>
                <w:szCs w:val="32"/>
              </w:rPr>
            </w:pPr>
            <w:r>
              <w:rPr>
                <w:rFonts w:hint="eastAsia" w:ascii="仿宋_GB2312" w:hAnsi="宋体" w:eastAsia="仿宋_GB2312" w:cs="Times New Roman"/>
                <w:sz w:val="32"/>
                <w:szCs w:val="32"/>
              </w:rPr>
              <w:t>87.10%</w:t>
            </w:r>
          </w:p>
        </w:tc>
      </w:tr>
      <w:tr>
        <w:tblPrEx>
          <w:tblCellMar>
            <w:top w:w="0" w:type="dxa"/>
            <w:left w:w="108" w:type="dxa"/>
            <w:bottom w:w="0" w:type="dxa"/>
            <w:right w:w="108" w:type="dxa"/>
          </w:tblCellMar>
        </w:tblPrEx>
        <w:trPr>
          <w:trHeight w:val="360" w:hRule="atLeast"/>
        </w:trPr>
        <w:tc>
          <w:tcPr>
            <w:tcW w:w="1476" w:type="pct"/>
            <w:tcBorders>
              <w:top w:val="nil"/>
              <w:left w:val="single" w:color="auto" w:sz="8" w:space="0"/>
              <w:bottom w:val="single" w:color="auto" w:sz="8" w:space="0"/>
              <w:right w:val="single" w:color="auto" w:sz="8" w:space="0"/>
            </w:tcBorders>
            <w:vAlign w:val="center"/>
          </w:tcPr>
          <w:p>
            <w:pPr>
              <w:snapToGrid/>
              <w:spacing w:after="0" w:line="560" w:lineRule="exact"/>
              <w:jc w:val="both"/>
              <w:rPr>
                <w:rFonts w:ascii="仿宋_GB2312" w:hAnsi="宋体" w:eastAsia="仿宋_GB2312" w:cs="Times New Roman"/>
                <w:sz w:val="32"/>
                <w:szCs w:val="32"/>
              </w:rPr>
            </w:pPr>
            <w:r>
              <w:rPr>
                <w:rFonts w:hint="eastAsia" w:ascii="仿宋_GB2312" w:hAnsi="宋体" w:eastAsia="仿宋_GB2312" w:cs="Times New Roman"/>
                <w:sz w:val="32"/>
                <w:szCs w:val="32"/>
              </w:rPr>
              <w:t>效益</w:t>
            </w:r>
          </w:p>
        </w:tc>
        <w:tc>
          <w:tcPr>
            <w:tcW w:w="1199" w:type="pct"/>
            <w:tcBorders>
              <w:top w:val="nil"/>
              <w:left w:val="nil"/>
              <w:bottom w:val="single" w:color="auto" w:sz="8" w:space="0"/>
              <w:right w:val="single" w:color="auto" w:sz="8" w:space="0"/>
            </w:tcBorders>
            <w:vAlign w:val="center"/>
          </w:tcPr>
          <w:p>
            <w:pPr>
              <w:snapToGrid/>
              <w:spacing w:after="0" w:line="560" w:lineRule="exact"/>
              <w:jc w:val="both"/>
              <w:rPr>
                <w:rFonts w:ascii="仿宋_GB2312" w:hAnsi="宋体" w:eastAsia="仿宋_GB2312" w:cs="Times New Roman"/>
                <w:sz w:val="32"/>
                <w:szCs w:val="32"/>
              </w:rPr>
            </w:pPr>
            <w:r>
              <w:rPr>
                <w:rFonts w:hint="eastAsia" w:ascii="仿宋_GB2312" w:hAnsi="宋体" w:eastAsia="仿宋_GB2312" w:cs="Times New Roman"/>
                <w:sz w:val="32"/>
                <w:szCs w:val="32"/>
              </w:rPr>
              <w:t>30</w:t>
            </w:r>
          </w:p>
        </w:tc>
        <w:tc>
          <w:tcPr>
            <w:tcW w:w="1188" w:type="pct"/>
            <w:tcBorders>
              <w:top w:val="nil"/>
              <w:left w:val="nil"/>
              <w:bottom w:val="single" w:color="auto" w:sz="8" w:space="0"/>
              <w:right w:val="single" w:color="auto" w:sz="8" w:space="0"/>
            </w:tcBorders>
            <w:vAlign w:val="center"/>
          </w:tcPr>
          <w:p>
            <w:pPr>
              <w:snapToGrid/>
              <w:spacing w:after="0" w:line="560" w:lineRule="exact"/>
              <w:jc w:val="both"/>
              <w:rPr>
                <w:rFonts w:ascii="仿宋_GB2312" w:hAnsi="宋体" w:eastAsia="仿宋_GB2312" w:cs="Times New Roman"/>
                <w:sz w:val="32"/>
                <w:szCs w:val="32"/>
              </w:rPr>
            </w:pPr>
            <w:r>
              <w:rPr>
                <w:rFonts w:hint="eastAsia" w:ascii="仿宋_GB2312" w:hAnsi="宋体" w:eastAsia="仿宋_GB2312" w:cs="Times New Roman"/>
                <w:sz w:val="32"/>
                <w:szCs w:val="32"/>
              </w:rPr>
              <w:t>28</w:t>
            </w:r>
          </w:p>
        </w:tc>
        <w:tc>
          <w:tcPr>
            <w:tcW w:w="1137" w:type="pct"/>
            <w:tcBorders>
              <w:top w:val="nil"/>
              <w:left w:val="nil"/>
              <w:bottom w:val="single" w:color="auto" w:sz="8" w:space="0"/>
              <w:right w:val="single" w:color="auto" w:sz="8" w:space="0"/>
            </w:tcBorders>
            <w:vAlign w:val="center"/>
          </w:tcPr>
          <w:p>
            <w:pPr>
              <w:snapToGrid/>
              <w:spacing w:after="0" w:line="560" w:lineRule="exact"/>
              <w:jc w:val="both"/>
              <w:rPr>
                <w:rFonts w:ascii="仿宋_GB2312" w:hAnsi="宋体" w:eastAsia="仿宋_GB2312" w:cs="Times New Roman"/>
                <w:sz w:val="32"/>
                <w:szCs w:val="32"/>
              </w:rPr>
            </w:pPr>
            <w:r>
              <w:rPr>
                <w:rFonts w:hint="eastAsia" w:ascii="仿宋_GB2312" w:hAnsi="宋体" w:eastAsia="仿宋_GB2312" w:cs="Times New Roman"/>
                <w:sz w:val="32"/>
                <w:szCs w:val="32"/>
              </w:rPr>
              <w:t>93.33%</w:t>
            </w:r>
          </w:p>
        </w:tc>
      </w:tr>
      <w:tr>
        <w:tblPrEx>
          <w:tblCellMar>
            <w:top w:w="0" w:type="dxa"/>
            <w:left w:w="108" w:type="dxa"/>
            <w:bottom w:w="0" w:type="dxa"/>
            <w:right w:w="108" w:type="dxa"/>
          </w:tblCellMar>
        </w:tblPrEx>
        <w:trPr>
          <w:trHeight w:val="360" w:hRule="atLeast"/>
        </w:trPr>
        <w:tc>
          <w:tcPr>
            <w:tcW w:w="1476" w:type="pct"/>
            <w:tcBorders>
              <w:top w:val="nil"/>
              <w:left w:val="single" w:color="auto" w:sz="8" w:space="0"/>
              <w:bottom w:val="single" w:color="auto" w:sz="8" w:space="0"/>
              <w:right w:val="single" w:color="auto" w:sz="8" w:space="0"/>
            </w:tcBorders>
            <w:vAlign w:val="center"/>
          </w:tcPr>
          <w:p>
            <w:pPr>
              <w:snapToGrid/>
              <w:spacing w:after="0" w:line="560" w:lineRule="exact"/>
              <w:jc w:val="both"/>
              <w:rPr>
                <w:rFonts w:ascii="仿宋_GB2312" w:hAnsi="宋体" w:eastAsia="仿宋_GB2312" w:cs="Times New Roman"/>
                <w:sz w:val="32"/>
                <w:szCs w:val="32"/>
              </w:rPr>
            </w:pPr>
            <w:r>
              <w:rPr>
                <w:rFonts w:hint="eastAsia" w:ascii="仿宋_GB2312" w:hAnsi="宋体" w:eastAsia="仿宋_GB2312" w:cs="Times New Roman"/>
                <w:sz w:val="32"/>
                <w:szCs w:val="32"/>
              </w:rPr>
              <w:t>综合评价</w:t>
            </w:r>
          </w:p>
        </w:tc>
        <w:tc>
          <w:tcPr>
            <w:tcW w:w="1199" w:type="pct"/>
            <w:tcBorders>
              <w:top w:val="nil"/>
              <w:left w:val="nil"/>
              <w:bottom w:val="single" w:color="auto" w:sz="8" w:space="0"/>
              <w:right w:val="single" w:color="auto" w:sz="8" w:space="0"/>
            </w:tcBorders>
            <w:vAlign w:val="center"/>
          </w:tcPr>
          <w:p>
            <w:pPr>
              <w:snapToGrid/>
              <w:spacing w:after="0" w:line="560" w:lineRule="exact"/>
              <w:jc w:val="both"/>
              <w:rPr>
                <w:rFonts w:ascii="仿宋_GB2312" w:hAnsi="宋体" w:eastAsia="仿宋_GB2312" w:cs="Times New Roman"/>
                <w:sz w:val="32"/>
                <w:szCs w:val="32"/>
              </w:rPr>
            </w:pPr>
            <w:r>
              <w:rPr>
                <w:rFonts w:hint="eastAsia" w:ascii="仿宋_GB2312" w:hAnsi="宋体" w:eastAsia="仿宋_GB2312" w:cs="Times New Roman"/>
                <w:sz w:val="32"/>
                <w:szCs w:val="32"/>
              </w:rPr>
              <w:t>100</w:t>
            </w:r>
          </w:p>
        </w:tc>
        <w:tc>
          <w:tcPr>
            <w:tcW w:w="1188" w:type="pct"/>
            <w:tcBorders>
              <w:top w:val="nil"/>
              <w:left w:val="nil"/>
              <w:bottom w:val="single" w:color="auto" w:sz="8" w:space="0"/>
              <w:right w:val="single" w:color="auto" w:sz="8" w:space="0"/>
            </w:tcBorders>
            <w:vAlign w:val="center"/>
          </w:tcPr>
          <w:p>
            <w:pPr>
              <w:snapToGrid/>
              <w:spacing w:after="0" w:line="560" w:lineRule="exact"/>
              <w:jc w:val="both"/>
              <w:rPr>
                <w:rFonts w:ascii="仿宋_GB2312" w:hAnsi="宋体" w:eastAsia="仿宋_GB2312" w:cs="Times New Roman"/>
                <w:sz w:val="32"/>
                <w:szCs w:val="32"/>
              </w:rPr>
            </w:pPr>
            <w:r>
              <w:rPr>
                <w:rFonts w:hint="eastAsia" w:ascii="仿宋_GB2312" w:hAnsi="宋体" w:eastAsia="仿宋_GB2312" w:cs="Times New Roman"/>
                <w:sz w:val="32"/>
                <w:szCs w:val="32"/>
              </w:rPr>
              <w:t>83.5</w:t>
            </w:r>
          </w:p>
        </w:tc>
        <w:tc>
          <w:tcPr>
            <w:tcW w:w="1137" w:type="pct"/>
            <w:tcBorders>
              <w:top w:val="nil"/>
              <w:left w:val="nil"/>
              <w:bottom w:val="single" w:color="auto" w:sz="8" w:space="0"/>
              <w:right w:val="single" w:color="auto" w:sz="8" w:space="0"/>
            </w:tcBorders>
            <w:vAlign w:val="center"/>
          </w:tcPr>
          <w:p>
            <w:pPr>
              <w:snapToGrid/>
              <w:spacing w:after="0" w:line="560" w:lineRule="exact"/>
              <w:jc w:val="both"/>
              <w:rPr>
                <w:rFonts w:ascii="仿宋_GB2312" w:hAnsi="宋体" w:eastAsia="仿宋_GB2312" w:cs="Times New Roman"/>
                <w:sz w:val="32"/>
                <w:szCs w:val="32"/>
              </w:rPr>
            </w:pPr>
            <w:r>
              <w:rPr>
                <w:rFonts w:hint="eastAsia" w:ascii="仿宋_GB2312" w:hAnsi="宋体" w:eastAsia="仿宋_GB2312" w:cs="Times New Roman"/>
                <w:sz w:val="32"/>
                <w:szCs w:val="32"/>
              </w:rPr>
              <w:t>83.50%</w:t>
            </w:r>
          </w:p>
        </w:tc>
      </w:tr>
    </w:tbl>
    <w:p>
      <w:pPr>
        <w:pStyle w:val="24"/>
        <w:snapToGrid/>
        <w:spacing w:line="560" w:lineRule="exact"/>
        <w:ind w:firstLine="640"/>
        <w:outlineLvl w:val="9"/>
        <w:rPr>
          <w:rFonts w:ascii="楷体_GB2312" w:eastAsia="楷体_GB2312"/>
          <w:b w:val="0"/>
          <w:sz w:val="32"/>
          <w:szCs w:val="32"/>
        </w:rPr>
      </w:pPr>
      <w:bookmarkStart w:id="20" w:name="_Toc74767253"/>
      <w:bookmarkStart w:id="21" w:name="_Toc111729907"/>
      <w:r>
        <w:rPr>
          <w:rFonts w:hint="eastAsia" w:ascii="楷体_GB2312" w:eastAsia="楷体_GB2312"/>
          <w:b w:val="0"/>
          <w:sz w:val="32"/>
          <w:szCs w:val="32"/>
        </w:rPr>
        <w:t>（二）</w:t>
      </w:r>
      <w:bookmarkEnd w:id="20"/>
      <w:bookmarkEnd w:id="21"/>
      <w:r>
        <w:rPr>
          <w:rFonts w:hint="eastAsia" w:ascii="楷体_GB2312" w:eastAsia="楷体_GB2312"/>
          <w:b w:val="0"/>
          <w:sz w:val="32"/>
          <w:szCs w:val="32"/>
        </w:rPr>
        <w:t>绩效分析</w:t>
      </w:r>
    </w:p>
    <w:p>
      <w:pPr>
        <w:pStyle w:val="23"/>
        <w:spacing w:line="560" w:lineRule="exact"/>
        <w:ind w:firstLine="643"/>
        <w:rPr>
          <w:rFonts w:ascii="仿宋_GB2312" w:hAnsi="宋体" w:eastAsia="仿宋_GB2312"/>
          <w:sz w:val="32"/>
          <w:szCs w:val="32"/>
        </w:rPr>
      </w:pPr>
      <w:bookmarkStart w:id="22" w:name="_Toc74767254"/>
      <w:bookmarkStart w:id="23" w:name="_Hlk69196295"/>
      <w:r>
        <w:rPr>
          <w:rFonts w:hint="eastAsia" w:ascii="仿宋_GB2312" w:hAnsi="宋体" w:eastAsia="仿宋_GB2312"/>
          <w:sz w:val="32"/>
          <w:szCs w:val="32"/>
        </w:rPr>
        <w:t>1.评价计分方法</w:t>
      </w:r>
      <w:bookmarkEnd w:id="22"/>
    </w:p>
    <w:p>
      <w:pPr>
        <w:snapToGrid/>
        <w:spacing w:after="0" w:line="560" w:lineRule="exact"/>
        <w:ind w:firstLine="640" w:firstLineChars="200"/>
        <w:jc w:val="both"/>
        <w:rPr>
          <w:rFonts w:ascii="仿宋_GB2312" w:eastAsia="仿宋_GB2312" w:cs="Times New Roman"/>
          <w:sz w:val="32"/>
          <w:szCs w:val="32"/>
        </w:rPr>
      </w:pPr>
      <w:r>
        <w:rPr>
          <w:rFonts w:hint="eastAsia" w:ascii="仿宋_GB2312" w:hAnsi="宋体" w:eastAsia="仿宋_GB2312" w:cs="Times New Roman"/>
          <w:sz w:val="32"/>
          <w:szCs w:val="32"/>
        </w:rPr>
        <w:t>本次绩效评价主要采用定量与定性相结合的方法，依据项目绩效指标体系进行分析打分，总分百分制，以最终得分确定评价等级。</w:t>
      </w:r>
    </w:p>
    <w:p>
      <w:pPr>
        <w:snapToGrid/>
        <w:spacing w:after="0" w:line="560" w:lineRule="exact"/>
        <w:ind w:firstLine="640" w:firstLineChars="200"/>
        <w:jc w:val="both"/>
        <w:rPr>
          <w:rFonts w:ascii="仿宋_GB2312" w:eastAsia="仿宋_GB2312" w:cs="Times New Roman"/>
          <w:sz w:val="32"/>
          <w:szCs w:val="32"/>
        </w:rPr>
      </w:pPr>
      <w:r>
        <w:rPr>
          <w:rFonts w:hint="eastAsia" w:ascii="仿宋_GB2312" w:hAnsi="宋体" w:eastAsia="仿宋_GB2312" w:cs="Times New Roman"/>
          <w:sz w:val="32"/>
          <w:szCs w:val="32"/>
        </w:rPr>
        <w:t>（1）项目的绩效评分采用量化打分，总分设置为100分。其中：“决策”分值19分、“过程”分值20分、“产出”分值31分、“效益”分值30分。</w:t>
      </w:r>
    </w:p>
    <w:p>
      <w:pPr>
        <w:snapToGrid/>
        <w:spacing w:after="0" w:line="560" w:lineRule="exact"/>
        <w:ind w:firstLine="640" w:firstLineChars="200"/>
        <w:jc w:val="both"/>
        <w:rPr>
          <w:rFonts w:ascii="仿宋_GB2312" w:eastAsia="仿宋_GB2312" w:cs="Times New Roman"/>
          <w:sz w:val="32"/>
          <w:szCs w:val="32"/>
        </w:rPr>
      </w:pPr>
      <w:r>
        <w:rPr>
          <w:rFonts w:hint="eastAsia" w:ascii="仿宋_GB2312" w:hAnsi="宋体" w:eastAsia="仿宋_GB2312" w:cs="Times New Roman"/>
          <w:sz w:val="32"/>
          <w:szCs w:val="32"/>
        </w:rPr>
        <w:t>（2）根据评价标准，达到要求的指标记标准分满分，不能达到标准的根据评分标准打分，得分最低为</w:t>
      </w:r>
      <w:r>
        <w:rPr>
          <w:rFonts w:hint="eastAsia" w:ascii="仿宋_GB2312" w:eastAsia="仿宋_GB2312" w:cs="Times New Roman"/>
          <w:sz w:val="32"/>
          <w:szCs w:val="32"/>
        </w:rPr>
        <w:t>0</w:t>
      </w:r>
      <w:r>
        <w:rPr>
          <w:rFonts w:hint="eastAsia" w:ascii="仿宋_GB2312" w:hAnsi="宋体" w:eastAsia="仿宋_GB2312" w:cs="Times New Roman"/>
          <w:sz w:val="32"/>
          <w:szCs w:val="32"/>
        </w:rPr>
        <w:t>分。</w:t>
      </w:r>
    </w:p>
    <w:p>
      <w:pPr>
        <w:snapToGrid/>
        <w:spacing w:after="0" w:line="560" w:lineRule="exact"/>
        <w:ind w:firstLine="640" w:firstLineChars="200"/>
        <w:jc w:val="both"/>
        <w:rPr>
          <w:rFonts w:ascii="仿宋_GB2312" w:eastAsia="仿宋_GB2312" w:cs="Times New Roman"/>
          <w:sz w:val="32"/>
          <w:szCs w:val="32"/>
        </w:rPr>
      </w:pPr>
      <w:r>
        <w:rPr>
          <w:rFonts w:hint="eastAsia" w:ascii="仿宋_GB2312" w:hAnsi="宋体" w:eastAsia="仿宋_GB2312" w:cs="Times New Roman"/>
          <w:sz w:val="32"/>
          <w:szCs w:val="32"/>
        </w:rPr>
        <w:t>（3）评分计算方法：项目的绩效得分等于绩效评价指标体系评价表中按评价标准计算所得的实际分值。</w:t>
      </w:r>
    </w:p>
    <w:p>
      <w:pPr>
        <w:snapToGrid/>
        <w:spacing w:after="0" w:line="560" w:lineRule="exact"/>
        <w:ind w:firstLine="640" w:firstLineChars="200"/>
        <w:jc w:val="both"/>
        <w:rPr>
          <w:rFonts w:ascii="仿宋_GB2312" w:eastAsia="仿宋_GB2312" w:cs="宋体"/>
          <w:bCs/>
          <w:sz w:val="32"/>
          <w:szCs w:val="32"/>
        </w:rPr>
      </w:pPr>
      <w:r>
        <w:rPr>
          <w:rFonts w:hint="eastAsia" w:ascii="仿宋_GB2312" w:hAnsi="宋体" w:eastAsia="仿宋_GB2312" w:cs="Times New Roman"/>
          <w:sz w:val="32"/>
          <w:szCs w:val="32"/>
        </w:rPr>
        <w:t>（4）评价结果：</w:t>
      </w:r>
      <w:r>
        <w:rPr>
          <w:rFonts w:hint="eastAsia" w:ascii="仿宋_GB2312" w:hAnsi="宋体" w:eastAsia="仿宋_GB2312" w:cs="宋体"/>
          <w:bCs/>
          <w:sz w:val="32"/>
          <w:szCs w:val="32"/>
        </w:rPr>
        <w:t>项目评价结果分为优（≥90分）、良（≥80分</w:t>
      </w:r>
      <w:r>
        <w:rPr>
          <w:rFonts w:hint="eastAsia" w:ascii="仿宋_GB2312" w:eastAsia="仿宋_GB2312" w:cs="宋体"/>
          <w:bCs/>
          <w:sz w:val="32"/>
          <w:szCs w:val="32"/>
        </w:rPr>
        <w:t>-</w:t>
      </w:r>
      <w:r>
        <w:rPr>
          <w:rFonts w:hint="eastAsia" w:ascii="仿宋_GB2312" w:hAnsi="宋体" w:eastAsia="仿宋_GB2312" w:cs="宋体"/>
          <w:bCs/>
          <w:sz w:val="32"/>
          <w:szCs w:val="32"/>
        </w:rPr>
        <w:t>＜90分）、中（≥60分</w:t>
      </w:r>
      <w:r>
        <w:rPr>
          <w:rFonts w:hint="eastAsia" w:ascii="仿宋_GB2312" w:eastAsia="仿宋_GB2312" w:cs="宋体"/>
          <w:bCs/>
          <w:sz w:val="32"/>
          <w:szCs w:val="32"/>
        </w:rPr>
        <w:t>-</w:t>
      </w:r>
      <w:r>
        <w:rPr>
          <w:rFonts w:hint="eastAsia" w:ascii="仿宋_GB2312" w:hAnsi="宋体" w:eastAsia="仿宋_GB2312" w:cs="宋体"/>
          <w:bCs/>
          <w:sz w:val="32"/>
          <w:szCs w:val="32"/>
        </w:rPr>
        <w:t>＜80分）、差（＜60分）四个等级，根据计算结果的分值，确定评价对象达到的等级。</w:t>
      </w:r>
    </w:p>
    <w:bookmarkEnd w:id="23"/>
    <w:p>
      <w:pPr>
        <w:pStyle w:val="23"/>
        <w:spacing w:line="560" w:lineRule="exact"/>
        <w:ind w:firstLine="643"/>
        <w:rPr>
          <w:rFonts w:ascii="仿宋_GB2312" w:hAnsi="宋体" w:eastAsia="仿宋_GB2312"/>
          <w:sz w:val="32"/>
          <w:szCs w:val="32"/>
        </w:rPr>
      </w:pPr>
      <w:bookmarkStart w:id="24" w:name="_Toc74767255"/>
      <w:bookmarkStart w:id="25" w:name="_Hlk69196367"/>
      <w:r>
        <w:rPr>
          <w:rFonts w:hint="eastAsia" w:ascii="仿宋_GB2312" w:hAnsi="宋体" w:eastAsia="仿宋_GB2312"/>
          <w:sz w:val="32"/>
          <w:szCs w:val="32"/>
        </w:rPr>
        <w:t>2.评价得分情况</w:t>
      </w:r>
      <w:bookmarkEnd w:id="24"/>
    </w:p>
    <w:bookmarkEnd w:id="25"/>
    <w:p>
      <w:pPr>
        <w:snapToGrid/>
        <w:spacing w:after="0" w:line="560" w:lineRule="exact"/>
        <w:ind w:firstLine="640" w:firstLineChars="200"/>
        <w:jc w:val="both"/>
        <w:rPr>
          <w:rFonts w:ascii="仿宋_GB2312" w:hAnsi="宋体" w:eastAsia="仿宋_GB2312" w:cs="宋体"/>
          <w:bCs/>
          <w:sz w:val="32"/>
          <w:szCs w:val="32"/>
        </w:rPr>
      </w:pPr>
      <w:r>
        <w:rPr>
          <w:rFonts w:hint="eastAsia" w:ascii="仿宋_GB2312" w:hAnsi="宋体" w:eastAsia="仿宋_GB2312" w:cs="宋体"/>
          <w:bCs/>
          <w:sz w:val="32"/>
          <w:szCs w:val="32"/>
        </w:rPr>
        <w:t>临淄区惠民消费购车补贴项目评价结果综合得分83.50分，绩效评价等级为“良”。</w:t>
      </w:r>
    </w:p>
    <w:p>
      <w:pPr>
        <w:snapToGrid/>
        <w:spacing w:after="0" w:line="560" w:lineRule="exact"/>
        <w:ind w:firstLine="600"/>
        <w:jc w:val="both"/>
        <w:rPr>
          <w:rFonts w:ascii="黑体" w:hAnsi="黑体" w:eastAsia="黑体" w:cs="黑体"/>
          <w:sz w:val="32"/>
          <w:szCs w:val="32"/>
        </w:rPr>
      </w:pPr>
      <w:bookmarkStart w:id="26" w:name="_Toc111729908"/>
      <w:r>
        <w:rPr>
          <w:rFonts w:hint="eastAsia" w:ascii="黑体" w:hAnsi="黑体" w:eastAsia="黑体" w:cs="黑体"/>
          <w:sz w:val="32"/>
          <w:szCs w:val="32"/>
        </w:rPr>
        <w:t>五、存在问题及原因分析</w:t>
      </w:r>
      <w:bookmarkEnd w:id="26"/>
    </w:p>
    <w:p>
      <w:pPr>
        <w:snapToGrid/>
        <w:spacing w:after="0" w:line="560" w:lineRule="exact"/>
        <w:ind w:firstLine="640" w:firstLineChars="200"/>
        <w:jc w:val="both"/>
        <w:rPr>
          <w:rFonts w:ascii="仿宋_GB2312" w:hAnsi="宋体" w:eastAsia="仿宋_GB2312" w:cs="宋体"/>
          <w:bCs/>
          <w:sz w:val="32"/>
          <w:szCs w:val="32"/>
        </w:rPr>
      </w:pPr>
      <w:r>
        <w:rPr>
          <w:rFonts w:hint="eastAsia" w:ascii="仿宋_GB2312" w:hAnsi="宋体" w:eastAsia="仿宋_GB2312" w:cs="宋体"/>
          <w:bCs/>
          <w:sz w:val="32"/>
          <w:szCs w:val="32"/>
        </w:rPr>
        <w:t>在临淄区人民政府的领导下，淄博市临淄区商务局等各部门、各单位齐心协力，共同努力，较好地完成了临淄区惠民消费购车补贴项目工作，基本实现了项目的预期目标和产出效益，但在绩效评价过程中仍然发现了一些问题，主要体现在以下几个方面：</w:t>
      </w:r>
    </w:p>
    <w:p>
      <w:pPr>
        <w:pStyle w:val="24"/>
        <w:snapToGrid/>
        <w:spacing w:line="560" w:lineRule="exact"/>
        <w:ind w:firstLine="640"/>
        <w:outlineLvl w:val="9"/>
        <w:rPr>
          <w:rFonts w:ascii="楷体_GB2312" w:eastAsia="楷体_GB2312"/>
          <w:b w:val="0"/>
          <w:sz w:val="32"/>
          <w:szCs w:val="32"/>
        </w:rPr>
      </w:pPr>
      <w:r>
        <w:rPr>
          <w:rFonts w:hint="eastAsia" w:ascii="楷体_GB2312" w:eastAsia="楷体_GB2312"/>
          <w:b w:val="0"/>
          <w:sz w:val="32"/>
          <w:szCs w:val="32"/>
        </w:rPr>
        <w:t>（一）发放消费券的平台反馈机制不到位</w:t>
      </w:r>
    </w:p>
    <w:p>
      <w:pPr>
        <w:pStyle w:val="2"/>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2022年临淄区惠民消费购车补贴项目在一定程度上缓解了消费者及商户因疫情受到的影响，消费拉动效益明显，在促进经济复苏的同时体现了政府执政为民、服务群众的理念。但选定中国银联有限公司山东分公司（云闪付）作为消费券发放平台不够理想，主要体现在发放金额统计及信息反馈方面存在不及时的情况，</w:t>
      </w:r>
      <w:r>
        <w:rPr>
          <w:rFonts w:hint="eastAsia" w:ascii="仿宋_GB2312" w:hAnsi="宋体" w:eastAsia="仿宋_GB2312" w:cs="宋体"/>
          <w:sz w:val="32"/>
          <w:szCs w:val="32"/>
        </w:rPr>
        <w:t>按照“先购先得、补完为止”的原则，</w:t>
      </w:r>
      <w:r>
        <w:rPr>
          <w:rFonts w:hint="eastAsia" w:ascii="仿宋_GB2312" w:hAnsi="宋体" w:eastAsia="仿宋_GB2312"/>
          <w:sz w:val="32"/>
          <w:szCs w:val="32"/>
        </w:rPr>
        <w:t>消费券已发放完毕时未及时反馈给商户与消费者，导致部分消费者上传资料后领取不到消费券，从而与商户发生纠纷。因此，平台在反馈机制方面做的不到位。</w:t>
      </w:r>
    </w:p>
    <w:p>
      <w:pPr>
        <w:pStyle w:val="24"/>
        <w:snapToGrid/>
        <w:spacing w:line="560" w:lineRule="exact"/>
        <w:ind w:firstLine="640"/>
        <w:outlineLvl w:val="9"/>
        <w:rPr>
          <w:rFonts w:ascii="楷体_GB2312" w:eastAsia="楷体_GB2312"/>
          <w:b w:val="0"/>
          <w:sz w:val="32"/>
          <w:szCs w:val="32"/>
        </w:rPr>
      </w:pPr>
      <w:r>
        <w:rPr>
          <w:rFonts w:hint="eastAsia" w:ascii="楷体_GB2312" w:eastAsia="楷体_GB2312"/>
          <w:b w:val="0"/>
          <w:sz w:val="32"/>
          <w:szCs w:val="32"/>
        </w:rPr>
        <w:t>（二）绩效目标没有细化分解为具体的绩效指标</w:t>
      </w:r>
    </w:p>
    <w:p>
      <w:pPr>
        <w:snapToGrid/>
        <w:spacing w:after="0" w:line="560" w:lineRule="exact"/>
        <w:ind w:firstLine="640" w:firstLineChars="200"/>
        <w:jc w:val="both"/>
        <w:outlineLvl w:val="0"/>
        <w:rPr>
          <w:rFonts w:ascii="仿宋_GB2312" w:hAnsi="宋体" w:eastAsia="仿宋_GB2312" w:cs="Times New Roman"/>
          <w:sz w:val="32"/>
          <w:szCs w:val="32"/>
        </w:rPr>
      </w:pPr>
      <w:r>
        <w:rPr>
          <w:rFonts w:hint="eastAsia" w:ascii="仿宋_GB2312" w:hAnsi="宋体" w:eastAsia="仿宋_GB2312" w:cs="Times New Roman"/>
          <w:sz w:val="32"/>
          <w:szCs w:val="32"/>
        </w:rPr>
        <w:t>项目实施单位没有将绩效目标细化分解为具体的绩效指标，如：通过本次补贴活动实现销售汽车数量、金额分别达到某一目标等，没有通过清晰、可衡量的指标值予以体现；效益指标值、满意度指标值设置为“是”这样的非量化指标，成为无效指标值，也导致后期无法评价该指标是否完成。</w:t>
      </w:r>
    </w:p>
    <w:p>
      <w:pPr>
        <w:pStyle w:val="24"/>
        <w:snapToGrid/>
        <w:spacing w:line="560" w:lineRule="exact"/>
        <w:ind w:firstLine="640"/>
        <w:outlineLvl w:val="9"/>
        <w:rPr>
          <w:rFonts w:ascii="楷体_GB2312" w:eastAsia="楷体_GB2312"/>
          <w:b w:val="0"/>
          <w:sz w:val="32"/>
          <w:szCs w:val="32"/>
        </w:rPr>
      </w:pPr>
      <w:r>
        <w:rPr>
          <w:rFonts w:hint="eastAsia" w:ascii="楷体_GB2312" w:eastAsia="楷体_GB2312"/>
          <w:b w:val="0"/>
          <w:sz w:val="32"/>
          <w:szCs w:val="32"/>
        </w:rPr>
        <w:t>（三）项目实施单位没有针对项目制定财务、业务管理制度或文件</w:t>
      </w:r>
    </w:p>
    <w:p>
      <w:pPr>
        <w:snapToGrid/>
        <w:spacing w:after="0" w:line="560" w:lineRule="exact"/>
        <w:ind w:firstLine="640" w:firstLineChars="200"/>
        <w:jc w:val="both"/>
        <w:outlineLvl w:val="0"/>
        <w:rPr>
          <w:rFonts w:ascii="仿宋_GB2312" w:hAnsi="宋体" w:eastAsia="仿宋_GB2312" w:cs="Times New Roman"/>
          <w:sz w:val="32"/>
          <w:szCs w:val="32"/>
        </w:rPr>
      </w:pPr>
      <w:r>
        <w:rPr>
          <w:rFonts w:hint="eastAsia" w:ascii="仿宋_GB2312" w:hAnsi="宋体" w:eastAsia="仿宋_GB2312" w:cs="Times New Roman"/>
          <w:sz w:val="32"/>
          <w:szCs w:val="32"/>
        </w:rPr>
        <w:t>制度是保障项目顺利实施的基本条件，该项目在组织实施方面，实施单位没有制定该项目在财务、业务方面的管理制度，未科学制定项目实施的节点，造成工作人员“无节点可依”，不知道签协议、收集资料应该在哪个节点进行。因此，在项目实施过程中造成没有和销售商户签订协议、对银联审核后的原始资料收集不全等问题。</w:t>
      </w:r>
    </w:p>
    <w:p>
      <w:pPr>
        <w:pStyle w:val="24"/>
        <w:snapToGrid/>
        <w:spacing w:line="560" w:lineRule="exact"/>
        <w:ind w:firstLine="640"/>
        <w:outlineLvl w:val="9"/>
        <w:rPr>
          <w:rFonts w:ascii="楷体_GB2312" w:eastAsia="楷体_GB2312"/>
          <w:b w:val="0"/>
          <w:sz w:val="32"/>
          <w:szCs w:val="32"/>
        </w:rPr>
      </w:pPr>
      <w:r>
        <w:rPr>
          <w:rFonts w:hint="eastAsia" w:ascii="楷体_GB2312" w:eastAsia="楷体_GB2312"/>
          <w:b w:val="0"/>
          <w:sz w:val="32"/>
          <w:szCs w:val="32"/>
        </w:rPr>
        <w:t>（四）项目实施单位档案管理不够规范</w:t>
      </w:r>
    </w:p>
    <w:p>
      <w:pPr>
        <w:snapToGrid/>
        <w:spacing w:after="0" w:line="560" w:lineRule="exact"/>
        <w:ind w:firstLine="640" w:firstLineChars="200"/>
        <w:jc w:val="both"/>
        <w:outlineLvl w:val="0"/>
        <w:rPr>
          <w:rFonts w:ascii="仿宋_GB2312" w:hAnsi="宋体" w:eastAsia="仿宋_GB2312" w:cs="Times New Roman"/>
          <w:sz w:val="32"/>
          <w:szCs w:val="32"/>
        </w:rPr>
      </w:pPr>
      <w:r>
        <w:rPr>
          <w:rFonts w:hint="eastAsia" w:ascii="仿宋_GB2312" w:hAnsi="宋体" w:eastAsia="仿宋_GB2312" w:cs="Times New Roman"/>
          <w:sz w:val="32"/>
          <w:szCs w:val="32"/>
        </w:rPr>
        <w:t>项目实施单位提供了项目实施方案、与中国银联股份有限公司山东分公司签订的营销合作协议、补贴发放明细表、补贴资金记账凭证等资料，但项目实施单位在补贴资金发放前没有取得购车人上传的申请资料，因此，项目实施单位档案收集不全，档案管理不够规范。</w:t>
      </w:r>
    </w:p>
    <w:p>
      <w:pPr>
        <w:pStyle w:val="24"/>
        <w:snapToGrid/>
        <w:spacing w:line="560" w:lineRule="exact"/>
        <w:ind w:firstLine="640"/>
        <w:outlineLvl w:val="9"/>
        <w:rPr>
          <w:rFonts w:ascii="楷体_GB2312" w:eastAsia="楷体_GB2312"/>
          <w:b w:val="0"/>
          <w:sz w:val="32"/>
          <w:szCs w:val="32"/>
        </w:rPr>
      </w:pPr>
      <w:r>
        <w:rPr>
          <w:rFonts w:hint="eastAsia" w:ascii="楷体_GB2312" w:eastAsia="楷体_GB2312"/>
          <w:b w:val="0"/>
          <w:sz w:val="32"/>
          <w:szCs w:val="32"/>
        </w:rPr>
        <w:t>（五）未与汽车销售商家签订销售目标协议，未对商家进行考核</w:t>
      </w:r>
    </w:p>
    <w:p>
      <w:pPr>
        <w:snapToGrid/>
        <w:spacing w:after="0" w:line="560" w:lineRule="exact"/>
        <w:ind w:firstLine="640" w:firstLineChars="200"/>
        <w:jc w:val="both"/>
        <w:outlineLvl w:val="0"/>
        <w:rPr>
          <w:rFonts w:ascii="仿宋_GB2312" w:hAnsi="宋体" w:eastAsia="仿宋_GB2312" w:cs="Times New Roman"/>
          <w:sz w:val="32"/>
          <w:szCs w:val="32"/>
        </w:rPr>
      </w:pPr>
      <w:r>
        <w:rPr>
          <w:rFonts w:hint="eastAsia" w:ascii="仿宋_GB2312" w:hAnsi="宋体" w:eastAsia="仿宋_GB2312" w:cs="Times New Roman"/>
          <w:sz w:val="32"/>
          <w:szCs w:val="32"/>
        </w:rPr>
        <w:t>项目实施方案中明确采用“政府补贴+商家促销”形式，汽车销售商家配合政府组织开展促销活动。商家的促销力度在很大程度上决定项目的实施情况，因此，和参与商家签订销售目标协议很有必要，在项目结束后，还要按照协议对商家进行考核。协议的签订是对双方的约束，也能保障项目顺利实施。</w:t>
      </w:r>
    </w:p>
    <w:p>
      <w:pPr>
        <w:snapToGrid/>
        <w:spacing w:after="0" w:line="560" w:lineRule="exact"/>
        <w:ind w:firstLine="640" w:firstLineChars="200"/>
        <w:jc w:val="both"/>
        <w:outlineLvl w:val="0"/>
        <w:rPr>
          <w:rFonts w:ascii="仿宋_GB2312" w:hAnsi="黑体" w:eastAsia="仿宋_GB2312" w:cs="仿宋"/>
          <w:sz w:val="32"/>
          <w:szCs w:val="32"/>
        </w:rPr>
      </w:pPr>
      <w:r>
        <w:rPr>
          <w:rFonts w:hint="eastAsia" w:ascii="黑体" w:hAnsi="黑体" w:eastAsia="黑体" w:cs="黑体"/>
          <w:sz w:val="32"/>
          <w:szCs w:val="32"/>
        </w:rPr>
        <w:t>六、有关建议</w:t>
      </w:r>
    </w:p>
    <w:p>
      <w:pPr>
        <w:snapToGrid/>
        <w:spacing w:after="0" w:line="560" w:lineRule="exact"/>
        <w:ind w:firstLine="640" w:firstLineChars="200"/>
        <w:jc w:val="both"/>
        <w:rPr>
          <w:rFonts w:ascii="仿宋_GB2312" w:eastAsia="仿宋_GB2312" w:cs="Times New Roman"/>
          <w:sz w:val="32"/>
          <w:szCs w:val="32"/>
        </w:rPr>
      </w:pPr>
      <w:r>
        <w:rPr>
          <w:rFonts w:hint="eastAsia" w:ascii="仿宋_GB2312" w:hAnsi="宋体" w:eastAsia="仿宋_GB2312" w:cs="宋体"/>
          <w:sz w:val="32"/>
          <w:szCs w:val="32"/>
        </w:rPr>
        <w:t>通过本次绩效评价可以看出，</w:t>
      </w:r>
      <w:r>
        <w:rPr>
          <w:rFonts w:hint="eastAsia" w:ascii="仿宋_GB2312" w:hAnsi="宋体" w:eastAsia="仿宋_GB2312" w:cs="Times New Roman"/>
          <w:sz w:val="32"/>
          <w:szCs w:val="32"/>
        </w:rPr>
        <w:t>临淄区惠民消费购车补贴项目对促进终端汽车消费</w:t>
      </w:r>
      <w:r>
        <w:rPr>
          <w:rFonts w:hint="eastAsia" w:ascii="仿宋_GB2312" w:hAnsi="宋体" w:eastAsia="仿宋_GB2312" w:cs="宋体"/>
          <w:sz w:val="32"/>
          <w:szCs w:val="32"/>
        </w:rPr>
        <w:t>起到了促进作用。为了以后类似活动的健康实施，针对本次绩效评价发现的问题，建议做好以下几方面工作：</w:t>
      </w:r>
    </w:p>
    <w:p>
      <w:pPr>
        <w:pStyle w:val="24"/>
        <w:snapToGrid/>
        <w:spacing w:line="560" w:lineRule="exact"/>
        <w:ind w:firstLine="640"/>
        <w:outlineLvl w:val="9"/>
        <w:rPr>
          <w:rFonts w:ascii="楷体_GB2312" w:eastAsia="楷体_GB2312"/>
          <w:b w:val="0"/>
          <w:sz w:val="32"/>
          <w:szCs w:val="32"/>
        </w:rPr>
      </w:pPr>
      <w:r>
        <w:rPr>
          <w:rFonts w:hint="eastAsia" w:ascii="楷体_GB2312" w:eastAsia="楷体_GB2312"/>
          <w:b w:val="0"/>
          <w:sz w:val="32"/>
          <w:szCs w:val="32"/>
        </w:rPr>
        <w:t>（一）完善消费券发放平台的选取标准，充分体现市场公平原则</w:t>
      </w:r>
    </w:p>
    <w:p>
      <w:pPr>
        <w:snapToGrid/>
        <w:spacing w:after="0" w:line="560" w:lineRule="exact"/>
        <w:ind w:firstLine="640" w:firstLineChars="200"/>
        <w:jc w:val="both"/>
        <w:outlineLvl w:val="0"/>
        <w:rPr>
          <w:rFonts w:ascii="仿宋_GB2312" w:hAnsi="宋体" w:eastAsia="仿宋_GB2312" w:cs="宋体"/>
          <w:sz w:val="32"/>
          <w:szCs w:val="32"/>
        </w:rPr>
      </w:pPr>
      <w:r>
        <w:rPr>
          <w:rFonts w:hint="eastAsia" w:ascii="仿宋_GB2312" w:hAnsi="宋体" w:eastAsia="仿宋_GB2312" w:cs="宋体"/>
          <w:sz w:val="32"/>
          <w:szCs w:val="32"/>
        </w:rPr>
        <w:t>消费券虽然是面向消费者发放，但却通过其购买行为直接连通市场主体，如资源不能得到合理分配，就会打破市场竞争的平衡，引发政策公平的问题。因此，平台选择方面，建议从技术支撑、覆盖范围、风控能力、服务质量等方面设定一定的标准，使具备国家金融主管或监管部门许可的银行卡清算、银行卡业务或支付结算等经营范围以及持有相关业务准入批准文件的服务机构，通过政府招标采购等方式入选，以避免地方保护和限制竞争等行为的发生。</w:t>
      </w:r>
    </w:p>
    <w:p>
      <w:pPr>
        <w:pStyle w:val="24"/>
        <w:snapToGrid/>
        <w:spacing w:line="560" w:lineRule="exact"/>
        <w:ind w:firstLine="640"/>
        <w:outlineLvl w:val="9"/>
        <w:rPr>
          <w:rFonts w:ascii="楷体_GB2312" w:eastAsia="楷体_GB2312"/>
          <w:b w:val="0"/>
          <w:sz w:val="32"/>
          <w:szCs w:val="32"/>
        </w:rPr>
      </w:pPr>
      <w:r>
        <w:rPr>
          <w:rFonts w:hint="eastAsia" w:ascii="楷体_GB2312" w:eastAsia="楷体_GB2312"/>
          <w:b w:val="0"/>
          <w:sz w:val="32"/>
          <w:szCs w:val="32"/>
        </w:rPr>
        <w:t>（二）建议细化绩效目标和绩效指标，更好地完成项目实施</w:t>
      </w:r>
    </w:p>
    <w:p>
      <w:pPr>
        <w:snapToGrid/>
        <w:spacing w:after="0" w:line="560" w:lineRule="exact"/>
        <w:ind w:firstLine="640" w:firstLineChars="200"/>
        <w:jc w:val="both"/>
        <w:outlineLvl w:val="0"/>
        <w:rPr>
          <w:rFonts w:ascii="仿宋_GB2312" w:hAnsi="宋体" w:eastAsia="仿宋_GB2312" w:cs="仿宋"/>
          <w:sz w:val="32"/>
          <w:szCs w:val="32"/>
        </w:rPr>
      </w:pPr>
      <w:r>
        <w:rPr>
          <w:rFonts w:hint="eastAsia" w:ascii="仿宋_GB2312" w:hAnsi="宋体" w:eastAsia="仿宋_GB2312" w:cs="仿宋"/>
          <w:sz w:val="32"/>
          <w:szCs w:val="32"/>
        </w:rPr>
        <w:t>项目绩效总体目标往往是比较宏观和抽象，如果不将总体目标细化、分解为清晰、可衡量的指标值，在落实和执行时就很难执行到位。建议将目标细化，在项目实施过程中按细化好的目标逐项落实到位，项目实施完毕时，整个项目往往就落实的比较好、不走样。</w:t>
      </w:r>
    </w:p>
    <w:p>
      <w:pPr>
        <w:pStyle w:val="24"/>
        <w:snapToGrid/>
        <w:spacing w:line="560" w:lineRule="exact"/>
        <w:ind w:firstLine="640"/>
        <w:outlineLvl w:val="9"/>
        <w:rPr>
          <w:rFonts w:ascii="楷体_GB2312" w:eastAsia="楷体_GB2312"/>
          <w:b w:val="0"/>
          <w:sz w:val="32"/>
          <w:szCs w:val="32"/>
        </w:rPr>
      </w:pPr>
      <w:r>
        <w:rPr>
          <w:rFonts w:hint="eastAsia" w:ascii="楷体_GB2312" w:eastAsia="楷体_GB2312"/>
          <w:b w:val="0"/>
          <w:sz w:val="32"/>
          <w:szCs w:val="32"/>
        </w:rPr>
        <w:t>（三）建议针对项目制定财务、业务管理制度或文件</w:t>
      </w:r>
    </w:p>
    <w:p>
      <w:pPr>
        <w:snapToGrid/>
        <w:spacing w:after="0" w:line="560" w:lineRule="exact"/>
        <w:ind w:firstLine="640" w:firstLineChars="200"/>
        <w:jc w:val="both"/>
        <w:outlineLvl w:val="0"/>
        <w:rPr>
          <w:rFonts w:ascii="仿宋_GB2312" w:hAnsi="宋体" w:eastAsia="仿宋_GB2312" w:cs="仿宋"/>
          <w:sz w:val="32"/>
          <w:szCs w:val="32"/>
        </w:rPr>
      </w:pPr>
      <w:r>
        <w:rPr>
          <w:rFonts w:hint="eastAsia" w:ascii="仿宋_GB2312" w:hAnsi="宋体" w:eastAsia="仿宋_GB2312" w:cs="仿宋"/>
          <w:sz w:val="32"/>
          <w:szCs w:val="32"/>
        </w:rPr>
        <w:t>针对项目制定的财务、业务管理制度或文件是保障项目实施的基本条件。财务、业务管理制度能够指引财务、业务工作的方向，按照制度执行，使整个工作的各个方面、环节比较规范，项目实施过程中减少纰漏发生。</w:t>
      </w:r>
    </w:p>
    <w:p>
      <w:pPr>
        <w:pStyle w:val="24"/>
        <w:snapToGrid/>
        <w:spacing w:line="560" w:lineRule="exact"/>
        <w:ind w:firstLine="640"/>
        <w:outlineLvl w:val="9"/>
        <w:rPr>
          <w:rFonts w:ascii="楷体_GB2312" w:eastAsia="楷体_GB2312"/>
          <w:b w:val="0"/>
          <w:sz w:val="32"/>
          <w:szCs w:val="32"/>
        </w:rPr>
      </w:pPr>
      <w:r>
        <w:rPr>
          <w:rFonts w:hint="eastAsia" w:ascii="楷体_GB2312" w:eastAsia="楷体_GB2312"/>
          <w:b w:val="0"/>
          <w:sz w:val="32"/>
          <w:szCs w:val="32"/>
        </w:rPr>
        <w:t>（四）建议项目实施单位规范档案管理工作</w:t>
      </w:r>
    </w:p>
    <w:p>
      <w:pPr>
        <w:snapToGrid/>
        <w:spacing w:after="0" w:line="560" w:lineRule="exact"/>
        <w:ind w:firstLine="640" w:firstLineChars="200"/>
        <w:jc w:val="both"/>
        <w:outlineLvl w:val="0"/>
        <w:rPr>
          <w:rFonts w:ascii="仿宋_GB2312" w:hAnsi="宋体" w:eastAsia="仿宋_GB2312" w:cs="仿宋"/>
          <w:sz w:val="32"/>
          <w:szCs w:val="32"/>
        </w:rPr>
      </w:pPr>
      <w:r>
        <w:rPr>
          <w:rFonts w:hint="eastAsia" w:ascii="仿宋_GB2312" w:hAnsi="宋体" w:eastAsia="仿宋_GB2312" w:cs="仿宋"/>
          <w:sz w:val="32"/>
          <w:szCs w:val="32"/>
        </w:rPr>
        <w:t>项目档案是项目的重要组成部分。项目实施单位留存的项目档案缺少部分原始资料，造成项目档案不够齐全，建议实施单位从平台中导出消费者申报的资料留存，这是我们发放补贴的依据，是重要的档案资料。</w:t>
      </w:r>
    </w:p>
    <w:p>
      <w:pPr>
        <w:pStyle w:val="24"/>
        <w:snapToGrid/>
        <w:spacing w:line="560" w:lineRule="exact"/>
        <w:ind w:firstLine="640"/>
        <w:outlineLvl w:val="9"/>
        <w:rPr>
          <w:rFonts w:ascii="楷体_GB2312" w:eastAsia="楷体_GB2312"/>
          <w:b w:val="0"/>
          <w:sz w:val="32"/>
          <w:szCs w:val="32"/>
        </w:rPr>
      </w:pPr>
      <w:r>
        <w:rPr>
          <w:rFonts w:hint="eastAsia" w:ascii="楷体_GB2312" w:eastAsia="楷体_GB2312"/>
          <w:b w:val="0"/>
          <w:sz w:val="32"/>
          <w:szCs w:val="32"/>
        </w:rPr>
        <w:t>（五）建议项目实施单位重视与配合单位销售目标协议的签订，并对其进行必要的考核</w:t>
      </w:r>
    </w:p>
    <w:p>
      <w:pPr>
        <w:widowControl w:val="0"/>
        <w:overflowPunct w:val="0"/>
        <w:snapToGrid/>
        <w:spacing w:after="0" w:line="560" w:lineRule="exact"/>
        <w:ind w:firstLine="640" w:firstLineChars="200"/>
        <w:jc w:val="both"/>
        <w:rPr>
          <w:rFonts w:ascii="仿宋_GB2312" w:hAnsi="宋体" w:eastAsia="仿宋_GB2312"/>
          <w:sz w:val="32"/>
          <w:szCs w:val="32"/>
        </w:rPr>
      </w:pPr>
      <w:r>
        <w:rPr>
          <w:rFonts w:hint="eastAsia" w:ascii="仿宋_GB2312" w:hAnsi="宋体" w:eastAsia="仿宋_GB2312" w:cs="Times New Roman"/>
          <w:sz w:val="32"/>
          <w:szCs w:val="32"/>
        </w:rPr>
        <w:t>项目实施方案中明确采用“政府补贴+商家促销”形式，汽车销售商家配合政府组织开展促销活动。既然商家配合政府组织开展促销活动，就会影响活动效果，签订销售目标协议明确双方责任义务，便于按协议约束对方。项目结束后，要按照协议对商家进行必要的考核。</w:t>
      </w:r>
    </w:p>
    <w:p>
      <w:pPr>
        <w:widowControl w:val="0"/>
        <w:overflowPunct w:val="0"/>
        <w:snapToGrid/>
        <w:spacing w:after="0" w:line="560" w:lineRule="exact"/>
        <w:jc w:val="both"/>
        <w:rPr>
          <w:rFonts w:ascii="仿宋_GB2312" w:hAnsi="宋体" w:eastAsia="仿宋_GB2312"/>
          <w:sz w:val="32"/>
          <w:szCs w:val="32"/>
        </w:rPr>
      </w:pPr>
    </w:p>
    <w:p>
      <w:pPr>
        <w:widowControl w:val="0"/>
        <w:overflowPunct w:val="0"/>
        <w:snapToGrid/>
        <w:spacing w:after="0" w:line="560" w:lineRule="exact"/>
        <w:jc w:val="both"/>
        <w:rPr>
          <w:rFonts w:ascii="仿宋_GB2312" w:hAnsi="宋体" w:eastAsia="仿宋_GB2312"/>
          <w:sz w:val="32"/>
          <w:szCs w:val="32"/>
        </w:rPr>
      </w:pPr>
    </w:p>
    <w:p>
      <w:pPr>
        <w:widowControl w:val="0"/>
        <w:overflowPunct w:val="0"/>
        <w:snapToGrid/>
        <w:spacing w:after="0" w:line="560" w:lineRule="exact"/>
        <w:jc w:val="both"/>
        <w:rPr>
          <w:rFonts w:ascii="仿宋_GB2312" w:hAnsi="宋体" w:eastAsia="仿宋_GB2312"/>
          <w:sz w:val="32"/>
          <w:szCs w:val="32"/>
        </w:rPr>
      </w:pPr>
    </w:p>
    <w:p>
      <w:pPr>
        <w:pStyle w:val="28"/>
        <w:adjustRightInd w:val="0"/>
        <w:snapToGrid/>
        <w:spacing w:line="560" w:lineRule="exact"/>
        <w:ind w:firstLine="0" w:firstLineChars="0"/>
        <w:jc w:val="both"/>
        <w:rPr>
          <w:rFonts w:ascii="仿宋_GB2312" w:hAnsi="宋体" w:eastAsia="仿宋_GB2312"/>
          <w:b w:val="0"/>
          <w:bCs/>
          <w:sz w:val="32"/>
          <w:szCs w:val="32"/>
        </w:rPr>
      </w:pPr>
    </w:p>
    <w:p>
      <w:pPr>
        <w:pStyle w:val="28"/>
        <w:adjustRightInd w:val="0"/>
        <w:snapToGrid/>
        <w:spacing w:line="560" w:lineRule="exact"/>
        <w:ind w:firstLine="0" w:firstLineChars="0"/>
        <w:jc w:val="both"/>
        <w:rPr>
          <w:rFonts w:ascii="仿宋_GB2312" w:hAnsi="宋体" w:eastAsia="仿宋_GB2312"/>
          <w:b w:val="0"/>
          <w:bCs/>
          <w:sz w:val="32"/>
          <w:szCs w:val="32"/>
        </w:rPr>
      </w:pPr>
    </w:p>
    <w:p>
      <w:pPr>
        <w:pStyle w:val="28"/>
        <w:adjustRightInd w:val="0"/>
        <w:snapToGrid/>
        <w:spacing w:line="560" w:lineRule="exact"/>
        <w:ind w:firstLine="0" w:firstLineChars="0"/>
        <w:jc w:val="both"/>
        <w:rPr>
          <w:rFonts w:ascii="仿宋_GB2312" w:hAnsi="宋体" w:eastAsia="仿宋_GB2312"/>
          <w:b w:val="0"/>
          <w:bCs/>
          <w:sz w:val="32"/>
          <w:szCs w:val="32"/>
        </w:rPr>
      </w:pPr>
    </w:p>
    <w:p>
      <w:pPr>
        <w:pStyle w:val="28"/>
        <w:adjustRightInd w:val="0"/>
        <w:snapToGrid/>
        <w:spacing w:line="560" w:lineRule="exact"/>
        <w:ind w:firstLine="0" w:firstLineChars="0"/>
        <w:jc w:val="both"/>
        <w:rPr>
          <w:rFonts w:hint="eastAsia" w:ascii="仿宋_GB2312" w:hAnsi="宋体" w:eastAsia="仿宋_GB2312"/>
          <w:b w:val="0"/>
          <w:bCs/>
          <w:sz w:val="32"/>
          <w:szCs w:val="32"/>
        </w:rPr>
      </w:pPr>
    </w:p>
    <w:p>
      <w:pPr>
        <w:pStyle w:val="28"/>
        <w:adjustRightInd w:val="0"/>
        <w:snapToGrid/>
        <w:spacing w:line="560" w:lineRule="exact"/>
        <w:ind w:firstLine="0" w:firstLineChars="0"/>
        <w:jc w:val="both"/>
        <w:rPr>
          <w:rFonts w:hint="eastAsia" w:ascii="仿宋_GB2312" w:hAnsi="宋体" w:eastAsia="仿宋_GB2312"/>
          <w:b w:val="0"/>
          <w:bCs/>
          <w:sz w:val="32"/>
          <w:szCs w:val="32"/>
        </w:rPr>
      </w:pPr>
    </w:p>
    <w:p>
      <w:pPr>
        <w:pStyle w:val="28"/>
        <w:adjustRightInd w:val="0"/>
        <w:snapToGrid/>
        <w:spacing w:line="560" w:lineRule="exact"/>
        <w:ind w:firstLine="0" w:firstLineChars="0"/>
        <w:jc w:val="both"/>
        <w:rPr>
          <w:rFonts w:hint="eastAsia" w:ascii="仿宋_GB2312" w:hAnsi="宋体" w:eastAsia="仿宋_GB2312"/>
          <w:b w:val="0"/>
          <w:bCs/>
          <w:sz w:val="32"/>
          <w:szCs w:val="32"/>
        </w:rPr>
      </w:pPr>
    </w:p>
    <w:p>
      <w:pPr>
        <w:pStyle w:val="28"/>
        <w:adjustRightInd w:val="0"/>
        <w:snapToGrid/>
        <w:spacing w:line="560" w:lineRule="exact"/>
        <w:ind w:firstLine="0" w:firstLineChars="0"/>
        <w:jc w:val="both"/>
        <w:rPr>
          <w:rFonts w:hint="eastAsia" w:ascii="仿宋_GB2312" w:hAnsi="宋体" w:eastAsia="仿宋_GB2312"/>
          <w:b w:val="0"/>
          <w:bCs/>
          <w:sz w:val="32"/>
          <w:szCs w:val="32"/>
        </w:rPr>
      </w:pPr>
    </w:p>
    <w:p>
      <w:pPr>
        <w:pStyle w:val="28"/>
        <w:adjustRightInd w:val="0"/>
        <w:snapToGrid/>
        <w:spacing w:line="560" w:lineRule="exact"/>
        <w:ind w:firstLine="0" w:firstLineChars="0"/>
        <w:jc w:val="both"/>
        <w:rPr>
          <w:rFonts w:hint="eastAsia" w:ascii="仿宋_GB2312" w:hAnsi="宋体" w:eastAsia="仿宋_GB2312"/>
          <w:b w:val="0"/>
          <w:bCs/>
          <w:sz w:val="32"/>
          <w:szCs w:val="32"/>
        </w:rPr>
      </w:pPr>
    </w:p>
    <w:p>
      <w:pPr>
        <w:pStyle w:val="28"/>
        <w:adjustRightInd w:val="0"/>
        <w:snapToGrid/>
        <w:spacing w:line="560" w:lineRule="exact"/>
        <w:ind w:firstLine="0" w:firstLineChars="0"/>
        <w:jc w:val="both"/>
        <w:rPr>
          <w:rFonts w:hint="eastAsia" w:ascii="仿宋_GB2312" w:hAnsi="宋体" w:eastAsia="仿宋_GB2312"/>
          <w:b w:val="0"/>
          <w:bCs/>
          <w:sz w:val="32"/>
          <w:szCs w:val="32"/>
        </w:rPr>
      </w:pPr>
    </w:p>
    <w:p>
      <w:pPr>
        <w:pStyle w:val="28"/>
        <w:adjustRightInd w:val="0"/>
        <w:snapToGrid/>
        <w:spacing w:line="560" w:lineRule="exact"/>
        <w:ind w:firstLine="0" w:firstLineChars="0"/>
        <w:jc w:val="both"/>
        <w:rPr>
          <w:rFonts w:hint="eastAsia" w:ascii="仿宋_GB2312" w:hAnsi="宋体" w:eastAsia="仿宋_GB2312"/>
          <w:b w:val="0"/>
          <w:bCs/>
          <w:sz w:val="32"/>
          <w:szCs w:val="32"/>
        </w:rPr>
      </w:pPr>
    </w:p>
    <w:p>
      <w:pPr>
        <w:pStyle w:val="28"/>
        <w:adjustRightInd w:val="0"/>
        <w:snapToGrid/>
        <w:spacing w:line="560" w:lineRule="exact"/>
        <w:ind w:firstLine="0" w:firstLineChars="0"/>
        <w:jc w:val="both"/>
        <w:rPr>
          <w:rFonts w:hint="eastAsia" w:ascii="仿宋_GB2312" w:hAnsi="宋体" w:eastAsia="仿宋_GB2312"/>
          <w:b w:val="0"/>
          <w:bCs/>
          <w:sz w:val="32"/>
          <w:szCs w:val="32"/>
        </w:rPr>
      </w:pPr>
    </w:p>
    <w:p>
      <w:pPr>
        <w:pStyle w:val="28"/>
        <w:adjustRightInd w:val="0"/>
        <w:snapToGrid/>
        <w:spacing w:line="560" w:lineRule="exact"/>
        <w:ind w:firstLine="0" w:firstLineChars="0"/>
        <w:jc w:val="both"/>
        <w:rPr>
          <w:rFonts w:ascii="仿宋_GB2312" w:hAnsi="宋体" w:eastAsia="仿宋_GB2312"/>
          <w:b w:val="0"/>
          <w:bCs/>
          <w:sz w:val="32"/>
          <w:szCs w:val="32"/>
        </w:rPr>
      </w:pPr>
    </w:p>
    <w:p>
      <w:pPr>
        <w:pStyle w:val="28"/>
        <w:adjustRightInd w:val="0"/>
        <w:snapToGrid/>
        <w:spacing w:line="560" w:lineRule="exact"/>
        <w:ind w:firstLine="0" w:firstLineChars="0"/>
        <w:jc w:val="both"/>
        <w:rPr>
          <w:rFonts w:ascii="仿宋_GB2312" w:hAnsi="宋体" w:eastAsia="仿宋_GB2312"/>
          <w:b w:val="0"/>
          <w:bCs/>
          <w:sz w:val="32"/>
          <w:szCs w:val="32"/>
        </w:rPr>
      </w:pPr>
    </w:p>
    <w:p>
      <w:pPr>
        <w:pStyle w:val="28"/>
        <w:adjustRightInd w:val="0"/>
        <w:snapToGrid/>
        <w:spacing w:line="560" w:lineRule="exact"/>
        <w:ind w:firstLine="0" w:firstLineChars="0"/>
        <w:jc w:val="both"/>
        <w:rPr>
          <w:rFonts w:ascii="仿宋_GB2312" w:hAnsi="宋体" w:eastAsia="仿宋_GB2312"/>
          <w:b w:val="0"/>
          <w:bCs/>
          <w:sz w:val="32"/>
          <w:szCs w:val="32"/>
        </w:rPr>
      </w:pPr>
    </w:p>
    <w:p>
      <w:pPr>
        <w:pStyle w:val="28"/>
        <w:adjustRightInd w:val="0"/>
        <w:snapToGrid/>
        <w:spacing w:line="560" w:lineRule="exact"/>
        <w:ind w:firstLine="0" w:firstLineChars="0"/>
        <w:jc w:val="both"/>
        <w:rPr>
          <w:rFonts w:ascii="仿宋_GB2312" w:hAnsi="宋体" w:eastAsia="仿宋_GB2312"/>
          <w:b w:val="0"/>
          <w:bCs/>
          <w:sz w:val="32"/>
          <w:szCs w:val="32"/>
        </w:rPr>
      </w:pPr>
    </w:p>
    <w:p>
      <w:pPr>
        <w:pStyle w:val="28"/>
        <w:adjustRightInd w:val="0"/>
        <w:snapToGrid/>
        <w:spacing w:line="560" w:lineRule="exact"/>
        <w:ind w:firstLine="0" w:firstLineChars="0"/>
        <w:rPr>
          <w:rFonts w:ascii="方正小标宋简体" w:hAnsi="宋体" w:eastAsia="方正小标宋简体"/>
          <w:b w:val="0"/>
          <w:bCs/>
          <w:szCs w:val="44"/>
        </w:rPr>
      </w:pPr>
      <w:r>
        <w:rPr>
          <w:rFonts w:hint="eastAsia" w:ascii="方正小标宋简体" w:hAnsi="宋体" w:eastAsia="方正小标宋简体"/>
          <w:b w:val="0"/>
          <w:bCs/>
          <w:szCs w:val="44"/>
        </w:rPr>
        <w:t>临淄区污水处理项目绩效评价报告</w:t>
      </w:r>
    </w:p>
    <w:p>
      <w:pPr>
        <w:snapToGrid/>
        <w:spacing w:after="0" w:line="560" w:lineRule="exact"/>
        <w:ind w:firstLine="540"/>
        <w:jc w:val="both"/>
        <w:rPr>
          <w:rFonts w:ascii="仿宋_GB2312" w:hAnsi="宋体" w:eastAsia="仿宋_GB2312"/>
          <w:sz w:val="32"/>
          <w:szCs w:val="32"/>
        </w:rPr>
      </w:pPr>
    </w:p>
    <w:p>
      <w:pPr>
        <w:snapToGrid/>
        <w:spacing w:after="0" w:line="560" w:lineRule="exact"/>
        <w:ind w:firstLine="640" w:firstLineChars="200"/>
        <w:jc w:val="both"/>
        <w:rPr>
          <w:rFonts w:ascii="仿宋_GB2312" w:hAnsi="宋体" w:eastAsia="仿宋_GB2312"/>
          <w:sz w:val="32"/>
          <w:szCs w:val="32"/>
        </w:rPr>
      </w:pPr>
      <w:r>
        <w:rPr>
          <w:rFonts w:hint="eastAsia" w:ascii="仿宋_GB2312" w:hAnsi="宋体" w:eastAsia="仿宋_GB2312"/>
          <w:sz w:val="32"/>
          <w:szCs w:val="32"/>
        </w:rPr>
        <w:t>为进一步规范和加强项目预算资金管理，提高项目预算资金使用效益和管理水平，强化财政支出绩效管理，科学、公正地评价预算资金使用绩效，根据《项目支出绩效评价管理办法》（财预〔2020〕10号）、《淄博市市级部门委托第三方机构参与预算绩效管理工作暂行办法》（淄财绩〔2022〕3号）、《关于印发〈2023年度预算绩效财政评价及成本效益分析实施方案〉的通知》（临财绩〔2023〕3号）等文件，临淄区财政局委托山东皓诚投资咨询有限公司对临淄区综合行政执法局2022年污水处理费进行绩效评价。</w:t>
      </w:r>
    </w:p>
    <w:p>
      <w:pPr>
        <w:snapToGrid/>
        <w:spacing w:after="0" w:line="560" w:lineRule="exact"/>
        <w:ind w:firstLine="640" w:firstLineChars="200"/>
        <w:jc w:val="both"/>
        <w:rPr>
          <w:rFonts w:ascii="黑体" w:hAnsi="黑体" w:eastAsia="黑体" w:cs="黑体"/>
          <w:sz w:val="32"/>
          <w:szCs w:val="32"/>
        </w:rPr>
      </w:pPr>
      <w:r>
        <w:rPr>
          <w:rFonts w:hint="eastAsia" w:ascii="黑体" w:hAnsi="黑体" w:eastAsia="黑体" w:cs="黑体"/>
          <w:sz w:val="32"/>
          <w:szCs w:val="32"/>
        </w:rPr>
        <w:t>一、项目基本情况</w:t>
      </w:r>
    </w:p>
    <w:p>
      <w:pPr>
        <w:pStyle w:val="24"/>
        <w:snapToGrid/>
        <w:spacing w:line="560" w:lineRule="exact"/>
        <w:ind w:firstLine="640"/>
        <w:outlineLvl w:val="9"/>
        <w:rPr>
          <w:rFonts w:ascii="楷体_GB2312" w:eastAsia="楷体_GB2312"/>
          <w:b w:val="0"/>
          <w:sz w:val="32"/>
          <w:szCs w:val="32"/>
        </w:rPr>
      </w:pPr>
      <w:r>
        <w:rPr>
          <w:rFonts w:hint="eastAsia" w:ascii="楷体_GB2312" w:eastAsia="楷体_GB2312"/>
          <w:b w:val="0"/>
          <w:sz w:val="32"/>
          <w:szCs w:val="32"/>
        </w:rPr>
        <w:t>（一）项目立项背景及实施目的</w:t>
      </w:r>
    </w:p>
    <w:p>
      <w:pPr>
        <w:snapToGrid/>
        <w:spacing w:after="0" w:line="560" w:lineRule="exact"/>
        <w:ind w:firstLine="640" w:firstLineChars="200"/>
        <w:jc w:val="both"/>
        <w:rPr>
          <w:rFonts w:ascii="仿宋_GB2312" w:hAnsi="宋体" w:eastAsia="仿宋_GB2312"/>
          <w:sz w:val="32"/>
          <w:szCs w:val="32"/>
        </w:rPr>
      </w:pPr>
      <w:r>
        <w:rPr>
          <w:rFonts w:hint="eastAsia" w:ascii="仿宋_GB2312" w:hAnsi="宋体" w:eastAsia="仿宋_GB2312"/>
          <w:sz w:val="32"/>
          <w:szCs w:val="32"/>
        </w:rPr>
        <w:t>近年来，随着经济发展及城镇化进程地不断加快，城市人口的不断增加，工业废水、生活污水及其他废水的排放量持续走高，导致水体污染，影响水资源利用，城市对污水处理的要求也逐渐提高。在水资源短缺及水资源供需矛盾突出的情况下，城镇、工业、农业等重点领域水资源节约利用水平偏低，与提升环境治理水平，提高生态文明建设高质量要求还存在一定差距。2021年，国家发改委等10部门发布《关于推进污水资源化利用的指导意见》（发改环资〔2021〕13号），提出在城镇、工业和农业农村等领域系统开展污水资源化利用，推动我国污水资源化利用实现高质量发展。2022年9月，省住房城乡建设厅、省发改委联合印发《“十四五”山东省城镇污水处理及资源化利用发展规划》，提出要实施提标改造，提升城市污水处理能力，加强再生利用设施建设，推进污水资源化利用。</w:t>
      </w:r>
    </w:p>
    <w:p>
      <w:pPr>
        <w:snapToGrid/>
        <w:spacing w:after="0" w:line="560" w:lineRule="exact"/>
        <w:ind w:firstLine="640" w:firstLineChars="200"/>
        <w:jc w:val="both"/>
        <w:rPr>
          <w:rFonts w:ascii="仿宋_GB2312" w:hAnsi="宋体" w:eastAsia="仿宋_GB2312"/>
          <w:sz w:val="32"/>
          <w:szCs w:val="32"/>
        </w:rPr>
      </w:pPr>
      <w:r>
        <w:rPr>
          <w:rFonts w:hint="eastAsia" w:ascii="仿宋_GB2312" w:hAnsi="宋体" w:eastAsia="仿宋_GB2312"/>
          <w:sz w:val="32"/>
          <w:szCs w:val="32"/>
        </w:rPr>
        <w:t>为加强污水处理的成效，临淄区政府授权授淄博美陵环境科技有限公司特许经营，由其所属淄河污水处理厂、齐都污水处理厂、齐城污水处理厂负责运营。区综合行政执法局按季度拨付污水处理费，保障污水处理厂正常运行。</w:t>
      </w:r>
    </w:p>
    <w:p>
      <w:pPr>
        <w:pStyle w:val="24"/>
        <w:snapToGrid/>
        <w:spacing w:line="560" w:lineRule="exact"/>
        <w:ind w:firstLine="640"/>
        <w:outlineLvl w:val="9"/>
        <w:rPr>
          <w:rFonts w:ascii="仿宋_GB2312" w:hAnsi="宋体" w:eastAsia="仿宋_GB2312"/>
          <w:b w:val="0"/>
          <w:bCs/>
          <w:sz w:val="32"/>
          <w:szCs w:val="32"/>
        </w:rPr>
      </w:pPr>
      <w:r>
        <w:rPr>
          <w:rFonts w:hint="eastAsia" w:ascii="楷体_GB2312" w:eastAsia="楷体_GB2312"/>
          <w:b w:val="0"/>
          <w:sz w:val="32"/>
          <w:szCs w:val="32"/>
        </w:rPr>
        <w:t>（二）项目预算安排和支出情况</w:t>
      </w:r>
    </w:p>
    <w:p>
      <w:pPr>
        <w:snapToGrid/>
        <w:spacing w:after="0" w:line="560" w:lineRule="exact"/>
        <w:ind w:firstLine="640" w:firstLineChars="200"/>
        <w:jc w:val="both"/>
        <w:rPr>
          <w:rFonts w:ascii="仿宋_GB2312" w:hAnsi="宋体" w:eastAsia="仿宋_GB2312"/>
          <w:sz w:val="32"/>
          <w:szCs w:val="32"/>
        </w:rPr>
      </w:pPr>
      <w:r>
        <w:rPr>
          <w:rFonts w:hint="eastAsia" w:ascii="仿宋_GB2312" w:hAnsi="宋体" w:eastAsia="仿宋_GB2312"/>
          <w:sz w:val="32"/>
          <w:szCs w:val="32"/>
        </w:rPr>
        <w:t>该项目预算资金来源为区级政府性基金预算。区财政局批复该项目预算资金3472.8万元，实际拨付3472.8万元；项目实际支出资金3472.8万元。</w:t>
      </w:r>
    </w:p>
    <w:p>
      <w:pPr>
        <w:pStyle w:val="24"/>
        <w:snapToGrid/>
        <w:spacing w:line="560" w:lineRule="exact"/>
        <w:ind w:firstLine="640"/>
        <w:outlineLvl w:val="9"/>
        <w:rPr>
          <w:rFonts w:ascii="楷体_GB2312" w:eastAsia="楷体_GB2312"/>
          <w:b w:val="0"/>
          <w:sz w:val="32"/>
          <w:szCs w:val="32"/>
        </w:rPr>
      </w:pPr>
      <w:r>
        <w:rPr>
          <w:rFonts w:hint="eastAsia" w:ascii="楷体_GB2312" w:eastAsia="楷体_GB2312"/>
          <w:b w:val="0"/>
          <w:sz w:val="32"/>
          <w:szCs w:val="32"/>
        </w:rPr>
        <w:t>（三）项目主要内容和实施情况</w:t>
      </w:r>
    </w:p>
    <w:p>
      <w:pPr>
        <w:snapToGrid/>
        <w:spacing w:after="0" w:line="560" w:lineRule="exact"/>
        <w:ind w:firstLine="640" w:firstLineChars="200"/>
        <w:jc w:val="both"/>
        <w:rPr>
          <w:rFonts w:ascii="仿宋_GB2312" w:eastAsia="仿宋_GB2312"/>
          <w:sz w:val="32"/>
          <w:szCs w:val="32"/>
        </w:rPr>
      </w:pPr>
      <w:r>
        <w:rPr>
          <w:rFonts w:hint="eastAsia" w:ascii="仿宋_GB2312" w:eastAsia="仿宋_GB2312"/>
          <w:sz w:val="32"/>
          <w:szCs w:val="32"/>
        </w:rPr>
        <w:t>该项目采用特许经营模式。2003年6月，区政府授予</w:t>
      </w:r>
      <w:r>
        <w:rPr>
          <w:rFonts w:hint="eastAsia" w:ascii="仿宋_GB2312" w:hAnsi="宋体" w:eastAsia="仿宋_GB2312"/>
          <w:sz w:val="32"/>
          <w:szCs w:val="32"/>
        </w:rPr>
        <w:t>美陵环境科技（淄博）有限公司</w:t>
      </w:r>
      <w:r>
        <w:rPr>
          <w:rFonts w:hint="eastAsia" w:ascii="仿宋_GB2312" w:eastAsia="仿宋_GB2312"/>
          <w:sz w:val="32"/>
          <w:szCs w:val="32"/>
        </w:rPr>
        <w:t>污水处理厂特许经营权，特许经营期限为30年，经营期内美陵环境享有污水处理厂的运营权及收益权，通过对污水处理获得政府付费。</w:t>
      </w:r>
      <w:r>
        <w:rPr>
          <w:rFonts w:hint="eastAsia" w:ascii="仿宋_GB2312" w:hAnsi="宋体" w:eastAsia="仿宋_GB2312"/>
          <w:sz w:val="32"/>
          <w:szCs w:val="32"/>
        </w:rPr>
        <w:t>美陵环境所属齐都污水处理厂、齐城污水处理厂、淄河污水处理厂承担</w:t>
      </w:r>
      <w:r>
        <w:rPr>
          <w:rFonts w:hint="eastAsia" w:ascii="仿宋_GB2312" w:eastAsia="仿宋_GB2312"/>
          <w:sz w:val="32"/>
          <w:szCs w:val="32"/>
        </w:rPr>
        <w:t>齐鲁化工园区、临淄经济开发区、临淄城区的工业废水及生活污水处理。</w:t>
      </w:r>
    </w:p>
    <w:p>
      <w:pPr>
        <w:snapToGrid/>
        <w:spacing w:after="0" w:line="560" w:lineRule="exact"/>
        <w:ind w:firstLine="640" w:firstLineChars="200"/>
        <w:jc w:val="both"/>
        <w:rPr>
          <w:rFonts w:ascii="仿宋_GB2312" w:hAnsi="宋体" w:eastAsia="仿宋_GB2312"/>
          <w:sz w:val="32"/>
          <w:szCs w:val="32"/>
        </w:rPr>
      </w:pPr>
      <w:r>
        <w:rPr>
          <w:rFonts w:hint="eastAsia" w:ascii="仿宋_GB2312" w:hAnsi="宋体" w:eastAsia="仿宋_GB2312"/>
          <w:sz w:val="32"/>
          <w:szCs w:val="32"/>
        </w:rPr>
        <w:t>根据市生态环境局临淄分局对污水处理的质量检测报告，区综合行政执法局每季度对污水处理量进行统计、核定并形成考核意见，报送区财政局审核，区财政局结合业务部门考核意见及实际财政状况，按月向项目公司拨付污水处理费。</w:t>
      </w:r>
    </w:p>
    <w:p>
      <w:pPr>
        <w:snapToGrid/>
        <w:spacing w:after="0" w:line="560" w:lineRule="exact"/>
        <w:ind w:firstLine="640" w:firstLineChars="200"/>
        <w:jc w:val="both"/>
        <w:rPr>
          <w:rFonts w:ascii="黑体" w:hAnsi="黑体" w:eastAsia="黑体" w:cs="黑体"/>
          <w:sz w:val="32"/>
          <w:szCs w:val="32"/>
        </w:rPr>
      </w:pPr>
      <w:r>
        <w:rPr>
          <w:rFonts w:hint="eastAsia" w:ascii="黑体" w:hAnsi="黑体" w:eastAsia="黑体" w:cs="黑体"/>
          <w:sz w:val="32"/>
          <w:szCs w:val="32"/>
        </w:rPr>
        <w:t>二、项目绩效目标</w:t>
      </w:r>
    </w:p>
    <w:p>
      <w:pPr>
        <w:snapToGrid/>
        <w:spacing w:after="0" w:line="560" w:lineRule="exact"/>
        <w:ind w:firstLine="640" w:firstLineChars="200"/>
        <w:jc w:val="both"/>
        <w:rPr>
          <w:rFonts w:ascii="仿宋_GB2312" w:hAnsi="宋体" w:eastAsia="仿宋_GB2312"/>
          <w:sz w:val="32"/>
          <w:szCs w:val="32"/>
        </w:rPr>
      </w:pPr>
      <w:r>
        <w:rPr>
          <w:rFonts w:hint="eastAsia" w:ascii="楷体_GB2312" w:eastAsia="楷体_GB2312" w:hAnsiTheme="minorHAnsi"/>
          <w:kern w:val="2"/>
          <w:sz w:val="32"/>
          <w:szCs w:val="32"/>
        </w:rPr>
        <w:t>（一）项目总体目标。</w:t>
      </w:r>
      <w:r>
        <w:rPr>
          <w:rFonts w:hint="eastAsia" w:ascii="仿宋_GB2312" w:hAnsi="宋体" w:eastAsia="仿宋_GB2312"/>
          <w:sz w:val="32"/>
          <w:szCs w:val="32"/>
        </w:rPr>
        <w:t>确保污水处理厂的正常运营，工业污水和生活污水全部得到处理，实现污水处理厂出水稳定达标排放。</w:t>
      </w:r>
    </w:p>
    <w:p>
      <w:pPr>
        <w:snapToGrid/>
        <w:spacing w:after="0" w:line="560" w:lineRule="exact"/>
        <w:ind w:firstLine="640" w:firstLineChars="200"/>
        <w:jc w:val="both"/>
        <w:rPr>
          <w:rFonts w:ascii="仿宋_GB2312" w:eastAsia="仿宋_GB2312"/>
          <w:sz w:val="32"/>
          <w:szCs w:val="32"/>
        </w:rPr>
      </w:pPr>
      <w:r>
        <w:rPr>
          <w:rFonts w:hint="eastAsia" w:ascii="楷体_GB2312" w:eastAsia="楷体_GB2312" w:hAnsiTheme="minorHAnsi"/>
          <w:kern w:val="2"/>
          <w:sz w:val="32"/>
          <w:szCs w:val="32"/>
        </w:rPr>
        <w:t>（二）项目阶段性目标。</w:t>
      </w:r>
      <w:r>
        <w:rPr>
          <w:rFonts w:hint="eastAsia" w:ascii="仿宋_GB2312" w:eastAsia="仿宋_GB2312"/>
          <w:sz w:val="32"/>
          <w:szCs w:val="32"/>
        </w:rPr>
        <w:t>对已建成污水处理厂实施专业运营，对出现的设备损坏、处理工艺等问题落实专业保障措施，避免出现设施不正常运行和出水水质不达标等问题。</w:t>
      </w:r>
    </w:p>
    <w:p>
      <w:pPr>
        <w:snapToGrid/>
        <w:spacing w:after="0" w:line="560" w:lineRule="exact"/>
        <w:ind w:firstLine="640" w:firstLineChars="200"/>
        <w:jc w:val="both"/>
        <w:rPr>
          <w:rFonts w:ascii="黑体" w:hAnsi="黑体" w:eastAsia="黑体" w:cs="黑体"/>
          <w:sz w:val="32"/>
          <w:szCs w:val="32"/>
        </w:rPr>
      </w:pPr>
      <w:r>
        <w:rPr>
          <w:rFonts w:hint="eastAsia" w:ascii="黑体" w:hAnsi="黑体" w:eastAsia="黑体" w:cs="黑体"/>
          <w:sz w:val="32"/>
          <w:szCs w:val="32"/>
        </w:rPr>
        <w:t>三、评价基本情况</w:t>
      </w:r>
    </w:p>
    <w:p>
      <w:pPr>
        <w:pStyle w:val="24"/>
        <w:snapToGrid/>
        <w:spacing w:line="560" w:lineRule="exact"/>
        <w:ind w:firstLine="640"/>
        <w:outlineLvl w:val="9"/>
        <w:rPr>
          <w:rFonts w:ascii="楷体_GB2312" w:eastAsia="楷体_GB2312"/>
          <w:b w:val="0"/>
          <w:sz w:val="32"/>
          <w:szCs w:val="32"/>
        </w:rPr>
      </w:pPr>
      <w:r>
        <w:rPr>
          <w:rFonts w:hint="eastAsia" w:ascii="楷体_GB2312" w:eastAsia="楷体_GB2312"/>
          <w:b w:val="0"/>
          <w:sz w:val="32"/>
          <w:szCs w:val="32"/>
        </w:rPr>
        <w:t>（一）绩效评价目的、对象和范围</w:t>
      </w:r>
    </w:p>
    <w:p>
      <w:pPr>
        <w:autoSpaceDN w:val="0"/>
        <w:snapToGrid/>
        <w:spacing w:after="0" w:line="560" w:lineRule="exact"/>
        <w:ind w:firstLine="640" w:firstLineChars="200"/>
        <w:jc w:val="both"/>
        <w:rPr>
          <w:rFonts w:ascii="仿宋_GB2312" w:hAnsi="宋体" w:eastAsia="仿宋_GB2312"/>
          <w:sz w:val="32"/>
          <w:szCs w:val="32"/>
        </w:rPr>
      </w:pPr>
      <w:r>
        <w:rPr>
          <w:rFonts w:hint="eastAsia" w:ascii="仿宋_GB2312" w:hAnsi="宋体" w:eastAsia="仿宋_GB2312"/>
          <w:sz w:val="32"/>
          <w:szCs w:val="32"/>
        </w:rPr>
        <w:t>1.评价目的。通过开展绩效评价，总结项目实施过程中的经验，发现项目实施过程中存在的问题，提出有针对性的意见建议，为政策完善、预算编制、项目管理提供依据，提高项目资金管理水平和财政资金使用效益。</w:t>
      </w:r>
    </w:p>
    <w:p>
      <w:pPr>
        <w:autoSpaceDN w:val="0"/>
        <w:snapToGrid/>
        <w:spacing w:after="0" w:line="560" w:lineRule="exact"/>
        <w:ind w:firstLine="640" w:firstLineChars="200"/>
        <w:jc w:val="both"/>
        <w:rPr>
          <w:rFonts w:ascii="仿宋_GB2312" w:hAnsi="宋体" w:eastAsia="仿宋_GB2312"/>
          <w:sz w:val="32"/>
          <w:szCs w:val="32"/>
        </w:rPr>
      </w:pPr>
      <w:r>
        <w:rPr>
          <w:rFonts w:hint="eastAsia" w:ascii="仿宋_GB2312" w:hAnsi="宋体" w:eastAsia="仿宋_GB2312"/>
          <w:sz w:val="32"/>
          <w:szCs w:val="32"/>
        </w:rPr>
        <w:t>2.评价对象及范围。本项目绩效评价对象为临淄区污水处理费项目，评价范围包括项目决策、过程、产出及效益等方面。</w:t>
      </w:r>
    </w:p>
    <w:p>
      <w:pPr>
        <w:pStyle w:val="24"/>
        <w:snapToGrid/>
        <w:spacing w:line="560" w:lineRule="exact"/>
        <w:ind w:firstLine="640"/>
        <w:outlineLvl w:val="9"/>
        <w:rPr>
          <w:rFonts w:ascii="楷体_GB2312" w:eastAsia="楷体_GB2312"/>
          <w:b w:val="0"/>
          <w:sz w:val="32"/>
          <w:szCs w:val="32"/>
        </w:rPr>
      </w:pPr>
      <w:r>
        <w:rPr>
          <w:rFonts w:hint="eastAsia" w:ascii="楷体_GB2312" w:eastAsia="楷体_GB2312"/>
          <w:b w:val="0"/>
          <w:sz w:val="32"/>
          <w:szCs w:val="32"/>
        </w:rPr>
        <w:t>（二）绩效评价原则、评价指标体系、评价方法及评价标准</w:t>
      </w:r>
    </w:p>
    <w:p>
      <w:pPr>
        <w:autoSpaceDN w:val="0"/>
        <w:snapToGrid/>
        <w:spacing w:after="0" w:line="560" w:lineRule="exact"/>
        <w:ind w:firstLine="640" w:firstLineChars="200"/>
        <w:jc w:val="both"/>
        <w:rPr>
          <w:rFonts w:ascii="仿宋_GB2312" w:hAnsi="宋体" w:eastAsia="仿宋_GB2312"/>
          <w:sz w:val="32"/>
          <w:szCs w:val="32"/>
        </w:rPr>
      </w:pPr>
      <w:r>
        <w:rPr>
          <w:rFonts w:hint="eastAsia" w:ascii="仿宋_GB2312" w:hAnsi="宋体" w:eastAsia="仿宋_GB2312"/>
          <w:sz w:val="32"/>
          <w:szCs w:val="32"/>
        </w:rPr>
        <w:t>1.绩效评价原则。本项目绩效评价遵守科学规范、政策相符、绩效相关、依据充分、公正公开、独立评价六原则，保持绩效评价的客观性、独立性、公正性。</w:t>
      </w:r>
    </w:p>
    <w:p>
      <w:pPr>
        <w:autoSpaceDN w:val="0"/>
        <w:snapToGrid/>
        <w:spacing w:after="0" w:line="560" w:lineRule="exact"/>
        <w:ind w:firstLine="640" w:firstLineChars="200"/>
        <w:jc w:val="both"/>
        <w:rPr>
          <w:rFonts w:ascii="仿宋_GB2312" w:hAnsi="宋体" w:eastAsia="仿宋_GB2312"/>
          <w:sz w:val="32"/>
          <w:szCs w:val="32"/>
        </w:rPr>
      </w:pPr>
      <w:r>
        <w:rPr>
          <w:rFonts w:hint="eastAsia" w:ascii="仿宋_GB2312" w:hAnsi="宋体" w:eastAsia="仿宋_GB2312"/>
          <w:sz w:val="32"/>
          <w:szCs w:val="32"/>
        </w:rPr>
        <w:t>2.评价指标体系。本项目绩效评价指标的设置遵循定性、定量相结合的原则，参照行业、专业标准及采集的相关数据资料制定评价标准，对评价目标进行逐步分解，设置实用性、可操作性和可实现性较强的绩效指标，根据相关规定并结合项目特点赋予指标权重与指标分值。包括项目决策、项目过程、项目产出、项目效益等部分，总分为100分，各部分分值分配为：项目决策13分，项目过程24分，项目产出30分，项目效益33分。</w:t>
      </w:r>
    </w:p>
    <w:p>
      <w:pPr>
        <w:autoSpaceDN w:val="0"/>
        <w:snapToGrid/>
        <w:spacing w:after="0" w:line="560" w:lineRule="exact"/>
        <w:ind w:firstLine="640" w:firstLineChars="200"/>
        <w:jc w:val="both"/>
        <w:rPr>
          <w:rFonts w:ascii="仿宋_GB2312" w:hAnsi="宋体" w:eastAsia="仿宋_GB2312"/>
          <w:sz w:val="32"/>
          <w:szCs w:val="32"/>
        </w:rPr>
      </w:pPr>
      <w:r>
        <w:rPr>
          <w:rFonts w:hint="eastAsia" w:ascii="仿宋_GB2312" w:hAnsi="宋体" w:eastAsia="仿宋_GB2312"/>
          <w:sz w:val="32"/>
          <w:szCs w:val="32"/>
        </w:rPr>
        <w:t>核心指标设置方面，将产出情况中的“设施水质净化达标情况”以及产出效益中的“健全建设和运行维护体系”2项指标作为核心指标进行重点考核。否决性指标方面，设置1项否决性指标，重点关注项目实施过程中的资金使用规范性、提交资料真实合规性等情况，如出现相关情况，则本项目绩效评价等级直接为“差”。指标体系中，核心指标及否决性指标均加注“★”以区别与其它指标。</w:t>
      </w:r>
    </w:p>
    <w:p>
      <w:pPr>
        <w:autoSpaceDN w:val="0"/>
        <w:snapToGrid/>
        <w:spacing w:after="0" w:line="560" w:lineRule="exact"/>
        <w:ind w:firstLine="640" w:firstLineChars="200"/>
        <w:jc w:val="both"/>
        <w:rPr>
          <w:rFonts w:ascii="仿宋_GB2312" w:hAnsi="宋体" w:eastAsia="仿宋_GB2312"/>
          <w:sz w:val="32"/>
          <w:szCs w:val="32"/>
        </w:rPr>
      </w:pPr>
      <w:r>
        <w:rPr>
          <w:rFonts w:hint="eastAsia" w:ascii="仿宋_GB2312" w:hAnsi="宋体" w:eastAsia="仿宋_GB2312"/>
          <w:sz w:val="32"/>
          <w:szCs w:val="32"/>
        </w:rPr>
        <w:t>3.评价方法。通过研究分析本项目的实施情况，采用比较法、案卷研究法、专家评判法、实地测评法、问卷调查法、成本效益分析法、最低成本法相结合的方式进行评价。</w:t>
      </w:r>
    </w:p>
    <w:p>
      <w:pPr>
        <w:autoSpaceDN w:val="0"/>
        <w:snapToGrid/>
        <w:spacing w:after="0" w:line="560" w:lineRule="exact"/>
        <w:ind w:firstLine="640" w:firstLineChars="200"/>
        <w:jc w:val="both"/>
        <w:rPr>
          <w:rFonts w:ascii="仿宋_GB2312" w:hAnsi="宋体" w:eastAsia="仿宋_GB2312"/>
          <w:sz w:val="32"/>
          <w:szCs w:val="32"/>
        </w:rPr>
      </w:pPr>
      <w:r>
        <w:rPr>
          <w:rFonts w:hint="eastAsia" w:ascii="仿宋_GB2312" w:hAnsi="宋体" w:eastAsia="仿宋_GB2312"/>
          <w:sz w:val="32"/>
          <w:szCs w:val="32"/>
        </w:rPr>
        <w:t>4.评价标准。评价过程中所依据的标准包括计划标准、行业标准、历史标准以及财政部门和主管部门确认或认可的其他标准规范。</w:t>
      </w:r>
    </w:p>
    <w:p>
      <w:pPr>
        <w:pStyle w:val="24"/>
        <w:snapToGrid/>
        <w:spacing w:line="560" w:lineRule="exact"/>
        <w:ind w:firstLine="640"/>
        <w:outlineLvl w:val="9"/>
        <w:rPr>
          <w:rFonts w:ascii="楷体_GB2312" w:eastAsia="楷体_GB2312"/>
          <w:b w:val="0"/>
          <w:sz w:val="32"/>
          <w:szCs w:val="32"/>
        </w:rPr>
      </w:pPr>
      <w:r>
        <w:rPr>
          <w:rFonts w:hint="eastAsia" w:ascii="楷体_GB2312" w:eastAsia="楷体_GB2312"/>
          <w:b w:val="0"/>
          <w:sz w:val="32"/>
          <w:szCs w:val="32"/>
        </w:rPr>
        <w:t>（三）绩效评价工作过程</w:t>
      </w:r>
    </w:p>
    <w:p>
      <w:pPr>
        <w:autoSpaceDN w:val="0"/>
        <w:snapToGrid/>
        <w:spacing w:after="0" w:line="560" w:lineRule="exact"/>
        <w:ind w:firstLine="640" w:firstLineChars="200"/>
        <w:jc w:val="both"/>
        <w:rPr>
          <w:rFonts w:ascii="仿宋_GB2312" w:hAnsi="宋体" w:eastAsia="仿宋_GB2312"/>
          <w:sz w:val="32"/>
          <w:szCs w:val="32"/>
        </w:rPr>
      </w:pPr>
      <w:r>
        <w:rPr>
          <w:rFonts w:hint="eastAsia" w:ascii="仿宋_GB2312" w:hAnsi="宋体" w:eastAsia="仿宋_GB2312"/>
          <w:sz w:val="32"/>
          <w:szCs w:val="32"/>
        </w:rPr>
        <w:t>1.项目工作机制</w:t>
      </w:r>
    </w:p>
    <w:p>
      <w:pPr>
        <w:autoSpaceDN w:val="0"/>
        <w:snapToGrid/>
        <w:spacing w:after="0" w:line="560" w:lineRule="exact"/>
        <w:ind w:firstLine="640" w:firstLineChars="200"/>
        <w:jc w:val="both"/>
        <w:rPr>
          <w:rFonts w:ascii="仿宋_GB2312" w:hAnsi="宋体" w:eastAsia="仿宋_GB2312"/>
          <w:sz w:val="32"/>
          <w:szCs w:val="32"/>
        </w:rPr>
      </w:pPr>
      <w:r>
        <w:rPr>
          <w:rFonts w:hint="eastAsia" w:ascii="仿宋_GB2312" w:hAnsi="宋体" w:eastAsia="仿宋_GB2312"/>
          <w:sz w:val="32"/>
          <w:szCs w:val="32"/>
        </w:rPr>
        <w:t>（1）评价工作组。成立项目评价工作组，由公司高管、骨干业务人员、特聘专家组成，负责项目评价全过程工作。</w:t>
      </w:r>
    </w:p>
    <w:p>
      <w:pPr>
        <w:autoSpaceDN w:val="0"/>
        <w:snapToGrid/>
        <w:spacing w:after="0" w:line="560" w:lineRule="exact"/>
        <w:ind w:firstLine="640" w:firstLineChars="200"/>
        <w:jc w:val="both"/>
        <w:rPr>
          <w:rFonts w:ascii="仿宋_GB2312" w:hAnsi="宋体" w:eastAsia="仿宋_GB2312"/>
          <w:sz w:val="32"/>
          <w:szCs w:val="32"/>
        </w:rPr>
      </w:pPr>
      <w:r>
        <w:rPr>
          <w:rFonts w:hint="eastAsia" w:ascii="仿宋_GB2312" w:hAnsi="宋体" w:eastAsia="仿宋_GB2312"/>
          <w:sz w:val="32"/>
          <w:szCs w:val="32"/>
        </w:rPr>
        <w:t>（2）质量控制组。根据项目实际情况设置质控组，负责评价程序的规范性监管、采用数据资料的合规性审查、结论意见的定性依据审查等方面工作。</w:t>
      </w:r>
    </w:p>
    <w:p>
      <w:pPr>
        <w:autoSpaceDN w:val="0"/>
        <w:snapToGrid/>
        <w:spacing w:after="0" w:line="560" w:lineRule="exact"/>
        <w:ind w:firstLine="640" w:firstLineChars="200"/>
        <w:jc w:val="both"/>
        <w:rPr>
          <w:rFonts w:ascii="仿宋_GB2312" w:hAnsi="宋体" w:eastAsia="仿宋_GB2312"/>
          <w:sz w:val="32"/>
          <w:szCs w:val="32"/>
        </w:rPr>
      </w:pPr>
      <w:r>
        <w:rPr>
          <w:rFonts w:hint="eastAsia" w:ascii="仿宋_GB2312" w:hAnsi="宋体" w:eastAsia="仿宋_GB2312"/>
          <w:sz w:val="32"/>
          <w:szCs w:val="32"/>
        </w:rPr>
        <w:t>（3）专业审核委员会。公司常设专业审核委员会，专门负责对外提供咨询服务成果的专业审核，公司所有业务成果均须经专业审核委员会审核通过后方可对外提供、报送。</w:t>
      </w:r>
    </w:p>
    <w:p>
      <w:pPr>
        <w:autoSpaceDN w:val="0"/>
        <w:snapToGrid/>
        <w:spacing w:after="0" w:line="560" w:lineRule="exact"/>
        <w:ind w:firstLine="640" w:firstLineChars="200"/>
        <w:jc w:val="both"/>
        <w:rPr>
          <w:rFonts w:ascii="仿宋_GB2312" w:hAnsi="宋体" w:eastAsia="仿宋_GB2312"/>
          <w:sz w:val="32"/>
          <w:szCs w:val="32"/>
        </w:rPr>
      </w:pPr>
      <w:bookmarkStart w:id="27" w:name="_Toc110615132"/>
      <w:r>
        <w:rPr>
          <w:rFonts w:hint="eastAsia" w:ascii="仿宋_GB2312" w:hAnsi="宋体" w:eastAsia="仿宋_GB2312"/>
          <w:sz w:val="32"/>
          <w:szCs w:val="32"/>
        </w:rPr>
        <w:t>2.工作程序</w:t>
      </w:r>
      <w:bookmarkEnd w:id="27"/>
    </w:p>
    <w:p>
      <w:pPr>
        <w:autoSpaceDN w:val="0"/>
        <w:snapToGrid/>
        <w:spacing w:after="0" w:line="560" w:lineRule="exact"/>
        <w:ind w:firstLine="640" w:firstLineChars="200"/>
        <w:jc w:val="both"/>
        <w:rPr>
          <w:rFonts w:ascii="仿宋_GB2312" w:hAnsi="宋体" w:eastAsia="仿宋_GB2312"/>
          <w:sz w:val="32"/>
          <w:szCs w:val="32"/>
        </w:rPr>
      </w:pPr>
      <w:r>
        <w:rPr>
          <w:rFonts w:hint="eastAsia" w:ascii="仿宋_GB2312" w:hAnsi="宋体" w:eastAsia="仿宋_GB2312"/>
          <w:sz w:val="32"/>
          <w:szCs w:val="32"/>
        </w:rPr>
        <w:t>山东皓诚投资咨询有限公司实行绩效评价“专家评议制”“审委会审核制”“最后一票反对制”工作机制，并贯穿评价准备、评价实施、评价总结的各个阶段，以确保公司知识成果的客观公正与业务质量。</w:t>
      </w:r>
    </w:p>
    <w:p>
      <w:pPr>
        <w:autoSpaceDN w:val="0"/>
        <w:snapToGrid/>
        <w:spacing w:after="0" w:line="560" w:lineRule="exact"/>
        <w:ind w:firstLine="640" w:firstLineChars="200"/>
        <w:jc w:val="both"/>
        <w:rPr>
          <w:rFonts w:ascii="仿宋_GB2312" w:hAnsi="宋体" w:eastAsia="仿宋_GB2312"/>
          <w:sz w:val="32"/>
          <w:szCs w:val="32"/>
        </w:rPr>
      </w:pPr>
      <w:r>
        <w:rPr>
          <w:rFonts w:hint="eastAsia" w:ascii="仿宋_GB2312" w:hAnsi="宋体" w:eastAsia="仿宋_GB2312"/>
          <w:sz w:val="32"/>
          <w:szCs w:val="32"/>
        </w:rPr>
        <w:t>（1）前期准备阶段</w:t>
      </w:r>
    </w:p>
    <w:p>
      <w:pPr>
        <w:autoSpaceDN w:val="0"/>
        <w:snapToGrid/>
        <w:spacing w:after="0" w:line="560" w:lineRule="exact"/>
        <w:ind w:firstLine="640" w:firstLineChars="200"/>
        <w:jc w:val="both"/>
        <w:rPr>
          <w:rFonts w:ascii="仿宋_GB2312" w:hAnsi="宋体" w:eastAsia="仿宋_GB2312"/>
          <w:sz w:val="32"/>
          <w:szCs w:val="32"/>
        </w:rPr>
      </w:pPr>
      <w:r>
        <w:rPr>
          <w:rFonts w:hint="eastAsia" w:ascii="仿宋_GB2312" w:hAnsi="宋体" w:eastAsia="仿宋_GB2312"/>
          <w:sz w:val="32"/>
          <w:szCs w:val="32"/>
        </w:rPr>
        <w:t>1）成立绩效评价工作组。评价工作组由主评人（工作组组长）、各相关领域有绩效评价经验的财务、工程、管理等行业的业务人员构成。同时根据项目专业特点，聘用相关行业专家参与评价工作。</w:t>
      </w:r>
    </w:p>
    <w:p>
      <w:pPr>
        <w:autoSpaceDN w:val="0"/>
        <w:snapToGrid/>
        <w:spacing w:after="0" w:line="560" w:lineRule="exact"/>
        <w:ind w:firstLine="640" w:firstLineChars="200"/>
        <w:jc w:val="both"/>
        <w:rPr>
          <w:rFonts w:ascii="仿宋_GB2312" w:hAnsi="宋体" w:eastAsia="仿宋_GB2312"/>
          <w:sz w:val="32"/>
          <w:szCs w:val="32"/>
        </w:rPr>
      </w:pPr>
      <w:r>
        <w:rPr>
          <w:rFonts w:hint="eastAsia" w:ascii="仿宋_GB2312" w:hAnsi="宋体" w:eastAsia="仿宋_GB2312"/>
          <w:sz w:val="32"/>
          <w:szCs w:val="32"/>
        </w:rPr>
        <w:t>2）拟定评价实施方案。评价工作组针对评价目标，在调研、了解评价项目基本情况的基础上，拟定评价实施方案。经专家评议、审委会论证审核后修正、完善，报经委托方审查批准后组织实施。</w:t>
      </w:r>
    </w:p>
    <w:p>
      <w:pPr>
        <w:autoSpaceDN w:val="0"/>
        <w:snapToGrid/>
        <w:spacing w:after="0" w:line="560" w:lineRule="exact"/>
        <w:ind w:firstLine="640" w:firstLineChars="200"/>
        <w:jc w:val="both"/>
        <w:rPr>
          <w:rFonts w:ascii="仿宋_GB2312" w:hAnsi="宋体" w:eastAsia="仿宋_GB2312"/>
          <w:sz w:val="32"/>
          <w:szCs w:val="32"/>
        </w:rPr>
      </w:pPr>
      <w:r>
        <w:rPr>
          <w:rFonts w:hint="eastAsia" w:ascii="仿宋_GB2312" w:hAnsi="宋体" w:eastAsia="仿宋_GB2312"/>
          <w:sz w:val="32"/>
          <w:szCs w:val="32"/>
        </w:rPr>
        <w:t>3）制定绩效评价指标体系。评价工作组基于各级最新的一系列政策、法规、制度，参照本地经济社会发展以及财政供给水平，结合行业领域专业特征，分析地域、部门间差异化因素，科学、合理地设置本项目绩效评价指标体系。通过体系初构、测算验证、专家评议、审委会审核，报委托方批准后使用。</w:t>
      </w:r>
    </w:p>
    <w:p>
      <w:pPr>
        <w:autoSpaceDN w:val="0"/>
        <w:snapToGrid/>
        <w:spacing w:after="0" w:line="560" w:lineRule="exact"/>
        <w:ind w:firstLine="640" w:firstLineChars="200"/>
        <w:jc w:val="both"/>
        <w:rPr>
          <w:rFonts w:ascii="仿宋_GB2312" w:hAnsi="宋体" w:eastAsia="仿宋_GB2312"/>
          <w:sz w:val="32"/>
          <w:szCs w:val="32"/>
        </w:rPr>
      </w:pPr>
      <w:r>
        <w:rPr>
          <w:rFonts w:hint="eastAsia" w:ascii="仿宋_GB2312" w:hAnsi="宋体" w:eastAsia="仿宋_GB2312"/>
          <w:sz w:val="32"/>
          <w:szCs w:val="32"/>
        </w:rPr>
        <w:t>（2）现场评价阶段</w:t>
      </w:r>
    </w:p>
    <w:p>
      <w:pPr>
        <w:autoSpaceDN w:val="0"/>
        <w:snapToGrid/>
        <w:spacing w:after="0" w:line="560" w:lineRule="exact"/>
        <w:ind w:firstLine="640" w:firstLineChars="200"/>
        <w:jc w:val="both"/>
        <w:rPr>
          <w:rFonts w:ascii="仿宋_GB2312" w:hAnsi="宋体" w:eastAsia="仿宋_GB2312"/>
          <w:sz w:val="32"/>
          <w:szCs w:val="32"/>
        </w:rPr>
      </w:pPr>
      <w:r>
        <w:rPr>
          <w:rFonts w:hint="eastAsia" w:ascii="仿宋_GB2312" w:hAnsi="宋体" w:eastAsia="仿宋_GB2312"/>
          <w:sz w:val="32"/>
          <w:szCs w:val="32"/>
        </w:rPr>
        <w:t>1）收集资料。评价工作组对被评价单位提供相关基础资料进行整理、核实、审验，确定可采纳资料目录。</w:t>
      </w:r>
    </w:p>
    <w:p>
      <w:pPr>
        <w:autoSpaceDN w:val="0"/>
        <w:snapToGrid/>
        <w:spacing w:after="0" w:line="560" w:lineRule="exact"/>
        <w:ind w:firstLine="640" w:firstLineChars="200"/>
        <w:jc w:val="both"/>
        <w:rPr>
          <w:rFonts w:ascii="仿宋_GB2312" w:hAnsi="宋体" w:eastAsia="仿宋_GB2312"/>
          <w:sz w:val="32"/>
          <w:szCs w:val="32"/>
        </w:rPr>
      </w:pPr>
      <w:r>
        <w:rPr>
          <w:rFonts w:hint="eastAsia" w:ascii="仿宋_GB2312" w:hAnsi="宋体" w:eastAsia="仿宋_GB2312"/>
          <w:sz w:val="32"/>
          <w:szCs w:val="32"/>
        </w:rPr>
        <w:t>2）实地测评。一是勘察项目实施情况，对项目成果进行实测、查勘、取证；二是勘察项目管理情况，落实项目管理过程；三是查阅过程资料，筛选出可采纳数据资料。</w:t>
      </w:r>
    </w:p>
    <w:p>
      <w:pPr>
        <w:autoSpaceDN w:val="0"/>
        <w:snapToGrid/>
        <w:spacing w:after="0" w:line="560" w:lineRule="exact"/>
        <w:ind w:firstLine="640" w:firstLineChars="200"/>
        <w:jc w:val="both"/>
        <w:rPr>
          <w:rFonts w:ascii="仿宋_GB2312" w:hAnsi="宋体" w:eastAsia="仿宋_GB2312"/>
          <w:sz w:val="32"/>
          <w:szCs w:val="32"/>
        </w:rPr>
      </w:pPr>
      <w:r>
        <w:rPr>
          <w:rFonts w:hint="eastAsia" w:ascii="仿宋_GB2312" w:hAnsi="宋体" w:eastAsia="仿宋_GB2312"/>
          <w:sz w:val="32"/>
          <w:szCs w:val="32"/>
        </w:rPr>
        <w:t>3）沟通落实。与被评价单位进行沟通交流，对不确定勘验结果进行澄清，对不完整数据资料进行确认。</w:t>
      </w:r>
    </w:p>
    <w:p>
      <w:pPr>
        <w:autoSpaceDN w:val="0"/>
        <w:snapToGrid/>
        <w:spacing w:after="0" w:line="560" w:lineRule="exact"/>
        <w:ind w:firstLine="640" w:firstLineChars="200"/>
        <w:jc w:val="both"/>
        <w:rPr>
          <w:rFonts w:ascii="仿宋_GB2312" w:hAnsi="宋体" w:eastAsia="仿宋_GB2312"/>
          <w:sz w:val="32"/>
          <w:szCs w:val="32"/>
        </w:rPr>
      </w:pPr>
      <w:r>
        <w:rPr>
          <w:rFonts w:hint="eastAsia" w:ascii="仿宋_GB2312" w:hAnsi="宋体" w:eastAsia="仿宋_GB2312"/>
          <w:sz w:val="32"/>
          <w:szCs w:val="32"/>
        </w:rPr>
        <w:t>（3）非现场评价阶段</w:t>
      </w:r>
    </w:p>
    <w:p>
      <w:pPr>
        <w:autoSpaceDN w:val="0"/>
        <w:snapToGrid/>
        <w:spacing w:after="0" w:line="560" w:lineRule="exact"/>
        <w:ind w:firstLine="640" w:firstLineChars="200"/>
        <w:jc w:val="both"/>
        <w:rPr>
          <w:rFonts w:ascii="仿宋_GB2312" w:hAnsi="宋体" w:eastAsia="仿宋_GB2312"/>
          <w:sz w:val="32"/>
          <w:szCs w:val="32"/>
        </w:rPr>
      </w:pPr>
      <w:r>
        <w:rPr>
          <w:rFonts w:hint="eastAsia" w:ascii="仿宋_GB2312" w:hAnsi="宋体" w:eastAsia="仿宋_GB2312"/>
          <w:sz w:val="32"/>
          <w:szCs w:val="32"/>
        </w:rPr>
        <w:t>评价工作组组织开展非现场评工作，对前期部门、单位报送的项目资料及现场评价过程中收集的项目资料进行分类整理、统计汇总，分工组织案卷研究、分析，形成分析意见。</w:t>
      </w:r>
    </w:p>
    <w:p>
      <w:pPr>
        <w:autoSpaceDN w:val="0"/>
        <w:snapToGrid/>
        <w:spacing w:after="0" w:line="560" w:lineRule="exact"/>
        <w:ind w:firstLine="640" w:firstLineChars="200"/>
        <w:jc w:val="both"/>
        <w:rPr>
          <w:rFonts w:ascii="仿宋_GB2312" w:hAnsi="宋体" w:eastAsia="仿宋_GB2312"/>
          <w:sz w:val="32"/>
          <w:szCs w:val="32"/>
        </w:rPr>
      </w:pPr>
      <w:r>
        <w:rPr>
          <w:rFonts w:hint="eastAsia" w:ascii="仿宋_GB2312" w:hAnsi="宋体" w:eastAsia="仿宋_GB2312"/>
          <w:sz w:val="32"/>
          <w:szCs w:val="32"/>
        </w:rPr>
        <w:t>（4）综合评价分析</w:t>
      </w:r>
    </w:p>
    <w:p>
      <w:pPr>
        <w:autoSpaceDN w:val="0"/>
        <w:snapToGrid/>
        <w:spacing w:after="0" w:line="560" w:lineRule="exact"/>
        <w:ind w:firstLine="640" w:firstLineChars="200"/>
        <w:jc w:val="both"/>
        <w:rPr>
          <w:rFonts w:ascii="仿宋_GB2312" w:hAnsi="宋体" w:eastAsia="仿宋_GB2312"/>
          <w:sz w:val="32"/>
          <w:szCs w:val="32"/>
        </w:rPr>
      </w:pPr>
      <w:r>
        <w:rPr>
          <w:rFonts w:hint="eastAsia" w:ascii="仿宋_GB2312" w:hAnsi="宋体" w:eastAsia="仿宋_GB2312"/>
          <w:sz w:val="32"/>
          <w:szCs w:val="32"/>
        </w:rPr>
        <w:t>在现场评价、非现场评价所获得结果的基础上，按照评价指标体系，对项目决策、过程、产出及效益进行全面分析，形成综合分析结论。综合分析包括宏观与微观分析、全局与重点分析、总量与结构分析、定性与定量分析、纵向与横向分析。如项目涉及多个下级行政区划或本级部门，则评价工作组根据实际情况，区分各个主体进行评价分析，形成分区县（镇办）、分部门的评价分析结论。</w:t>
      </w:r>
    </w:p>
    <w:p>
      <w:pPr>
        <w:autoSpaceDN w:val="0"/>
        <w:snapToGrid/>
        <w:spacing w:after="0" w:line="560" w:lineRule="exact"/>
        <w:ind w:firstLine="640" w:firstLineChars="200"/>
        <w:jc w:val="both"/>
        <w:rPr>
          <w:rFonts w:ascii="仿宋_GB2312" w:hAnsi="宋体" w:eastAsia="仿宋_GB2312"/>
          <w:sz w:val="32"/>
          <w:szCs w:val="32"/>
        </w:rPr>
      </w:pPr>
      <w:r>
        <w:rPr>
          <w:rFonts w:hint="eastAsia" w:ascii="仿宋_GB2312" w:hAnsi="宋体" w:eastAsia="仿宋_GB2312"/>
          <w:sz w:val="32"/>
          <w:szCs w:val="32"/>
        </w:rPr>
        <w:t>（5）评价报告撰写与报送</w:t>
      </w:r>
    </w:p>
    <w:p>
      <w:pPr>
        <w:autoSpaceDN w:val="0"/>
        <w:snapToGrid/>
        <w:spacing w:after="0" w:line="560" w:lineRule="exact"/>
        <w:ind w:firstLine="640" w:firstLineChars="200"/>
        <w:jc w:val="both"/>
        <w:rPr>
          <w:rFonts w:ascii="仿宋_GB2312" w:hAnsi="宋体" w:eastAsia="仿宋_GB2312"/>
          <w:sz w:val="32"/>
          <w:szCs w:val="32"/>
        </w:rPr>
      </w:pPr>
      <w:r>
        <w:rPr>
          <w:rFonts w:hint="eastAsia" w:ascii="仿宋_GB2312" w:hAnsi="宋体" w:eastAsia="仿宋_GB2312"/>
          <w:sz w:val="32"/>
          <w:szCs w:val="32"/>
        </w:rPr>
        <w:t>1）评价报告初稿。按照规范要求撰写评价报告并形成初稿。</w:t>
      </w:r>
    </w:p>
    <w:p>
      <w:pPr>
        <w:autoSpaceDN w:val="0"/>
        <w:snapToGrid/>
        <w:spacing w:after="0" w:line="560" w:lineRule="exact"/>
        <w:ind w:firstLine="640" w:firstLineChars="200"/>
        <w:jc w:val="both"/>
        <w:rPr>
          <w:rFonts w:ascii="仿宋_GB2312" w:hAnsi="宋体" w:eastAsia="仿宋_GB2312"/>
          <w:sz w:val="32"/>
          <w:szCs w:val="32"/>
        </w:rPr>
      </w:pPr>
      <w:r>
        <w:rPr>
          <w:rFonts w:hint="eastAsia" w:ascii="仿宋_GB2312" w:hAnsi="宋体" w:eastAsia="仿宋_GB2312"/>
          <w:sz w:val="32"/>
          <w:szCs w:val="32"/>
        </w:rPr>
        <w:t>2）评价报告报送稿。包括将初稿送被评价单位征询意见、专家评议、审委会审核，根据各方意见进行修改，报送委托方审核。</w:t>
      </w:r>
    </w:p>
    <w:p>
      <w:pPr>
        <w:autoSpaceDN w:val="0"/>
        <w:snapToGrid/>
        <w:spacing w:after="0" w:line="560" w:lineRule="exact"/>
        <w:ind w:firstLine="640" w:firstLineChars="200"/>
        <w:jc w:val="both"/>
        <w:rPr>
          <w:rFonts w:ascii="仿宋_GB2312" w:hAnsi="宋体" w:eastAsia="仿宋_GB2312"/>
          <w:sz w:val="32"/>
          <w:szCs w:val="32"/>
        </w:rPr>
      </w:pPr>
      <w:r>
        <w:rPr>
          <w:rFonts w:hint="eastAsia" w:ascii="仿宋_GB2312" w:hAnsi="宋体" w:eastAsia="仿宋_GB2312"/>
          <w:sz w:val="32"/>
          <w:szCs w:val="32"/>
        </w:rPr>
        <w:t>3）评价报告正式稿。根据委托方意见作最终修改，形成报告正式稿；向委托方报送书面及电子形式的正式报告，同时提交报告所附档案资料。</w:t>
      </w:r>
    </w:p>
    <w:p>
      <w:pPr>
        <w:autoSpaceDN w:val="0"/>
        <w:snapToGrid/>
        <w:spacing w:after="0" w:line="560" w:lineRule="exact"/>
        <w:ind w:firstLine="640" w:firstLineChars="200"/>
        <w:jc w:val="both"/>
        <w:rPr>
          <w:rFonts w:ascii="仿宋_GB2312" w:hAnsi="宋体" w:eastAsia="仿宋_GB2312"/>
          <w:sz w:val="32"/>
          <w:szCs w:val="32"/>
        </w:rPr>
      </w:pPr>
      <w:r>
        <w:rPr>
          <w:rFonts w:hint="eastAsia" w:ascii="仿宋_GB2312" w:hAnsi="宋体" w:eastAsia="仿宋_GB2312"/>
          <w:sz w:val="32"/>
          <w:szCs w:val="32"/>
        </w:rPr>
        <w:t>（6）档案归集</w:t>
      </w:r>
    </w:p>
    <w:p>
      <w:pPr>
        <w:autoSpaceDN w:val="0"/>
        <w:snapToGrid/>
        <w:spacing w:after="0" w:line="560" w:lineRule="exact"/>
        <w:ind w:firstLine="640" w:firstLineChars="200"/>
        <w:jc w:val="both"/>
        <w:rPr>
          <w:rFonts w:ascii="仿宋_GB2312" w:hAnsi="宋体" w:eastAsia="仿宋_GB2312"/>
          <w:sz w:val="32"/>
          <w:szCs w:val="32"/>
        </w:rPr>
      </w:pPr>
      <w:r>
        <w:rPr>
          <w:rFonts w:hint="eastAsia" w:ascii="仿宋_GB2312" w:hAnsi="宋体" w:eastAsia="仿宋_GB2312"/>
          <w:sz w:val="32"/>
          <w:szCs w:val="32"/>
        </w:rPr>
        <w:t>审核项目档案，对各类档案分类、入档、保管。档案管理执行保密制度。</w:t>
      </w:r>
    </w:p>
    <w:p>
      <w:pPr>
        <w:snapToGrid/>
        <w:spacing w:after="0" w:line="560" w:lineRule="exact"/>
        <w:ind w:firstLine="600"/>
        <w:jc w:val="both"/>
        <w:rPr>
          <w:rFonts w:ascii="黑体" w:hAnsi="黑体" w:eastAsia="黑体" w:cs="黑体"/>
          <w:sz w:val="32"/>
          <w:szCs w:val="32"/>
        </w:rPr>
      </w:pPr>
      <w:r>
        <w:rPr>
          <w:rFonts w:hint="eastAsia" w:ascii="黑体" w:hAnsi="黑体" w:eastAsia="黑体" w:cs="黑体"/>
          <w:sz w:val="32"/>
          <w:szCs w:val="32"/>
        </w:rPr>
        <w:t>四、评价结论和绩效分析</w:t>
      </w:r>
    </w:p>
    <w:p>
      <w:pPr>
        <w:pStyle w:val="24"/>
        <w:snapToGrid/>
        <w:spacing w:line="560" w:lineRule="exact"/>
        <w:ind w:firstLine="640"/>
        <w:outlineLvl w:val="9"/>
        <w:rPr>
          <w:rFonts w:ascii="楷体_GB2312" w:eastAsia="楷体_GB2312"/>
          <w:b w:val="0"/>
          <w:sz w:val="32"/>
          <w:szCs w:val="32"/>
        </w:rPr>
      </w:pPr>
      <w:r>
        <w:rPr>
          <w:rFonts w:hint="eastAsia" w:ascii="楷体_GB2312" w:eastAsia="楷体_GB2312"/>
          <w:b w:val="0"/>
          <w:sz w:val="32"/>
          <w:szCs w:val="32"/>
        </w:rPr>
        <w:t>（一）综合评价结论</w:t>
      </w:r>
    </w:p>
    <w:p>
      <w:pPr>
        <w:autoSpaceDN w:val="0"/>
        <w:snapToGrid/>
        <w:spacing w:after="0" w:line="560" w:lineRule="exact"/>
        <w:ind w:firstLine="640" w:firstLineChars="200"/>
        <w:jc w:val="both"/>
        <w:rPr>
          <w:rFonts w:ascii="仿宋_GB2312" w:hAnsi="宋体" w:eastAsia="仿宋_GB2312"/>
          <w:sz w:val="32"/>
          <w:szCs w:val="32"/>
        </w:rPr>
      </w:pPr>
      <w:r>
        <w:rPr>
          <w:rFonts w:hint="eastAsia" w:ascii="仿宋_GB2312" w:hAnsi="宋体" w:eastAsia="仿宋_GB2312"/>
          <w:sz w:val="32"/>
          <w:szCs w:val="32"/>
        </w:rPr>
        <w:t>通过对该项目的决策、过程、产出及效益等方面进行综合绩效评价，决策部分满分13分，得10分；过程部分满分24分，得19.5分；产出部分满分30分，得28.16分；效益部分满分33分，得30分。根据评价分值，确定临淄区污水处理费项目绩效评价得分为87.66分，等级为“良”。</w:t>
      </w:r>
    </w:p>
    <w:p>
      <w:pPr>
        <w:pStyle w:val="24"/>
        <w:snapToGrid/>
        <w:spacing w:line="560" w:lineRule="exact"/>
        <w:ind w:firstLine="640"/>
        <w:outlineLvl w:val="9"/>
        <w:rPr>
          <w:rFonts w:ascii="楷体_GB2312" w:eastAsia="楷体_GB2312"/>
          <w:b w:val="0"/>
          <w:sz w:val="32"/>
          <w:szCs w:val="32"/>
        </w:rPr>
      </w:pPr>
      <w:r>
        <w:rPr>
          <w:rFonts w:hint="eastAsia" w:ascii="楷体_GB2312" w:eastAsia="楷体_GB2312"/>
          <w:b w:val="0"/>
          <w:sz w:val="32"/>
          <w:szCs w:val="32"/>
        </w:rPr>
        <w:t>（二）绩效分析</w:t>
      </w:r>
    </w:p>
    <w:p>
      <w:pPr>
        <w:autoSpaceDN w:val="0"/>
        <w:snapToGrid/>
        <w:spacing w:after="0" w:line="560" w:lineRule="exact"/>
        <w:ind w:firstLine="640" w:firstLineChars="200"/>
        <w:jc w:val="both"/>
        <w:rPr>
          <w:rFonts w:ascii="仿宋_GB2312" w:hAnsi="宋体" w:eastAsia="仿宋_GB2312"/>
          <w:sz w:val="32"/>
          <w:szCs w:val="32"/>
        </w:rPr>
      </w:pPr>
      <w:r>
        <w:rPr>
          <w:rFonts w:hint="eastAsia" w:ascii="仿宋_GB2312" w:hAnsi="宋体" w:eastAsia="仿宋_GB2312"/>
          <w:sz w:val="32"/>
          <w:szCs w:val="32"/>
        </w:rPr>
        <w:t>项目决策方面。项目立项依据充分，符合各级政府关于生态环境发展的宏观政策要求及发展规划；项目立项程序总体规范；项目绩效指标设置不明确；项目预算确定资金量与工作任务匹配度一般。</w:t>
      </w:r>
    </w:p>
    <w:p>
      <w:pPr>
        <w:autoSpaceDN w:val="0"/>
        <w:snapToGrid/>
        <w:spacing w:after="0" w:line="560" w:lineRule="exact"/>
        <w:ind w:firstLine="640" w:firstLineChars="200"/>
        <w:jc w:val="both"/>
        <w:rPr>
          <w:rFonts w:ascii="仿宋_GB2312" w:hAnsi="宋体" w:eastAsia="仿宋_GB2312"/>
          <w:sz w:val="32"/>
          <w:szCs w:val="32"/>
        </w:rPr>
      </w:pPr>
      <w:r>
        <w:rPr>
          <w:rFonts w:hint="eastAsia" w:ascii="仿宋_GB2312" w:hAnsi="宋体" w:eastAsia="仿宋_GB2312"/>
          <w:sz w:val="32"/>
          <w:szCs w:val="32"/>
        </w:rPr>
        <w:t>项目过程方面。在组织管理上，项目管理执行机构健全、人员分工明确，项目实施组织架构和职责分工明确，组织机构建设规范，但未建立相关考核体系和监督管理制度。在运行管理上，设施安全运行，规范生产及检测工作，运营单位规范记录台账，污水处理厂内部及周边环境卫生情况良好。在资金管理上，该项目预算执行达到100%，资金使用合规。</w:t>
      </w:r>
    </w:p>
    <w:p>
      <w:pPr>
        <w:autoSpaceDN w:val="0"/>
        <w:snapToGrid/>
        <w:spacing w:after="0" w:line="560" w:lineRule="exact"/>
        <w:ind w:firstLine="640" w:firstLineChars="200"/>
        <w:jc w:val="both"/>
        <w:rPr>
          <w:rFonts w:ascii="仿宋_GB2312" w:hAnsi="宋体" w:eastAsia="仿宋_GB2312"/>
          <w:sz w:val="32"/>
          <w:szCs w:val="32"/>
        </w:rPr>
      </w:pPr>
      <w:r>
        <w:rPr>
          <w:rFonts w:hint="eastAsia" w:ascii="仿宋_GB2312" w:hAnsi="宋体" w:eastAsia="仿宋_GB2312"/>
          <w:sz w:val="32"/>
          <w:szCs w:val="32"/>
        </w:rPr>
        <w:t>项目产出方面。各污水处理厂均正常运转，2022年污水处理量未达到计划数量。在产出质量上，各污水处理厂处理的污水均达到标准要求后排放，厂区内生产设施正常运营，运营公司对生产操作安全方面严格要求，保障措施到位。在产出时效上，污水得到及时处理。在产出成本上，该项目成本控制有效。</w:t>
      </w:r>
    </w:p>
    <w:p>
      <w:pPr>
        <w:autoSpaceDN w:val="0"/>
        <w:snapToGrid/>
        <w:spacing w:after="0" w:line="560" w:lineRule="exact"/>
        <w:ind w:firstLine="640" w:firstLineChars="200"/>
        <w:jc w:val="both"/>
        <w:rPr>
          <w:rFonts w:ascii="仿宋_GB2312" w:hAnsi="宋体" w:eastAsia="仿宋_GB2312"/>
          <w:sz w:val="32"/>
          <w:szCs w:val="32"/>
        </w:rPr>
      </w:pPr>
      <w:r>
        <w:rPr>
          <w:rFonts w:hint="eastAsia" w:ascii="仿宋_GB2312" w:hAnsi="宋体" w:eastAsia="仿宋_GB2312"/>
          <w:sz w:val="32"/>
          <w:szCs w:val="32"/>
        </w:rPr>
        <w:t>项目效益方面。该项目的实施，一是改善居民居住环境，为城区的美化、优化提供服务；二是实现了污水处理设施专业化、规模化建设和运营，保障了污水处理设施的正常稳定运行。三是明显改善流域水环境质量，有效缓解了生活、生产污水带来的环境污染和各种社会环境问题。但污水处理方式较为单一，污水资源化利用需进一步提高。</w:t>
      </w:r>
    </w:p>
    <w:p>
      <w:pPr>
        <w:snapToGrid/>
        <w:spacing w:after="0" w:line="560" w:lineRule="exact"/>
        <w:ind w:firstLine="600"/>
        <w:jc w:val="both"/>
        <w:rPr>
          <w:rFonts w:ascii="黑体" w:hAnsi="黑体" w:eastAsia="黑体" w:cs="黑体"/>
          <w:sz w:val="32"/>
          <w:szCs w:val="32"/>
        </w:rPr>
      </w:pPr>
      <w:r>
        <w:rPr>
          <w:rFonts w:hint="eastAsia" w:ascii="黑体" w:hAnsi="黑体" w:eastAsia="黑体" w:cs="黑体"/>
          <w:sz w:val="32"/>
          <w:szCs w:val="32"/>
        </w:rPr>
        <w:t>五、存在问题及原因分析</w:t>
      </w:r>
    </w:p>
    <w:p>
      <w:pPr>
        <w:pStyle w:val="24"/>
        <w:snapToGrid/>
        <w:spacing w:line="560" w:lineRule="exact"/>
        <w:ind w:firstLine="640"/>
        <w:outlineLvl w:val="9"/>
        <w:rPr>
          <w:rFonts w:ascii="楷体_GB2312" w:eastAsia="楷体_GB2312"/>
          <w:b w:val="0"/>
          <w:sz w:val="32"/>
          <w:szCs w:val="32"/>
        </w:rPr>
      </w:pPr>
      <w:r>
        <w:rPr>
          <w:rFonts w:hint="eastAsia" w:ascii="楷体_GB2312" w:eastAsia="楷体_GB2312"/>
          <w:b w:val="0"/>
          <w:sz w:val="32"/>
          <w:szCs w:val="32"/>
        </w:rPr>
        <w:t>（一）污水处理运维考核体系建设不健全</w:t>
      </w:r>
    </w:p>
    <w:p>
      <w:pPr>
        <w:autoSpaceDN w:val="0"/>
        <w:snapToGrid/>
        <w:spacing w:after="0" w:line="560" w:lineRule="exact"/>
        <w:ind w:firstLine="640" w:firstLineChars="200"/>
        <w:jc w:val="both"/>
        <w:rPr>
          <w:rFonts w:ascii="仿宋_GB2312" w:hAnsi="宋体" w:eastAsia="仿宋_GB2312"/>
          <w:sz w:val="32"/>
          <w:szCs w:val="32"/>
        </w:rPr>
      </w:pPr>
      <w:r>
        <w:rPr>
          <w:rFonts w:hint="eastAsia" w:ascii="仿宋_GB2312" w:hAnsi="宋体" w:eastAsia="仿宋_GB2312"/>
          <w:sz w:val="32"/>
          <w:szCs w:val="32"/>
        </w:rPr>
        <w:t>根据省生态环境厅、住建厅《关于加强工业企业和城市污水处理厂监管及总氮指标排放控制的通知》（鲁环发〔2019〕125号），各级城市排水主管部门应加强对城市污水处理厂的日常管理，适时开展业务指导，帮助其解决技术上的难点问题，并将脱氮除磷设施运行水平纳入对城市污水处理厂的考核内容。通过调查了解，项目主管部门对被授权主体的运营、产出等方面未建立相关的监管制度，污水处理运维考核体系建设不健全，对污水处理运维单位的监督检查工作有待完善。</w:t>
      </w:r>
    </w:p>
    <w:p>
      <w:pPr>
        <w:autoSpaceDN w:val="0"/>
        <w:snapToGrid/>
        <w:spacing w:after="0" w:line="560" w:lineRule="exact"/>
        <w:ind w:firstLine="640" w:firstLineChars="200"/>
        <w:jc w:val="both"/>
        <w:rPr>
          <w:rFonts w:ascii="仿宋_GB2312" w:hAnsi="宋体" w:eastAsia="仿宋_GB2312"/>
          <w:sz w:val="32"/>
          <w:szCs w:val="32"/>
        </w:rPr>
      </w:pPr>
      <w:r>
        <w:rPr>
          <w:rFonts w:hint="eastAsia" w:ascii="仿宋_GB2312" w:hAnsi="宋体" w:eastAsia="仿宋_GB2312"/>
          <w:sz w:val="32"/>
          <w:szCs w:val="32"/>
        </w:rPr>
        <w:t>问题产生主要原因为：一是项目主管部门未落实相关政策要求；二是项目管理工作计划由区住建局移交至区综合行政执法局，现阶段工作中的管理监督职能未执行到位。</w:t>
      </w:r>
    </w:p>
    <w:p>
      <w:pPr>
        <w:pStyle w:val="24"/>
        <w:snapToGrid/>
        <w:spacing w:line="560" w:lineRule="exact"/>
        <w:ind w:firstLine="560"/>
        <w:outlineLvl w:val="9"/>
        <w:rPr>
          <w:rFonts w:ascii="楷体_GB2312" w:eastAsia="楷体_GB2312"/>
        </w:rPr>
      </w:pPr>
      <w:r>
        <w:rPr>
          <w:rFonts w:hint="eastAsia" w:ascii="楷体_GB2312" w:eastAsia="楷体_GB2312"/>
          <w:b w:val="0"/>
        </w:rPr>
        <w:t>（二）污水资源化利用不到位</w:t>
      </w:r>
    </w:p>
    <w:p>
      <w:pPr>
        <w:autoSpaceDN w:val="0"/>
        <w:snapToGrid/>
        <w:spacing w:after="0" w:line="560" w:lineRule="exact"/>
        <w:ind w:firstLine="640" w:firstLineChars="200"/>
        <w:jc w:val="both"/>
        <w:rPr>
          <w:rFonts w:ascii="仿宋_GB2312" w:hAnsi="宋体" w:eastAsia="仿宋_GB2312"/>
          <w:sz w:val="32"/>
          <w:szCs w:val="32"/>
        </w:rPr>
      </w:pPr>
      <w:r>
        <w:rPr>
          <w:rFonts w:hint="eastAsia" w:ascii="仿宋_GB2312" w:hAnsi="宋体" w:eastAsia="仿宋_GB2312"/>
          <w:sz w:val="32"/>
          <w:szCs w:val="32"/>
        </w:rPr>
        <w:t>污水资源化利用是指污水经无害化处理达到特定水质标准，作为再生水替代常规水资源，用于工业生产、市政杂用、居民生活、生态补水、农业灌溉、回灌地下水等，以及从污水中提取其他资源和能源，对优化供水结构、增加水资源供给、缓解供需矛盾和减少水污染、保障水生态安全具有重要意义。目前临淄区污水处理厂产生的达标水体均两处污水处理厂主要用于太公湖与运粮河湿地用水，污水处理方式较为单一，污水处理利用率较低，污水资源化利用需进一步提高。</w:t>
      </w:r>
    </w:p>
    <w:p>
      <w:pPr>
        <w:autoSpaceDN w:val="0"/>
        <w:snapToGrid/>
        <w:spacing w:after="0" w:line="560" w:lineRule="exact"/>
        <w:ind w:firstLine="640" w:firstLineChars="200"/>
        <w:jc w:val="both"/>
        <w:rPr>
          <w:rFonts w:ascii="仿宋_GB2312" w:hAnsi="宋体" w:eastAsia="仿宋_GB2312"/>
          <w:sz w:val="32"/>
          <w:szCs w:val="32"/>
        </w:rPr>
      </w:pPr>
      <w:r>
        <w:rPr>
          <w:rFonts w:hint="eastAsia" w:ascii="仿宋_GB2312" w:hAnsi="宋体" w:eastAsia="仿宋_GB2312"/>
          <w:sz w:val="32"/>
          <w:szCs w:val="32"/>
        </w:rPr>
        <w:t>问题产生主要原因为：项目主管部门对相关政策认识不足，对污水处理资源化利用的重视程度有待提高。</w:t>
      </w:r>
    </w:p>
    <w:p>
      <w:pPr>
        <w:pStyle w:val="24"/>
        <w:snapToGrid/>
        <w:spacing w:line="560" w:lineRule="exact"/>
        <w:ind w:firstLine="560"/>
        <w:outlineLvl w:val="9"/>
        <w:rPr>
          <w:rFonts w:ascii="楷体_GB2312" w:eastAsia="楷体_GB2312"/>
        </w:rPr>
      </w:pPr>
      <w:r>
        <w:rPr>
          <w:rFonts w:ascii="楷体_GB2312" w:eastAsia="楷体_GB2312"/>
          <w:b w:val="0"/>
        </w:rPr>
        <w:t>（</w:t>
      </w:r>
      <w:r>
        <w:rPr>
          <w:rFonts w:hint="eastAsia" w:ascii="楷体_GB2312" w:eastAsia="楷体_GB2312"/>
          <w:b w:val="0"/>
        </w:rPr>
        <w:t>三</w:t>
      </w:r>
      <w:r>
        <w:rPr>
          <w:rFonts w:ascii="楷体_GB2312" w:eastAsia="楷体_GB2312"/>
          <w:b w:val="0"/>
        </w:rPr>
        <w:t>）</w:t>
      </w:r>
      <w:r>
        <w:rPr>
          <w:rFonts w:hint="eastAsia" w:ascii="楷体_GB2312" w:eastAsia="楷体_GB2312"/>
          <w:b w:val="0"/>
        </w:rPr>
        <w:t>污水处理服务费测算不准确</w:t>
      </w:r>
    </w:p>
    <w:p>
      <w:pPr>
        <w:autoSpaceDN w:val="0"/>
        <w:snapToGrid/>
        <w:spacing w:after="0" w:line="560" w:lineRule="exact"/>
        <w:ind w:firstLine="640" w:firstLineChars="200"/>
        <w:jc w:val="both"/>
        <w:rPr>
          <w:rFonts w:ascii="仿宋_GB2312" w:hAnsi="宋体" w:eastAsia="仿宋_GB2312"/>
          <w:sz w:val="32"/>
          <w:szCs w:val="32"/>
        </w:rPr>
      </w:pPr>
      <w:r>
        <w:rPr>
          <w:rFonts w:hint="eastAsia" w:ascii="仿宋_GB2312" w:hAnsi="宋体" w:eastAsia="仿宋_GB2312"/>
          <w:sz w:val="32"/>
          <w:szCs w:val="32"/>
        </w:rPr>
        <w:t>该项目资金测算未充分考虑实际确定污水处理服务费用标准。根据该项目的测算明细可知，区综合行政执法局考虑到齐都厂和齐城厂于2022年度进行提标改造，污水处理费标准将由提标改造前的1.15元/方提高至提标改造后的2.291元/方，在项目预算编制过程中按照全年2.291元/方进行测算。但通过调查了解，2022年度污水处理厂提标改造工程尚未完工，污水处理费用全年应按照1.15元/方的标准支付。污水处理服务费用标准未按照实际进行确定。</w:t>
      </w:r>
    </w:p>
    <w:p>
      <w:pPr>
        <w:autoSpaceDN w:val="0"/>
        <w:snapToGrid/>
        <w:spacing w:after="0" w:line="560" w:lineRule="exact"/>
        <w:ind w:firstLine="640" w:firstLineChars="200"/>
        <w:jc w:val="both"/>
        <w:rPr>
          <w:rFonts w:ascii="仿宋_GB2312" w:hAnsi="宋体" w:eastAsia="仿宋_GB2312"/>
          <w:sz w:val="32"/>
          <w:szCs w:val="32"/>
        </w:rPr>
      </w:pPr>
      <w:r>
        <w:rPr>
          <w:rFonts w:hint="eastAsia" w:ascii="仿宋_GB2312" w:hAnsi="宋体" w:eastAsia="仿宋_GB2312"/>
          <w:sz w:val="32"/>
          <w:szCs w:val="32"/>
        </w:rPr>
        <w:t>问题产生主要原因为：区综合行政执法局确定测算标准的方式较简单，对项目的预期效益情况掌握不足。</w:t>
      </w:r>
    </w:p>
    <w:p>
      <w:pPr>
        <w:pStyle w:val="24"/>
        <w:snapToGrid/>
        <w:spacing w:line="560" w:lineRule="exact"/>
        <w:ind w:firstLine="640"/>
        <w:outlineLvl w:val="9"/>
        <w:rPr>
          <w:rFonts w:ascii="楷体_GB2312" w:eastAsia="楷体_GB2312"/>
          <w:b w:val="0"/>
          <w:sz w:val="32"/>
          <w:szCs w:val="32"/>
        </w:rPr>
      </w:pPr>
      <w:r>
        <w:rPr>
          <w:rFonts w:hint="eastAsia" w:ascii="楷体_GB2312" w:eastAsia="楷体_GB2312"/>
          <w:b w:val="0"/>
          <w:sz w:val="32"/>
          <w:szCs w:val="32"/>
        </w:rPr>
        <w:t>（四）绩效目标编制规范性不足</w:t>
      </w:r>
    </w:p>
    <w:p>
      <w:pPr>
        <w:autoSpaceDN w:val="0"/>
        <w:snapToGrid/>
        <w:spacing w:after="0" w:line="560" w:lineRule="exact"/>
        <w:ind w:firstLine="640" w:firstLineChars="200"/>
        <w:jc w:val="both"/>
        <w:rPr>
          <w:rFonts w:ascii="仿宋_GB2312" w:hAnsi="宋体" w:eastAsia="仿宋_GB2312"/>
          <w:sz w:val="32"/>
          <w:szCs w:val="32"/>
        </w:rPr>
      </w:pPr>
      <w:r>
        <w:rPr>
          <w:rFonts w:hint="eastAsia" w:ascii="仿宋_GB2312" w:hAnsi="宋体" w:eastAsia="仿宋_GB2312"/>
          <w:sz w:val="32"/>
          <w:szCs w:val="32"/>
        </w:rPr>
        <w:t>经查阅项目绩效目标申报表，该项目依据年度绩效目标，从产出数量、时效、效益、满意度等方面进行指标设定，并进行细化分解，对目标的实现程度给予了较清晰、可衡量的体现。但存在指标值编制不规范的问题：一是该项目数量指标值设置为定值“=4848万方”不符合实际，污水处理量无无法精确到具体数值，应设置为区间值“≥4818万方”；二是质量指标仅设置为“污水处理达标率”，污水处理出水标准包含多个检测项目，指标设置未细化，应设置“BOD指标达标情况”、“COD指标达标情况”等指标；三是满意度指标设置为定值“=100%”不规范，目标值设为100%过高且不客观，而应根据具体实施情况设置为区间值，如≥95%。</w:t>
      </w:r>
    </w:p>
    <w:p>
      <w:pPr>
        <w:autoSpaceDN w:val="0"/>
        <w:snapToGrid/>
        <w:spacing w:after="0" w:line="560" w:lineRule="exact"/>
        <w:ind w:firstLine="640" w:firstLineChars="200"/>
        <w:jc w:val="both"/>
        <w:rPr>
          <w:rFonts w:ascii="仿宋_GB2312" w:hAnsi="宋体" w:eastAsia="仿宋_GB2312"/>
          <w:sz w:val="32"/>
          <w:szCs w:val="32"/>
        </w:rPr>
      </w:pPr>
      <w:r>
        <w:rPr>
          <w:rFonts w:hint="eastAsia" w:ascii="仿宋_GB2312" w:hAnsi="宋体" w:eastAsia="仿宋_GB2312"/>
          <w:sz w:val="32"/>
          <w:szCs w:val="32"/>
        </w:rPr>
        <w:t>问题产生主要原因为：项目单位在编制绩效目标表时，未对项目绩效目标编制的规范要求做全面了解。</w:t>
      </w:r>
    </w:p>
    <w:p>
      <w:pPr>
        <w:snapToGrid/>
        <w:spacing w:after="0" w:line="560" w:lineRule="exact"/>
        <w:ind w:firstLine="600"/>
        <w:jc w:val="both"/>
        <w:rPr>
          <w:rFonts w:ascii="黑体" w:hAnsi="黑体" w:eastAsia="黑体" w:cs="黑体"/>
          <w:sz w:val="32"/>
          <w:szCs w:val="32"/>
        </w:rPr>
      </w:pPr>
      <w:r>
        <w:rPr>
          <w:rFonts w:hint="eastAsia" w:ascii="黑体" w:hAnsi="黑体" w:eastAsia="黑体" w:cs="黑体"/>
          <w:sz w:val="32"/>
          <w:szCs w:val="32"/>
        </w:rPr>
        <w:t>六、有关建议</w:t>
      </w:r>
    </w:p>
    <w:p>
      <w:pPr>
        <w:pStyle w:val="24"/>
        <w:snapToGrid/>
        <w:spacing w:line="560" w:lineRule="exact"/>
        <w:ind w:firstLine="640"/>
        <w:outlineLvl w:val="9"/>
        <w:rPr>
          <w:rFonts w:ascii="仿宋_GB2312" w:hAnsi="宋体" w:eastAsia="仿宋_GB2312"/>
          <w:sz w:val="32"/>
          <w:szCs w:val="32"/>
        </w:rPr>
      </w:pPr>
      <w:r>
        <w:rPr>
          <w:rFonts w:hint="eastAsia" w:ascii="楷体_GB2312" w:eastAsia="楷体_GB2312"/>
          <w:b w:val="0"/>
          <w:sz w:val="32"/>
          <w:szCs w:val="32"/>
        </w:rPr>
        <w:t>（一）项目管理改进方面</w:t>
      </w:r>
    </w:p>
    <w:p>
      <w:pPr>
        <w:autoSpaceDN w:val="0"/>
        <w:snapToGrid/>
        <w:spacing w:after="0" w:line="560" w:lineRule="exact"/>
        <w:ind w:firstLine="640" w:firstLineChars="200"/>
        <w:jc w:val="both"/>
        <w:rPr>
          <w:rFonts w:ascii="仿宋_GB2312" w:hAnsi="宋体" w:eastAsia="仿宋_GB2312"/>
          <w:sz w:val="32"/>
          <w:szCs w:val="32"/>
        </w:rPr>
      </w:pPr>
      <w:r>
        <w:rPr>
          <w:rFonts w:hint="eastAsia" w:ascii="仿宋_GB2312" w:hAnsi="宋体" w:eastAsia="仿宋_GB2312"/>
          <w:sz w:val="32"/>
          <w:szCs w:val="32"/>
        </w:rPr>
        <w:t>完善污水处理运维考核体系。一是建议项目主管部门依据《城镇排水与污水处理条例》要求，落实监管职责，制定污水处理考核体系及相关管理制度，强化城镇污水处理达标排放监管和监督检查。二是城镇污水处理监管部门应采取定期检查、不定期抽查等形式对污水处理厂出水水质进行检测，对运营服务质量进行监督、考核、评估，并以此作为考核特许经营合同履行情况的依据。同时，完善对项目过程的完整记录，做好档案保管工作，使项目过程有据可查，保证项目管理的规范性。</w:t>
      </w:r>
    </w:p>
    <w:p>
      <w:pPr>
        <w:pStyle w:val="24"/>
        <w:snapToGrid/>
        <w:spacing w:line="560" w:lineRule="exact"/>
        <w:ind w:firstLine="640"/>
        <w:outlineLvl w:val="9"/>
        <w:rPr>
          <w:rFonts w:ascii="楷体_GB2312" w:eastAsia="楷体_GB2312"/>
          <w:b w:val="0"/>
          <w:sz w:val="32"/>
          <w:szCs w:val="32"/>
        </w:rPr>
      </w:pPr>
      <w:r>
        <w:rPr>
          <w:rFonts w:hint="eastAsia" w:ascii="楷体_GB2312" w:eastAsia="楷体_GB2312"/>
          <w:b w:val="0"/>
          <w:sz w:val="32"/>
          <w:szCs w:val="32"/>
        </w:rPr>
        <w:t>（二）加大再生水利用力度</w:t>
      </w:r>
    </w:p>
    <w:p>
      <w:pPr>
        <w:autoSpaceDN w:val="0"/>
        <w:snapToGrid/>
        <w:spacing w:after="0" w:line="560" w:lineRule="exact"/>
        <w:ind w:firstLine="640" w:firstLineChars="200"/>
        <w:jc w:val="both"/>
        <w:rPr>
          <w:rFonts w:ascii="仿宋_GB2312" w:hAnsi="宋体" w:eastAsia="仿宋_GB2312"/>
          <w:sz w:val="32"/>
          <w:szCs w:val="32"/>
        </w:rPr>
      </w:pPr>
      <w:r>
        <w:rPr>
          <w:rFonts w:hint="eastAsia" w:ascii="仿宋_GB2312" w:hAnsi="宋体" w:eastAsia="仿宋_GB2312"/>
          <w:sz w:val="32"/>
          <w:szCs w:val="32"/>
        </w:rPr>
        <w:t>建议项目主管部门根据临淄区水资源禀赋、水环境承载力、发展需求和经济技术水平等因素分类组织开展污水资源化利用工作，实施差别化措施。科学确定目标任务，合理选择重点领域和利用途径，实行按需定供、按用定质、按质管控。将再生水利用纳入用水计划管理，在进行新建、改建、扩建项目水资源论证时，符合条件的加大使用再生水力度，城市市政杂用、景观环境、生态补水等优先使用再生水。</w:t>
      </w:r>
    </w:p>
    <w:p>
      <w:pPr>
        <w:pStyle w:val="24"/>
        <w:snapToGrid/>
        <w:spacing w:line="560" w:lineRule="exact"/>
        <w:ind w:firstLine="640"/>
        <w:outlineLvl w:val="9"/>
        <w:rPr>
          <w:rFonts w:ascii="楷体_GB2312" w:eastAsia="楷体_GB2312"/>
          <w:b w:val="0"/>
          <w:sz w:val="32"/>
          <w:szCs w:val="32"/>
        </w:rPr>
      </w:pPr>
      <w:r>
        <w:rPr>
          <w:rFonts w:hint="eastAsia" w:ascii="楷体_GB2312" w:eastAsia="楷体_GB2312"/>
          <w:b w:val="0"/>
          <w:sz w:val="32"/>
          <w:szCs w:val="32"/>
        </w:rPr>
        <w:t>（三）预算安排方面</w:t>
      </w:r>
    </w:p>
    <w:p>
      <w:pPr>
        <w:autoSpaceDN w:val="0"/>
        <w:snapToGrid/>
        <w:spacing w:after="0" w:line="560" w:lineRule="exact"/>
        <w:ind w:firstLine="640" w:firstLineChars="200"/>
        <w:jc w:val="both"/>
        <w:rPr>
          <w:rFonts w:ascii="仿宋_GB2312" w:hAnsi="宋体" w:eastAsia="仿宋_GB2312"/>
          <w:sz w:val="32"/>
          <w:szCs w:val="32"/>
        </w:rPr>
      </w:pPr>
      <w:r>
        <w:rPr>
          <w:rFonts w:hint="eastAsia" w:ascii="仿宋_GB2312" w:hAnsi="宋体" w:eastAsia="仿宋_GB2312"/>
          <w:sz w:val="32"/>
          <w:szCs w:val="32"/>
        </w:rPr>
        <w:t>建议项目主管部门根据实际情况对污水处理费项目进行准确测算，针对污水处理厂提标、扩建等需要调整污水处理费事宜，加强与区住建局、项目运营方的对接，掌握污水处理厂的实际情况，提高项目资金测算的准确性。在编制下一年度预算时，根据实际情况，确定关键数据如下：一是污水处理服务费价格按照1.15元/方测算；二是两处正常运转的污水处理厂，齐都厂和齐城厂，处理水量测算齐都厂按照3.6万立方米/日、齐城厂7.1万立方米/日，保底水量为13.2万立方米/日；三是差额水量按照85%测算。</w:t>
      </w:r>
    </w:p>
    <w:p>
      <w:pPr>
        <w:pStyle w:val="24"/>
        <w:snapToGrid/>
        <w:spacing w:line="560" w:lineRule="exact"/>
        <w:ind w:firstLine="640"/>
        <w:outlineLvl w:val="9"/>
        <w:rPr>
          <w:rFonts w:ascii="楷体_GB2312" w:eastAsia="楷体_GB2312"/>
          <w:b w:val="0"/>
          <w:sz w:val="32"/>
          <w:szCs w:val="32"/>
        </w:rPr>
      </w:pPr>
      <w:r>
        <w:rPr>
          <w:rFonts w:hint="eastAsia" w:ascii="楷体_GB2312" w:eastAsia="楷体_GB2312"/>
          <w:b w:val="0"/>
          <w:sz w:val="32"/>
          <w:szCs w:val="32"/>
        </w:rPr>
        <w:t>（四）强化绩效目标、绩效指标设置的规范性</w:t>
      </w:r>
    </w:p>
    <w:p>
      <w:pPr>
        <w:autoSpaceDN w:val="0"/>
        <w:snapToGrid/>
        <w:spacing w:after="0" w:line="560" w:lineRule="exact"/>
        <w:ind w:firstLine="640" w:firstLineChars="200"/>
        <w:jc w:val="both"/>
        <w:rPr>
          <w:rFonts w:ascii="仿宋_GB2312" w:hAnsi="宋体" w:eastAsia="仿宋_GB2312"/>
          <w:sz w:val="32"/>
          <w:szCs w:val="32"/>
        </w:rPr>
      </w:pPr>
      <w:r>
        <w:rPr>
          <w:rFonts w:hint="eastAsia" w:ascii="仿宋_GB2312" w:hAnsi="宋体" w:eastAsia="仿宋_GB2312"/>
          <w:sz w:val="32"/>
          <w:szCs w:val="32"/>
        </w:rPr>
        <w:t>项目绩效目标的编制，是项目实施前对项目目标任务、预算资金、实施过程及产出效益的总体规划，是指导项目实施、保障项目产出及效益有效性的重要举措。绩效指标是对绩效目标的细化，是对该项目进行多维度的考察，是对绩效结果的全面深入分析。</w:t>
      </w:r>
    </w:p>
    <w:p>
      <w:pPr>
        <w:autoSpaceDN w:val="0"/>
        <w:snapToGrid/>
        <w:spacing w:after="0" w:line="560" w:lineRule="exact"/>
        <w:ind w:firstLine="640" w:firstLineChars="200"/>
        <w:jc w:val="both"/>
        <w:rPr>
          <w:rFonts w:ascii="仿宋_GB2312" w:hAnsi="宋体" w:eastAsia="仿宋_GB2312" w:cs="Times New Roman"/>
          <w:b/>
          <w:bCs/>
          <w:kern w:val="44"/>
          <w:sz w:val="32"/>
          <w:szCs w:val="32"/>
        </w:rPr>
      </w:pPr>
      <w:r>
        <w:rPr>
          <w:rFonts w:hint="eastAsia" w:ascii="仿宋_GB2312" w:hAnsi="宋体" w:eastAsia="仿宋_GB2312"/>
          <w:sz w:val="32"/>
          <w:szCs w:val="32"/>
        </w:rPr>
        <w:t xml:space="preserve">建议项目主管部门在编制项目绩效目标时，一是对项目的功能进行梳理，包括资金性质、预期投入、支出范围、实施内容、工作任务、受益对象等，明确该项目支出的功能特性；二是依据功能特性，预计项目实施在一定时期内所要达到的总体产出和效果，从而确定该项目所要实现的总体绩效目标，并以定量和定性指标相结合的方式进行表述；三是依据项目实际情况，对绩效目标进行细化分解，并通过定量分析与定性分析相结合的方式，从产出、效益等方面设定具体的绩效指标，对目标的实现程度给予较清晰、可衡量的指标体现；四是收集相关基准数据，如过去三年的平均值，以前某年度的数值、类似项目的先进水平、行业标准等，并依据项目预期实施进展，结合预计投资的资金规模，确定绩效指标及具体数值。 </w:t>
      </w:r>
    </w:p>
    <w:p>
      <w:pPr>
        <w:widowControl w:val="0"/>
        <w:overflowPunct w:val="0"/>
        <w:snapToGrid/>
        <w:spacing w:after="0" w:line="560" w:lineRule="exact"/>
        <w:ind w:firstLine="640" w:firstLineChars="200"/>
        <w:jc w:val="both"/>
        <w:rPr>
          <w:rFonts w:ascii="仿宋_GB2312" w:hAnsi="宋体" w:eastAsia="仿宋_GB2312" w:cs="Times New Roman"/>
          <w:kern w:val="2"/>
          <w:sz w:val="32"/>
          <w:szCs w:val="32"/>
        </w:rPr>
      </w:pPr>
      <w:r>
        <w:rPr>
          <w:rFonts w:hint="eastAsia" w:ascii="仿宋_GB2312" w:hAnsi="宋体" w:eastAsia="仿宋_GB2312" w:cs="Times New Roman"/>
          <w:kern w:val="2"/>
          <w:sz w:val="32"/>
          <w:szCs w:val="32"/>
        </w:rPr>
        <w:t xml:space="preserve"> </w:t>
      </w:r>
    </w:p>
    <w:p>
      <w:pPr>
        <w:widowControl w:val="0"/>
        <w:overflowPunct w:val="0"/>
        <w:snapToGrid/>
        <w:spacing w:after="0" w:line="560" w:lineRule="exact"/>
        <w:ind w:firstLine="640" w:firstLineChars="200"/>
        <w:jc w:val="both"/>
        <w:rPr>
          <w:rFonts w:ascii="仿宋_GB2312" w:hAnsi="Calibri" w:eastAsia="仿宋_GB2312" w:cs="Times New Roman"/>
          <w:kern w:val="2"/>
          <w:sz w:val="32"/>
          <w:szCs w:val="32"/>
        </w:rPr>
      </w:pPr>
    </w:p>
    <w:p>
      <w:pPr>
        <w:snapToGrid/>
        <w:spacing w:after="0" w:line="560" w:lineRule="exact"/>
        <w:jc w:val="both"/>
        <w:rPr>
          <w:rFonts w:ascii="仿宋_GB2312" w:hAnsi="黑体" w:eastAsia="仿宋_GB2312"/>
          <w:sz w:val="32"/>
          <w:szCs w:val="32"/>
        </w:rPr>
      </w:pPr>
    </w:p>
    <w:p>
      <w:pPr>
        <w:snapToGrid/>
        <w:spacing w:after="0" w:line="560" w:lineRule="exact"/>
        <w:jc w:val="both"/>
        <w:rPr>
          <w:rFonts w:ascii="仿宋_GB2312" w:hAnsi="黑体" w:eastAsia="仿宋_GB2312"/>
          <w:sz w:val="32"/>
          <w:szCs w:val="32"/>
        </w:rPr>
      </w:pPr>
    </w:p>
    <w:p>
      <w:pPr>
        <w:snapToGrid/>
        <w:spacing w:after="0" w:line="560" w:lineRule="exact"/>
        <w:jc w:val="both"/>
        <w:rPr>
          <w:rFonts w:ascii="仿宋_GB2312" w:hAnsi="黑体" w:eastAsia="仿宋_GB2312"/>
          <w:sz w:val="32"/>
          <w:szCs w:val="32"/>
        </w:rPr>
      </w:pPr>
    </w:p>
    <w:p>
      <w:pPr>
        <w:snapToGrid/>
        <w:spacing w:after="0" w:line="560" w:lineRule="exact"/>
        <w:jc w:val="both"/>
        <w:rPr>
          <w:rFonts w:ascii="仿宋_GB2312" w:hAnsi="黑体" w:eastAsia="仿宋_GB2312"/>
          <w:sz w:val="32"/>
          <w:szCs w:val="32"/>
        </w:rPr>
      </w:pPr>
    </w:p>
    <w:p>
      <w:pPr>
        <w:snapToGrid/>
        <w:spacing w:after="0" w:line="560" w:lineRule="exact"/>
        <w:jc w:val="both"/>
        <w:rPr>
          <w:rFonts w:ascii="仿宋_GB2312" w:hAnsi="黑体" w:eastAsia="仿宋_GB2312"/>
          <w:sz w:val="32"/>
          <w:szCs w:val="32"/>
        </w:rPr>
      </w:pPr>
    </w:p>
    <w:p>
      <w:pPr>
        <w:snapToGrid/>
        <w:spacing w:after="0" w:line="560" w:lineRule="exact"/>
        <w:jc w:val="both"/>
        <w:rPr>
          <w:rFonts w:ascii="仿宋_GB2312" w:hAnsi="黑体" w:eastAsia="仿宋_GB2312"/>
          <w:sz w:val="32"/>
          <w:szCs w:val="32"/>
        </w:rPr>
      </w:pPr>
    </w:p>
    <w:p>
      <w:pPr>
        <w:snapToGrid/>
        <w:spacing w:after="0" w:line="560" w:lineRule="exact"/>
        <w:jc w:val="both"/>
        <w:rPr>
          <w:rFonts w:ascii="仿宋_GB2312" w:hAnsi="黑体" w:eastAsia="仿宋_GB2312"/>
          <w:sz w:val="32"/>
          <w:szCs w:val="32"/>
        </w:rPr>
      </w:pPr>
    </w:p>
    <w:p>
      <w:pPr>
        <w:snapToGrid/>
        <w:spacing w:after="0" w:line="560" w:lineRule="exact"/>
        <w:jc w:val="both"/>
        <w:rPr>
          <w:rFonts w:ascii="仿宋_GB2312" w:hAnsi="黑体" w:eastAsia="仿宋_GB2312"/>
          <w:sz w:val="32"/>
          <w:szCs w:val="32"/>
        </w:rPr>
      </w:pPr>
    </w:p>
    <w:p>
      <w:pPr>
        <w:snapToGrid/>
        <w:spacing w:after="0" w:line="560" w:lineRule="exact"/>
        <w:jc w:val="both"/>
        <w:rPr>
          <w:rFonts w:ascii="仿宋_GB2312" w:hAnsi="黑体" w:eastAsia="仿宋_GB2312"/>
          <w:sz w:val="32"/>
          <w:szCs w:val="32"/>
        </w:rPr>
      </w:pPr>
    </w:p>
    <w:p>
      <w:pPr>
        <w:snapToGrid/>
        <w:spacing w:after="0" w:line="560" w:lineRule="exact"/>
        <w:jc w:val="both"/>
        <w:rPr>
          <w:rFonts w:ascii="仿宋_GB2312" w:hAnsi="黑体" w:eastAsia="仿宋_GB2312"/>
          <w:sz w:val="32"/>
          <w:szCs w:val="32"/>
        </w:rPr>
      </w:pPr>
    </w:p>
    <w:p>
      <w:pPr>
        <w:snapToGrid/>
        <w:spacing w:after="0" w:line="560" w:lineRule="exact"/>
        <w:jc w:val="center"/>
        <w:rPr>
          <w:rFonts w:ascii="方正小标宋简体" w:hAnsi="黑体" w:eastAsia="方正小标宋简体"/>
          <w:sz w:val="44"/>
          <w:szCs w:val="44"/>
        </w:rPr>
      </w:pPr>
    </w:p>
    <w:p>
      <w:pPr>
        <w:snapToGrid/>
        <w:spacing w:after="0" w:line="560" w:lineRule="exact"/>
        <w:jc w:val="center"/>
        <w:rPr>
          <w:rFonts w:ascii="方正小标宋简体" w:hAnsi="黑体" w:eastAsia="方正小标宋简体"/>
          <w:sz w:val="44"/>
          <w:szCs w:val="44"/>
        </w:rPr>
      </w:pPr>
    </w:p>
    <w:p>
      <w:pPr>
        <w:snapToGrid/>
        <w:spacing w:after="0" w:line="560" w:lineRule="exact"/>
        <w:jc w:val="center"/>
        <w:rPr>
          <w:rFonts w:ascii="方正小标宋简体" w:hAnsi="黑体" w:eastAsia="方正小标宋简体"/>
          <w:sz w:val="44"/>
          <w:szCs w:val="44"/>
        </w:rPr>
      </w:pPr>
    </w:p>
    <w:p>
      <w:pPr>
        <w:snapToGrid/>
        <w:spacing w:after="0" w:line="560" w:lineRule="exact"/>
        <w:jc w:val="both"/>
        <w:rPr>
          <w:rFonts w:ascii="方正小标宋简体" w:hAnsi="黑体" w:eastAsia="方正小标宋简体"/>
          <w:sz w:val="44"/>
          <w:szCs w:val="44"/>
        </w:rPr>
      </w:pPr>
    </w:p>
    <w:p>
      <w:pPr>
        <w:snapToGrid/>
        <w:spacing w:after="0" w:line="560" w:lineRule="exact"/>
        <w:jc w:val="both"/>
        <w:rPr>
          <w:rFonts w:ascii="方正小标宋简体" w:hAnsi="黑体" w:eastAsia="方正小标宋简体"/>
          <w:sz w:val="44"/>
          <w:szCs w:val="44"/>
        </w:rPr>
      </w:pPr>
    </w:p>
    <w:p>
      <w:pPr>
        <w:snapToGrid/>
        <w:spacing w:after="0" w:line="560" w:lineRule="exact"/>
        <w:jc w:val="center"/>
        <w:rPr>
          <w:rFonts w:ascii="方正小标宋简体" w:hAnsi="黑体" w:eastAsia="方正小标宋简体"/>
          <w:sz w:val="44"/>
          <w:szCs w:val="44"/>
        </w:rPr>
      </w:pPr>
    </w:p>
    <w:p>
      <w:pPr>
        <w:snapToGrid/>
        <w:spacing w:after="0" w:line="560" w:lineRule="exact"/>
        <w:jc w:val="center"/>
        <w:rPr>
          <w:rFonts w:ascii="方正小标宋简体" w:hAnsi="黑体" w:eastAsia="方正小标宋简体"/>
          <w:sz w:val="44"/>
          <w:szCs w:val="44"/>
        </w:rPr>
      </w:pPr>
    </w:p>
    <w:p>
      <w:pPr>
        <w:snapToGrid/>
        <w:spacing w:after="0" w:line="560" w:lineRule="exact"/>
        <w:jc w:val="center"/>
        <w:rPr>
          <w:rFonts w:ascii="方正小标宋简体" w:hAnsi="黑体" w:eastAsia="方正小标宋简体"/>
          <w:sz w:val="44"/>
          <w:szCs w:val="44"/>
        </w:rPr>
      </w:pPr>
    </w:p>
    <w:p>
      <w:pPr>
        <w:snapToGrid/>
        <w:spacing w:after="0" w:line="560" w:lineRule="exact"/>
        <w:jc w:val="center"/>
        <w:rPr>
          <w:rFonts w:ascii="方正小标宋简体" w:hAnsi="黑体" w:eastAsia="方正小标宋简体"/>
          <w:sz w:val="44"/>
          <w:szCs w:val="44"/>
        </w:rPr>
      </w:pPr>
      <w:r>
        <w:rPr>
          <w:rFonts w:hint="eastAsia" w:ascii="方正小标宋简体" w:hAnsi="黑体" w:eastAsia="方正小标宋简体"/>
          <w:sz w:val="44"/>
          <w:szCs w:val="44"/>
        </w:rPr>
        <w:t>第三部分 部分部门整体绩效管理资料</w:t>
      </w:r>
    </w:p>
    <w:p>
      <w:pPr>
        <w:snapToGrid/>
        <w:spacing w:after="0" w:line="560" w:lineRule="exact"/>
        <w:jc w:val="center"/>
        <w:rPr>
          <w:rFonts w:ascii="方正小标宋简体" w:hAnsi="黑体" w:eastAsia="方正小标宋简体"/>
          <w:sz w:val="44"/>
          <w:szCs w:val="44"/>
        </w:rPr>
      </w:pPr>
    </w:p>
    <w:p>
      <w:pPr>
        <w:snapToGrid/>
        <w:spacing w:after="0" w:line="560" w:lineRule="exact"/>
        <w:jc w:val="center"/>
        <w:rPr>
          <w:rFonts w:ascii="方正小标宋简体" w:hAnsi="黑体" w:eastAsia="方正小标宋简体"/>
          <w:sz w:val="44"/>
          <w:szCs w:val="44"/>
        </w:rPr>
      </w:pPr>
    </w:p>
    <w:p>
      <w:pPr>
        <w:snapToGrid/>
        <w:spacing w:after="0" w:line="560" w:lineRule="exact"/>
        <w:jc w:val="center"/>
        <w:rPr>
          <w:rFonts w:ascii="方正小标宋简体" w:hAnsi="黑体" w:eastAsia="方正小标宋简体"/>
          <w:sz w:val="44"/>
          <w:szCs w:val="44"/>
        </w:rPr>
      </w:pPr>
    </w:p>
    <w:p>
      <w:pPr>
        <w:snapToGrid/>
        <w:spacing w:after="0" w:line="560" w:lineRule="exact"/>
        <w:jc w:val="center"/>
        <w:rPr>
          <w:rFonts w:ascii="方正小标宋简体" w:hAnsi="黑体" w:eastAsia="方正小标宋简体"/>
          <w:sz w:val="44"/>
          <w:szCs w:val="44"/>
        </w:rPr>
      </w:pPr>
    </w:p>
    <w:p>
      <w:pPr>
        <w:snapToGrid/>
        <w:spacing w:after="0" w:line="560" w:lineRule="exact"/>
        <w:jc w:val="center"/>
        <w:rPr>
          <w:rFonts w:ascii="方正小标宋简体" w:hAnsi="黑体" w:eastAsia="方正小标宋简体"/>
          <w:sz w:val="44"/>
          <w:szCs w:val="44"/>
        </w:rPr>
      </w:pPr>
    </w:p>
    <w:p>
      <w:pPr>
        <w:snapToGrid/>
        <w:spacing w:after="0" w:line="560" w:lineRule="exact"/>
        <w:jc w:val="center"/>
        <w:rPr>
          <w:rFonts w:ascii="方正小标宋简体" w:hAnsi="黑体" w:eastAsia="方正小标宋简体"/>
          <w:sz w:val="44"/>
          <w:szCs w:val="44"/>
        </w:rPr>
      </w:pPr>
    </w:p>
    <w:p>
      <w:pPr>
        <w:snapToGrid/>
        <w:spacing w:after="0" w:line="560" w:lineRule="exact"/>
        <w:jc w:val="center"/>
        <w:rPr>
          <w:rFonts w:ascii="方正小标宋简体" w:hAnsi="黑体" w:eastAsia="方正小标宋简体"/>
          <w:sz w:val="44"/>
          <w:szCs w:val="44"/>
        </w:rPr>
      </w:pPr>
    </w:p>
    <w:p>
      <w:pPr>
        <w:snapToGrid/>
        <w:spacing w:after="0" w:line="560" w:lineRule="exact"/>
        <w:jc w:val="center"/>
        <w:rPr>
          <w:rFonts w:ascii="方正小标宋简体" w:hAnsi="黑体" w:eastAsia="方正小标宋简体"/>
          <w:sz w:val="44"/>
          <w:szCs w:val="44"/>
        </w:rPr>
      </w:pPr>
    </w:p>
    <w:p>
      <w:pPr>
        <w:snapToGrid/>
        <w:spacing w:after="0" w:line="560" w:lineRule="exact"/>
        <w:jc w:val="center"/>
        <w:rPr>
          <w:rFonts w:ascii="方正小标宋简体" w:hAnsi="黑体" w:eastAsia="方正小标宋简体"/>
          <w:sz w:val="44"/>
          <w:szCs w:val="44"/>
        </w:rPr>
      </w:pPr>
    </w:p>
    <w:p>
      <w:pPr>
        <w:snapToGrid/>
        <w:spacing w:after="0" w:line="560" w:lineRule="exact"/>
        <w:jc w:val="center"/>
        <w:rPr>
          <w:rFonts w:ascii="方正小标宋简体" w:hAnsi="黑体" w:eastAsia="方正小标宋简体"/>
          <w:sz w:val="44"/>
          <w:szCs w:val="44"/>
        </w:rPr>
      </w:pPr>
    </w:p>
    <w:p>
      <w:pPr>
        <w:snapToGrid/>
        <w:spacing w:after="0" w:line="560" w:lineRule="exact"/>
        <w:jc w:val="center"/>
        <w:rPr>
          <w:rFonts w:ascii="方正小标宋简体" w:hAnsi="黑体" w:eastAsia="方正小标宋简体"/>
          <w:sz w:val="44"/>
          <w:szCs w:val="44"/>
        </w:rPr>
      </w:pPr>
    </w:p>
    <w:p>
      <w:pPr>
        <w:snapToGrid/>
        <w:spacing w:after="0" w:line="560" w:lineRule="exact"/>
        <w:jc w:val="center"/>
        <w:rPr>
          <w:rFonts w:ascii="方正小标宋简体" w:hAnsi="黑体" w:eastAsia="方正小标宋简体"/>
          <w:sz w:val="44"/>
          <w:szCs w:val="44"/>
        </w:rPr>
      </w:pPr>
    </w:p>
    <w:p>
      <w:pPr>
        <w:snapToGrid/>
        <w:spacing w:after="0" w:line="560" w:lineRule="exact"/>
        <w:jc w:val="center"/>
        <w:rPr>
          <w:rFonts w:ascii="方正小标宋简体" w:hAnsi="黑体" w:eastAsia="方正小标宋简体"/>
          <w:sz w:val="44"/>
          <w:szCs w:val="44"/>
        </w:rPr>
      </w:pPr>
    </w:p>
    <w:p>
      <w:pPr>
        <w:snapToGrid/>
        <w:spacing w:after="0" w:line="560" w:lineRule="exact"/>
        <w:jc w:val="both"/>
        <w:rPr>
          <w:rFonts w:ascii="方正小标宋简体" w:hAnsi="黑体" w:eastAsia="方正小标宋简体"/>
          <w:sz w:val="44"/>
          <w:szCs w:val="44"/>
        </w:rPr>
      </w:pPr>
    </w:p>
    <w:p>
      <w:pPr>
        <w:snapToGrid/>
        <w:spacing w:after="0" w:line="560" w:lineRule="exact"/>
        <w:jc w:val="center"/>
        <w:rPr>
          <w:rFonts w:ascii="方正小标宋简体" w:eastAsia="方正小标宋简体"/>
          <w:sz w:val="44"/>
          <w:szCs w:val="44"/>
        </w:rPr>
      </w:pPr>
      <w:r>
        <w:rPr>
          <w:rFonts w:hint="eastAsia" w:ascii="方正小标宋简体" w:eastAsia="方正小标宋简体"/>
          <w:sz w:val="44"/>
          <w:szCs w:val="44"/>
        </w:rPr>
        <w:t>2022年度临淄区退役军人事务局</w:t>
      </w:r>
    </w:p>
    <w:p>
      <w:pPr>
        <w:snapToGrid/>
        <w:spacing w:after="0" w:line="560" w:lineRule="exact"/>
        <w:jc w:val="center"/>
        <w:rPr>
          <w:rFonts w:ascii="方正小标宋简体" w:eastAsia="方正小标宋简体"/>
          <w:sz w:val="44"/>
          <w:szCs w:val="44"/>
        </w:rPr>
      </w:pPr>
      <w:r>
        <w:rPr>
          <w:rFonts w:hint="eastAsia" w:ascii="方正小标宋简体" w:eastAsia="方正小标宋简体"/>
          <w:sz w:val="44"/>
          <w:szCs w:val="44"/>
        </w:rPr>
        <w:t>部门整体绩效评价报告</w:t>
      </w:r>
    </w:p>
    <w:p>
      <w:pPr>
        <w:snapToGrid/>
        <w:spacing w:after="0" w:line="560" w:lineRule="exact"/>
        <w:ind w:firstLine="640" w:firstLineChars="200"/>
        <w:jc w:val="both"/>
        <w:rPr>
          <w:rFonts w:eastAsia="黑体"/>
          <w:sz w:val="32"/>
          <w:szCs w:val="32"/>
        </w:rPr>
      </w:pPr>
    </w:p>
    <w:p>
      <w:pPr>
        <w:snapToGrid/>
        <w:spacing w:after="0" w:line="560" w:lineRule="exact"/>
        <w:ind w:firstLine="640" w:firstLineChars="200"/>
        <w:jc w:val="both"/>
        <w:rPr>
          <w:rFonts w:eastAsia="黑体" w:cs="Times New Roman"/>
          <w:sz w:val="32"/>
          <w:szCs w:val="32"/>
        </w:rPr>
      </w:pPr>
      <w:r>
        <w:rPr>
          <w:rFonts w:eastAsia="黑体" w:cs="Times New Roman"/>
          <w:sz w:val="32"/>
          <w:szCs w:val="32"/>
        </w:rPr>
        <w:t>一、部门概述</w:t>
      </w:r>
    </w:p>
    <w:p>
      <w:pPr>
        <w:snapToGrid/>
        <w:spacing w:after="0" w:line="560" w:lineRule="exact"/>
        <w:ind w:firstLine="640" w:firstLineChars="200"/>
        <w:jc w:val="both"/>
        <w:rPr>
          <w:rFonts w:ascii="仿宋_GB2312" w:eastAsia="仿宋_GB2312" w:cs="Times New Roman"/>
          <w:sz w:val="32"/>
          <w:szCs w:val="32"/>
        </w:rPr>
      </w:pPr>
      <w:r>
        <w:rPr>
          <w:rFonts w:hint="eastAsia" w:ascii="仿宋_GB2312" w:eastAsia="仿宋_GB2312" w:cs="Times New Roman"/>
          <w:sz w:val="32"/>
          <w:szCs w:val="32"/>
        </w:rPr>
        <w:t>根据《中共临淄区委、临淄区政府关于临淄区区级机构改革的实施意见》的要求，为维护军人军属合法权益，加强退役军人服务保障体系建设，让军人成为全社会尊崇的职业，将区民政局的退役军人优抚安置职责，区人力资源和社会保障局的军转干部安置职责，以及军休有关职责整合，组建区退役军人事务局，作为区政府组成部门。从单位构成看，临淄区退役军人事务局部门包括：临淄区退役军人事务局及下属事业单位临淄区退役军人服务中心、临淄区军队离退休干休服务中心、临淄区烈士陵园管理中心。临淄区退役军人事务局局机关2022年核定行政编制7名，机关实有人数9人。下属事业单位事业编制共计23人，实有22人，其中：临淄区退役军人服务中心11人、临淄区军队离退休干休服务中心5人、临淄区烈士陵园管理中心6人。核心职能为主要负责退役军人安置就业、优抚双拥、权益保障、困难帮扶、烈士褒扬、思想政治和体系建设工作等。</w:t>
      </w:r>
    </w:p>
    <w:p>
      <w:pPr>
        <w:snapToGrid/>
        <w:spacing w:after="0" w:line="560" w:lineRule="exact"/>
        <w:ind w:firstLine="640" w:firstLineChars="200"/>
        <w:jc w:val="both"/>
        <w:rPr>
          <w:rFonts w:eastAsia="黑体" w:cs="Times New Roman"/>
          <w:sz w:val="30"/>
          <w:szCs w:val="30"/>
        </w:rPr>
      </w:pPr>
      <w:r>
        <w:rPr>
          <w:rFonts w:eastAsia="黑体" w:cs="Times New Roman"/>
          <w:sz w:val="32"/>
          <w:szCs w:val="32"/>
        </w:rPr>
        <w:t>二、评价结论和</w:t>
      </w:r>
      <w:bookmarkStart w:id="28" w:name="_GoBack"/>
      <w:bookmarkEnd w:id="28"/>
      <w:r>
        <w:rPr>
          <w:rFonts w:eastAsia="黑体" w:cs="Times New Roman"/>
          <w:sz w:val="32"/>
          <w:szCs w:val="32"/>
        </w:rPr>
        <w:t>绩效分析</w:t>
      </w:r>
    </w:p>
    <w:p>
      <w:pPr>
        <w:snapToGrid/>
        <w:spacing w:after="0" w:line="560" w:lineRule="exact"/>
        <w:ind w:firstLine="640" w:firstLineChars="200"/>
        <w:jc w:val="both"/>
        <w:rPr>
          <w:rFonts w:ascii="仿宋_GB2312" w:eastAsia="仿宋_GB2312" w:cs="Times New Roman"/>
          <w:sz w:val="32"/>
          <w:szCs w:val="32"/>
        </w:rPr>
      </w:pPr>
      <w:r>
        <w:rPr>
          <w:rFonts w:ascii="仿宋_GB2312" w:eastAsia="仿宋_GB2312" w:cs="Times New Roman"/>
          <w:sz w:val="32"/>
          <w:szCs w:val="32"/>
        </w:rPr>
        <w:t>绩效评价组人员通过数据采集、实地调研和现场访谈等方式，对获得的数据与资料进行了深入分析，形成了</w:t>
      </w:r>
      <w:r>
        <w:rPr>
          <w:rFonts w:hint="eastAsia" w:ascii="仿宋_GB2312" w:eastAsia="仿宋_GB2312" w:cs="Times New Roman"/>
          <w:sz w:val="32"/>
          <w:szCs w:val="32"/>
        </w:rPr>
        <w:t>临淄</w:t>
      </w:r>
      <w:r>
        <w:rPr>
          <w:rFonts w:ascii="仿宋_GB2312" w:eastAsia="仿宋_GB2312" w:cs="Times New Roman"/>
          <w:sz w:val="32"/>
          <w:szCs w:val="32"/>
        </w:rPr>
        <w:t>区</w:t>
      </w:r>
      <w:r>
        <w:rPr>
          <w:rFonts w:hint="eastAsia" w:ascii="仿宋_GB2312" w:eastAsia="仿宋_GB2312" w:cs="Times New Roman"/>
          <w:sz w:val="32"/>
          <w:szCs w:val="32"/>
        </w:rPr>
        <w:t>退役军人事务局</w:t>
      </w:r>
      <w:r>
        <w:rPr>
          <w:rFonts w:ascii="仿宋_GB2312" w:eastAsia="仿宋_GB2312" w:cs="Times New Roman"/>
          <w:sz w:val="32"/>
          <w:szCs w:val="32"/>
        </w:rPr>
        <w:t>部门整体绩效评价报告，最终评分结果详见下表。部门整体绩效评价结果采取评分和评级相结合的方式，总分一般设置为100分，等级一般划分为四档：90（含）-100分为优、80（含）-90分为良、60（含）-80分为中、60分以下为差。</w:t>
      </w:r>
    </w:p>
    <w:p>
      <w:pPr>
        <w:snapToGrid/>
        <w:spacing w:after="0" w:line="560" w:lineRule="exact"/>
        <w:jc w:val="center"/>
        <w:rPr>
          <w:rFonts w:cs="Times New Roman"/>
          <w:bCs/>
          <w:sz w:val="24"/>
          <w:szCs w:val="24"/>
        </w:rPr>
      </w:pPr>
      <w:r>
        <w:rPr>
          <w:rFonts w:hint="eastAsia" w:cs="Times New Roman"/>
          <w:bCs/>
          <w:sz w:val="24"/>
          <w:szCs w:val="24"/>
        </w:rPr>
        <w:t>临淄</w:t>
      </w:r>
      <w:r>
        <w:rPr>
          <w:rFonts w:cs="Times New Roman"/>
          <w:bCs/>
          <w:sz w:val="24"/>
          <w:szCs w:val="24"/>
        </w:rPr>
        <w:t>区</w:t>
      </w:r>
      <w:r>
        <w:rPr>
          <w:rFonts w:hint="eastAsia" w:cs="Times New Roman"/>
          <w:bCs/>
          <w:sz w:val="24"/>
          <w:szCs w:val="24"/>
        </w:rPr>
        <w:t>退役军人事务局</w:t>
      </w:r>
      <w:r>
        <w:rPr>
          <w:rFonts w:cs="Times New Roman"/>
          <w:bCs/>
          <w:sz w:val="24"/>
          <w:szCs w:val="24"/>
        </w:rPr>
        <w:t>部门整体绩效评价得分情况表</w:t>
      </w:r>
    </w:p>
    <w:tbl>
      <w:tblPr>
        <w:tblStyle w:val="8"/>
        <w:tblW w:w="83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99"/>
        <w:gridCol w:w="1461"/>
        <w:gridCol w:w="1418"/>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exact"/>
          <w:jc w:val="center"/>
        </w:trPr>
        <w:tc>
          <w:tcPr>
            <w:tcW w:w="3299" w:type="dxa"/>
            <w:shd w:val="clear" w:color="auto" w:fill="E7E6E6"/>
            <w:vAlign w:val="center"/>
          </w:tcPr>
          <w:p>
            <w:pPr>
              <w:snapToGrid/>
              <w:spacing w:after="0" w:line="560" w:lineRule="exact"/>
              <w:jc w:val="center"/>
              <w:rPr>
                <w:rFonts w:ascii="仿宋_GB2312" w:eastAsia="仿宋_GB2312" w:cs="Times New Roman"/>
                <w:sz w:val="24"/>
                <w:szCs w:val="24"/>
              </w:rPr>
            </w:pPr>
            <w:r>
              <w:rPr>
                <w:rFonts w:ascii="仿宋_GB2312" w:eastAsia="仿宋_GB2312" w:cs="Times New Roman"/>
                <w:sz w:val="24"/>
                <w:szCs w:val="24"/>
              </w:rPr>
              <w:t>一级指标</w:t>
            </w:r>
          </w:p>
        </w:tc>
        <w:tc>
          <w:tcPr>
            <w:tcW w:w="1461" w:type="dxa"/>
            <w:shd w:val="clear" w:color="auto" w:fill="E7E6E6"/>
            <w:vAlign w:val="center"/>
          </w:tcPr>
          <w:p>
            <w:pPr>
              <w:snapToGrid/>
              <w:spacing w:after="0" w:line="560" w:lineRule="exact"/>
              <w:jc w:val="center"/>
              <w:rPr>
                <w:rFonts w:ascii="仿宋_GB2312" w:eastAsia="仿宋_GB2312" w:cs="Times New Roman"/>
                <w:sz w:val="24"/>
                <w:szCs w:val="24"/>
              </w:rPr>
            </w:pPr>
            <w:r>
              <w:rPr>
                <w:rFonts w:ascii="仿宋_GB2312" w:eastAsia="仿宋_GB2312" w:cs="Times New Roman"/>
                <w:sz w:val="24"/>
                <w:szCs w:val="24"/>
              </w:rPr>
              <w:t>分值</w:t>
            </w:r>
          </w:p>
        </w:tc>
        <w:tc>
          <w:tcPr>
            <w:tcW w:w="1418" w:type="dxa"/>
            <w:shd w:val="clear" w:color="auto" w:fill="E7E6E6"/>
            <w:vAlign w:val="center"/>
          </w:tcPr>
          <w:p>
            <w:pPr>
              <w:snapToGrid/>
              <w:spacing w:after="0" w:line="560" w:lineRule="exact"/>
              <w:jc w:val="center"/>
              <w:rPr>
                <w:rFonts w:ascii="仿宋_GB2312" w:eastAsia="仿宋_GB2312" w:cs="Times New Roman"/>
                <w:sz w:val="24"/>
                <w:szCs w:val="24"/>
              </w:rPr>
            </w:pPr>
            <w:r>
              <w:rPr>
                <w:rFonts w:ascii="仿宋_GB2312" w:eastAsia="仿宋_GB2312" w:cs="Times New Roman"/>
                <w:sz w:val="24"/>
                <w:szCs w:val="24"/>
              </w:rPr>
              <w:t>得分</w:t>
            </w:r>
          </w:p>
        </w:tc>
        <w:tc>
          <w:tcPr>
            <w:tcW w:w="2126" w:type="dxa"/>
            <w:shd w:val="clear" w:color="auto" w:fill="E7E6E6"/>
            <w:vAlign w:val="center"/>
          </w:tcPr>
          <w:p>
            <w:pPr>
              <w:snapToGrid/>
              <w:spacing w:after="0" w:line="560" w:lineRule="exact"/>
              <w:jc w:val="center"/>
              <w:rPr>
                <w:rFonts w:ascii="仿宋_GB2312" w:eastAsia="仿宋_GB2312" w:cs="Times New Roman"/>
                <w:sz w:val="24"/>
                <w:szCs w:val="24"/>
              </w:rPr>
            </w:pPr>
            <w:r>
              <w:rPr>
                <w:rFonts w:ascii="仿宋_GB2312" w:eastAsia="仿宋_GB2312" w:cs="Times New Roman"/>
                <w:sz w:val="24"/>
                <w:szCs w:val="24"/>
              </w:rPr>
              <w:t>得分率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exact"/>
          <w:jc w:val="center"/>
        </w:trPr>
        <w:tc>
          <w:tcPr>
            <w:tcW w:w="3299" w:type="dxa"/>
            <w:vAlign w:val="center"/>
          </w:tcPr>
          <w:p>
            <w:pPr>
              <w:snapToGrid/>
              <w:spacing w:after="0" w:line="560" w:lineRule="exact"/>
              <w:jc w:val="center"/>
              <w:rPr>
                <w:rFonts w:ascii="仿宋_GB2312" w:eastAsia="仿宋_GB2312" w:cs="Times New Roman"/>
                <w:sz w:val="24"/>
                <w:szCs w:val="24"/>
              </w:rPr>
            </w:pPr>
            <w:r>
              <w:rPr>
                <w:rFonts w:ascii="仿宋_GB2312" w:eastAsia="仿宋_GB2312" w:cs="Times New Roman"/>
                <w:sz w:val="24"/>
                <w:szCs w:val="24"/>
              </w:rPr>
              <w:t>A</w:t>
            </w:r>
            <w:r>
              <w:rPr>
                <w:rFonts w:hint="eastAsia" w:ascii="仿宋_GB2312" w:eastAsia="仿宋_GB2312" w:cs="Times New Roman"/>
                <w:sz w:val="24"/>
                <w:szCs w:val="24"/>
              </w:rPr>
              <w:t>资源配置</w:t>
            </w:r>
          </w:p>
        </w:tc>
        <w:tc>
          <w:tcPr>
            <w:tcW w:w="1461" w:type="dxa"/>
            <w:vAlign w:val="center"/>
          </w:tcPr>
          <w:p>
            <w:pPr>
              <w:snapToGrid/>
              <w:spacing w:after="0" w:line="560" w:lineRule="exact"/>
              <w:jc w:val="center"/>
              <w:rPr>
                <w:rFonts w:ascii="仿宋_GB2312" w:eastAsia="仿宋_GB2312" w:cs="Times New Roman"/>
                <w:sz w:val="24"/>
                <w:szCs w:val="24"/>
              </w:rPr>
            </w:pPr>
            <w:r>
              <w:rPr>
                <w:rFonts w:hint="eastAsia" w:ascii="仿宋_GB2312" w:eastAsia="仿宋_GB2312" w:cs="Times New Roman"/>
                <w:sz w:val="24"/>
                <w:szCs w:val="24"/>
              </w:rPr>
              <w:t>23</w:t>
            </w:r>
          </w:p>
        </w:tc>
        <w:tc>
          <w:tcPr>
            <w:tcW w:w="1418" w:type="dxa"/>
            <w:vAlign w:val="center"/>
          </w:tcPr>
          <w:p>
            <w:pPr>
              <w:snapToGrid/>
              <w:spacing w:after="0" w:line="560" w:lineRule="exact"/>
              <w:jc w:val="center"/>
              <w:rPr>
                <w:rFonts w:ascii="仿宋_GB2312" w:eastAsia="仿宋_GB2312" w:cs="Times New Roman"/>
                <w:sz w:val="24"/>
                <w:szCs w:val="24"/>
              </w:rPr>
            </w:pPr>
            <w:r>
              <w:rPr>
                <w:rFonts w:hint="eastAsia" w:ascii="仿宋_GB2312" w:eastAsia="仿宋_GB2312" w:cs="Times New Roman"/>
                <w:sz w:val="24"/>
                <w:szCs w:val="24"/>
              </w:rPr>
              <w:t>22.65</w:t>
            </w:r>
          </w:p>
        </w:tc>
        <w:tc>
          <w:tcPr>
            <w:tcW w:w="2126" w:type="dxa"/>
            <w:vAlign w:val="center"/>
          </w:tcPr>
          <w:p>
            <w:pPr>
              <w:snapToGrid/>
              <w:spacing w:after="0" w:line="560" w:lineRule="exact"/>
              <w:jc w:val="center"/>
              <w:rPr>
                <w:rFonts w:ascii="仿宋_GB2312" w:eastAsia="仿宋_GB2312" w:cs="Times New Roman"/>
                <w:sz w:val="24"/>
                <w:szCs w:val="24"/>
              </w:rPr>
            </w:pPr>
            <w:r>
              <w:rPr>
                <w:rFonts w:hint="eastAsia" w:ascii="仿宋_GB2312" w:eastAsia="仿宋_GB2312" w:cs="Times New Roman"/>
                <w:sz w:val="24"/>
                <w:szCs w:val="24"/>
              </w:rPr>
              <w:t>98.48</w:t>
            </w:r>
            <w:r>
              <w:rPr>
                <w:rFonts w:ascii="仿宋_GB2312" w:eastAsia="仿宋_GB2312"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exact"/>
          <w:jc w:val="center"/>
        </w:trPr>
        <w:tc>
          <w:tcPr>
            <w:tcW w:w="3299" w:type="dxa"/>
            <w:vAlign w:val="center"/>
          </w:tcPr>
          <w:p>
            <w:pPr>
              <w:snapToGrid/>
              <w:spacing w:after="0" w:line="560" w:lineRule="exact"/>
              <w:jc w:val="center"/>
              <w:rPr>
                <w:rFonts w:ascii="仿宋_GB2312" w:eastAsia="仿宋_GB2312" w:cs="Times New Roman"/>
                <w:sz w:val="24"/>
                <w:szCs w:val="24"/>
              </w:rPr>
            </w:pPr>
            <w:r>
              <w:rPr>
                <w:rFonts w:ascii="仿宋_GB2312" w:eastAsia="仿宋_GB2312" w:cs="Times New Roman"/>
                <w:sz w:val="24"/>
                <w:szCs w:val="24"/>
              </w:rPr>
              <w:t>B</w:t>
            </w:r>
            <w:r>
              <w:rPr>
                <w:rFonts w:hint="eastAsia" w:ascii="仿宋_GB2312" w:eastAsia="仿宋_GB2312" w:cs="Times New Roman"/>
                <w:sz w:val="24"/>
                <w:szCs w:val="24"/>
              </w:rPr>
              <w:t>部门管理</w:t>
            </w:r>
          </w:p>
        </w:tc>
        <w:tc>
          <w:tcPr>
            <w:tcW w:w="1461" w:type="dxa"/>
            <w:vAlign w:val="center"/>
          </w:tcPr>
          <w:p>
            <w:pPr>
              <w:snapToGrid/>
              <w:spacing w:after="0" w:line="560" w:lineRule="exact"/>
              <w:jc w:val="center"/>
              <w:rPr>
                <w:rFonts w:ascii="仿宋_GB2312" w:eastAsia="仿宋_GB2312" w:cs="Times New Roman"/>
                <w:sz w:val="24"/>
                <w:szCs w:val="24"/>
              </w:rPr>
            </w:pPr>
            <w:r>
              <w:rPr>
                <w:rFonts w:ascii="仿宋_GB2312" w:eastAsia="仿宋_GB2312" w:cs="Times New Roman"/>
                <w:sz w:val="24"/>
                <w:szCs w:val="24"/>
              </w:rPr>
              <w:t>15</w:t>
            </w:r>
          </w:p>
        </w:tc>
        <w:tc>
          <w:tcPr>
            <w:tcW w:w="1418" w:type="dxa"/>
            <w:vAlign w:val="center"/>
          </w:tcPr>
          <w:p>
            <w:pPr>
              <w:snapToGrid/>
              <w:spacing w:after="0" w:line="560" w:lineRule="exact"/>
              <w:jc w:val="center"/>
              <w:rPr>
                <w:rFonts w:ascii="仿宋_GB2312" w:eastAsia="仿宋_GB2312" w:cs="Times New Roman"/>
                <w:sz w:val="24"/>
                <w:szCs w:val="24"/>
              </w:rPr>
            </w:pPr>
            <w:r>
              <w:rPr>
                <w:rFonts w:hint="eastAsia" w:ascii="仿宋_GB2312" w:eastAsia="仿宋_GB2312" w:cs="Times New Roman"/>
                <w:sz w:val="24"/>
                <w:szCs w:val="24"/>
              </w:rPr>
              <w:t>8.4</w:t>
            </w:r>
            <w:r>
              <w:rPr>
                <w:rFonts w:hint="eastAsia" w:ascii="仿宋_GB2312" w:eastAsia="仿宋_GB2312"/>
                <w:sz w:val="24"/>
                <w:szCs w:val="24"/>
              </w:rPr>
              <w:t>0</w:t>
            </w:r>
          </w:p>
        </w:tc>
        <w:tc>
          <w:tcPr>
            <w:tcW w:w="2126" w:type="dxa"/>
            <w:vAlign w:val="center"/>
          </w:tcPr>
          <w:p>
            <w:pPr>
              <w:snapToGrid/>
              <w:spacing w:after="0" w:line="560" w:lineRule="exact"/>
              <w:jc w:val="center"/>
              <w:rPr>
                <w:rFonts w:ascii="仿宋_GB2312" w:eastAsia="仿宋_GB2312" w:cs="Times New Roman"/>
                <w:sz w:val="24"/>
                <w:szCs w:val="24"/>
              </w:rPr>
            </w:pPr>
            <w:r>
              <w:rPr>
                <w:rFonts w:hint="eastAsia" w:ascii="仿宋_GB2312" w:eastAsia="仿宋_GB2312" w:cs="Times New Roman"/>
                <w:sz w:val="24"/>
                <w:szCs w:val="24"/>
              </w:rPr>
              <w:t>56</w:t>
            </w:r>
            <w:r>
              <w:rPr>
                <w:rFonts w:hint="eastAsia" w:ascii="仿宋_GB2312" w:eastAsia="仿宋_GB2312"/>
                <w:sz w:val="24"/>
                <w:szCs w:val="24"/>
              </w:rPr>
              <w:t>.00</w:t>
            </w:r>
            <w:r>
              <w:rPr>
                <w:rFonts w:ascii="仿宋_GB2312" w:eastAsia="仿宋_GB2312"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299" w:type="dxa"/>
            <w:vAlign w:val="center"/>
          </w:tcPr>
          <w:p>
            <w:pPr>
              <w:snapToGrid/>
              <w:spacing w:after="0" w:line="560" w:lineRule="exact"/>
              <w:jc w:val="center"/>
              <w:rPr>
                <w:rFonts w:ascii="仿宋_GB2312" w:eastAsia="仿宋_GB2312" w:cs="Times New Roman"/>
                <w:sz w:val="24"/>
                <w:szCs w:val="24"/>
              </w:rPr>
            </w:pPr>
            <w:r>
              <w:rPr>
                <w:rFonts w:ascii="仿宋_GB2312" w:eastAsia="仿宋_GB2312" w:cs="Times New Roman"/>
                <w:sz w:val="24"/>
                <w:szCs w:val="24"/>
              </w:rPr>
              <w:t>C运行成本控制</w:t>
            </w:r>
          </w:p>
        </w:tc>
        <w:tc>
          <w:tcPr>
            <w:tcW w:w="1461" w:type="dxa"/>
            <w:vAlign w:val="center"/>
          </w:tcPr>
          <w:p>
            <w:pPr>
              <w:snapToGrid/>
              <w:spacing w:after="0" w:line="560" w:lineRule="exact"/>
              <w:jc w:val="center"/>
              <w:rPr>
                <w:rFonts w:ascii="仿宋_GB2312" w:eastAsia="仿宋_GB2312" w:cs="Times New Roman"/>
                <w:sz w:val="24"/>
                <w:szCs w:val="24"/>
              </w:rPr>
            </w:pPr>
            <w:r>
              <w:rPr>
                <w:rFonts w:ascii="仿宋_GB2312" w:eastAsia="仿宋_GB2312" w:cs="Times New Roman"/>
                <w:sz w:val="24"/>
                <w:szCs w:val="24"/>
              </w:rPr>
              <w:t>1</w:t>
            </w:r>
            <w:r>
              <w:rPr>
                <w:rFonts w:hint="eastAsia" w:ascii="仿宋_GB2312" w:eastAsia="仿宋_GB2312" w:cs="Times New Roman"/>
                <w:sz w:val="24"/>
                <w:szCs w:val="24"/>
              </w:rPr>
              <w:t>0</w:t>
            </w:r>
          </w:p>
        </w:tc>
        <w:tc>
          <w:tcPr>
            <w:tcW w:w="1418" w:type="dxa"/>
            <w:vAlign w:val="center"/>
          </w:tcPr>
          <w:p>
            <w:pPr>
              <w:snapToGrid/>
              <w:spacing w:after="0" w:line="560" w:lineRule="exact"/>
              <w:jc w:val="center"/>
              <w:rPr>
                <w:rFonts w:ascii="仿宋_GB2312" w:eastAsia="仿宋_GB2312" w:cs="Times New Roman"/>
                <w:sz w:val="24"/>
                <w:szCs w:val="24"/>
              </w:rPr>
            </w:pPr>
            <w:r>
              <w:rPr>
                <w:rFonts w:hint="eastAsia" w:ascii="仿宋_GB2312" w:eastAsia="仿宋_GB2312" w:cs="Times New Roman"/>
                <w:sz w:val="24"/>
                <w:szCs w:val="24"/>
              </w:rPr>
              <w:t>6</w:t>
            </w:r>
            <w:r>
              <w:rPr>
                <w:rFonts w:hint="eastAsia" w:ascii="仿宋_GB2312" w:eastAsia="仿宋_GB2312"/>
                <w:sz w:val="24"/>
                <w:szCs w:val="24"/>
              </w:rPr>
              <w:t>.00</w:t>
            </w:r>
          </w:p>
        </w:tc>
        <w:tc>
          <w:tcPr>
            <w:tcW w:w="2126" w:type="dxa"/>
            <w:vAlign w:val="center"/>
          </w:tcPr>
          <w:p>
            <w:pPr>
              <w:snapToGrid/>
              <w:spacing w:after="0" w:line="560" w:lineRule="exact"/>
              <w:jc w:val="center"/>
              <w:rPr>
                <w:rFonts w:ascii="仿宋_GB2312" w:eastAsia="仿宋_GB2312" w:cs="Times New Roman"/>
                <w:sz w:val="24"/>
                <w:szCs w:val="24"/>
              </w:rPr>
            </w:pPr>
            <w:r>
              <w:rPr>
                <w:rFonts w:hint="eastAsia" w:ascii="仿宋_GB2312" w:eastAsia="仿宋_GB2312" w:cs="Times New Roman"/>
                <w:sz w:val="24"/>
                <w:szCs w:val="24"/>
              </w:rPr>
              <w:t>60</w:t>
            </w:r>
            <w:r>
              <w:rPr>
                <w:rFonts w:hint="eastAsia" w:ascii="仿宋_GB2312" w:eastAsia="仿宋_GB2312"/>
                <w:sz w:val="24"/>
                <w:szCs w:val="24"/>
              </w:rPr>
              <w:t>.00</w:t>
            </w:r>
            <w:r>
              <w:rPr>
                <w:rFonts w:ascii="仿宋_GB2312" w:eastAsia="仿宋_GB2312"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299" w:type="dxa"/>
            <w:vAlign w:val="center"/>
          </w:tcPr>
          <w:p>
            <w:pPr>
              <w:snapToGrid/>
              <w:spacing w:after="0" w:line="560" w:lineRule="exact"/>
              <w:jc w:val="center"/>
              <w:rPr>
                <w:rFonts w:ascii="仿宋_GB2312" w:eastAsia="仿宋_GB2312" w:cs="Times New Roman"/>
                <w:sz w:val="24"/>
                <w:szCs w:val="24"/>
              </w:rPr>
            </w:pPr>
            <w:r>
              <w:rPr>
                <w:rFonts w:ascii="仿宋_GB2312" w:eastAsia="仿宋_GB2312" w:cs="Times New Roman"/>
                <w:sz w:val="24"/>
                <w:szCs w:val="24"/>
              </w:rPr>
              <w:t>D</w:t>
            </w:r>
            <w:r>
              <w:rPr>
                <w:rFonts w:hint="eastAsia" w:ascii="仿宋_GB2312" w:eastAsia="仿宋_GB2312" w:cs="Times New Roman"/>
                <w:sz w:val="24"/>
                <w:szCs w:val="24"/>
              </w:rPr>
              <w:t>绩效管理</w:t>
            </w:r>
          </w:p>
        </w:tc>
        <w:tc>
          <w:tcPr>
            <w:tcW w:w="1461" w:type="dxa"/>
            <w:vAlign w:val="center"/>
          </w:tcPr>
          <w:p>
            <w:pPr>
              <w:snapToGrid/>
              <w:spacing w:after="0" w:line="560" w:lineRule="exact"/>
              <w:jc w:val="center"/>
              <w:rPr>
                <w:rFonts w:ascii="仿宋_GB2312" w:eastAsia="仿宋_GB2312" w:cs="Times New Roman"/>
                <w:sz w:val="24"/>
                <w:szCs w:val="24"/>
              </w:rPr>
            </w:pPr>
            <w:r>
              <w:rPr>
                <w:rFonts w:hint="eastAsia" w:ascii="仿宋_GB2312" w:eastAsia="仿宋_GB2312" w:cs="Times New Roman"/>
                <w:sz w:val="24"/>
                <w:szCs w:val="24"/>
              </w:rPr>
              <w:t>9</w:t>
            </w:r>
          </w:p>
        </w:tc>
        <w:tc>
          <w:tcPr>
            <w:tcW w:w="1418" w:type="dxa"/>
            <w:vAlign w:val="center"/>
          </w:tcPr>
          <w:p>
            <w:pPr>
              <w:snapToGrid/>
              <w:spacing w:after="0" w:line="560" w:lineRule="exact"/>
              <w:jc w:val="center"/>
              <w:rPr>
                <w:rFonts w:ascii="仿宋_GB2312" w:eastAsia="仿宋_GB2312" w:cs="Times New Roman"/>
                <w:sz w:val="24"/>
                <w:szCs w:val="24"/>
              </w:rPr>
            </w:pPr>
            <w:r>
              <w:rPr>
                <w:rFonts w:hint="eastAsia" w:ascii="仿宋_GB2312" w:eastAsia="仿宋_GB2312" w:cs="Times New Roman"/>
                <w:sz w:val="24"/>
                <w:szCs w:val="24"/>
              </w:rPr>
              <w:t>8.7</w:t>
            </w:r>
            <w:r>
              <w:rPr>
                <w:rFonts w:hint="eastAsia" w:ascii="仿宋_GB2312" w:eastAsia="仿宋_GB2312"/>
                <w:sz w:val="24"/>
                <w:szCs w:val="24"/>
              </w:rPr>
              <w:t>0</w:t>
            </w:r>
          </w:p>
        </w:tc>
        <w:tc>
          <w:tcPr>
            <w:tcW w:w="2126" w:type="dxa"/>
            <w:vAlign w:val="center"/>
          </w:tcPr>
          <w:p>
            <w:pPr>
              <w:snapToGrid/>
              <w:spacing w:after="0" w:line="560" w:lineRule="exact"/>
              <w:jc w:val="center"/>
              <w:rPr>
                <w:rFonts w:ascii="仿宋_GB2312" w:eastAsia="仿宋_GB2312" w:cs="Times New Roman"/>
                <w:sz w:val="24"/>
                <w:szCs w:val="24"/>
              </w:rPr>
            </w:pPr>
            <w:r>
              <w:rPr>
                <w:rFonts w:hint="eastAsia" w:ascii="仿宋_GB2312" w:eastAsia="仿宋_GB2312" w:cs="Times New Roman"/>
                <w:sz w:val="24"/>
                <w:szCs w:val="24"/>
              </w:rPr>
              <w:t>96.67</w:t>
            </w:r>
            <w:r>
              <w:rPr>
                <w:rFonts w:ascii="仿宋_GB2312" w:eastAsia="仿宋_GB2312"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299" w:type="dxa"/>
            <w:vAlign w:val="center"/>
          </w:tcPr>
          <w:p>
            <w:pPr>
              <w:snapToGrid/>
              <w:spacing w:after="0" w:line="560" w:lineRule="exact"/>
              <w:jc w:val="center"/>
              <w:rPr>
                <w:rFonts w:ascii="仿宋_GB2312" w:eastAsia="仿宋_GB2312" w:cs="Times New Roman"/>
                <w:sz w:val="24"/>
                <w:szCs w:val="24"/>
              </w:rPr>
            </w:pPr>
            <w:r>
              <w:rPr>
                <w:rFonts w:ascii="仿宋_GB2312" w:eastAsia="仿宋_GB2312" w:cs="Times New Roman"/>
                <w:sz w:val="24"/>
                <w:szCs w:val="24"/>
              </w:rPr>
              <w:t>E履职效能</w:t>
            </w:r>
          </w:p>
        </w:tc>
        <w:tc>
          <w:tcPr>
            <w:tcW w:w="1461" w:type="dxa"/>
            <w:vAlign w:val="center"/>
          </w:tcPr>
          <w:p>
            <w:pPr>
              <w:snapToGrid/>
              <w:spacing w:after="0" w:line="560" w:lineRule="exact"/>
              <w:jc w:val="center"/>
              <w:rPr>
                <w:rFonts w:ascii="仿宋_GB2312" w:eastAsia="仿宋_GB2312" w:cs="Times New Roman"/>
                <w:sz w:val="24"/>
                <w:szCs w:val="24"/>
              </w:rPr>
            </w:pPr>
            <w:r>
              <w:rPr>
                <w:rFonts w:hint="eastAsia" w:ascii="仿宋_GB2312" w:eastAsia="仿宋_GB2312" w:cs="Times New Roman"/>
                <w:sz w:val="24"/>
                <w:szCs w:val="24"/>
              </w:rPr>
              <w:t>28</w:t>
            </w:r>
          </w:p>
        </w:tc>
        <w:tc>
          <w:tcPr>
            <w:tcW w:w="1418" w:type="dxa"/>
            <w:vAlign w:val="center"/>
          </w:tcPr>
          <w:p>
            <w:pPr>
              <w:snapToGrid/>
              <w:spacing w:after="0" w:line="560" w:lineRule="exact"/>
              <w:jc w:val="center"/>
              <w:rPr>
                <w:rFonts w:ascii="仿宋_GB2312" w:eastAsia="仿宋_GB2312" w:cs="Times New Roman"/>
                <w:sz w:val="24"/>
                <w:szCs w:val="24"/>
              </w:rPr>
            </w:pPr>
            <w:r>
              <w:rPr>
                <w:rFonts w:hint="eastAsia" w:ascii="仿宋_GB2312" w:eastAsia="仿宋_GB2312" w:cs="Times New Roman"/>
                <w:sz w:val="24"/>
                <w:szCs w:val="24"/>
              </w:rPr>
              <w:t>28</w:t>
            </w:r>
            <w:r>
              <w:rPr>
                <w:rFonts w:hint="eastAsia" w:ascii="仿宋_GB2312" w:eastAsia="仿宋_GB2312"/>
                <w:sz w:val="24"/>
                <w:szCs w:val="24"/>
              </w:rPr>
              <w:t>.00</w:t>
            </w:r>
          </w:p>
        </w:tc>
        <w:tc>
          <w:tcPr>
            <w:tcW w:w="2126" w:type="dxa"/>
            <w:vAlign w:val="center"/>
          </w:tcPr>
          <w:p>
            <w:pPr>
              <w:snapToGrid/>
              <w:spacing w:after="0" w:line="560" w:lineRule="exact"/>
              <w:jc w:val="center"/>
              <w:rPr>
                <w:rFonts w:ascii="仿宋_GB2312" w:eastAsia="仿宋_GB2312" w:cs="Times New Roman"/>
                <w:sz w:val="24"/>
                <w:szCs w:val="24"/>
              </w:rPr>
            </w:pPr>
            <w:r>
              <w:rPr>
                <w:rFonts w:ascii="仿宋_GB2312" w:eastAsia="仿宋_GB2312" w:cs="Times New Roman"/>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299" w:type="dxa"/>
            <w:vAlign w:val="center"/>
          </w:tcPr>
          <w:p>
            <w:pPr>
              <w:snapToGrid/>
              <w:spacing w:after="0" w:line="560" w:lineRule="exact"/>
              <w:jc w:val="center"/>
              <w:rPr>
                <w:rFonts w:ascii="仿宋_GB2312" w:eastAsia="仿宋_GB2312" w:cs="Times New Roman"/>
                <w:sz w:val="24"/>
                <w:szCs w:val="24"/>
              </w:rPr>
            </w:pPr>
            <w:r>
              <w:rPr>
                <w:rFonts w:ascii="仿宋_GB2312" w:eastAsia="仿宋_GB2312" w:cs="Times New Roman"/>
                <w:sz w:val="24"/>
                <w:szCs w:val="24"/>
              </w:rPr>
              <w:t>F可持续发展能力</w:t>
            </w:r>
          </w:p>
        </w:tc>
        <w:tc>
          <w:tcPr>
            <w:tcW w:w="1461" w:type="dxa"/>
            <w:vAlign w:val="center"/>
          </w:tcPr>
          <w:p>
            <w:pPr>
              <w:snapToGrid/>
              <w:spacing w:after="0" w:line="560" w:lineRule="exact"/>
              <w:jc w:val="center"/>
              <w:rPr>
                <w:rFonts w:ascii="仿宋_GB2312" w:eastAsia="仿宋_GB2312" w:cs="Times New Roman"/>
                <w:sz w:val="24"/>
                <w:szCs w:val="24"/>
              </w:rPr>
            </w:pPr>
            <w:r>
              <w:rPr>
                <w:rFonts w:ascii="仿宋_GB2312" w:eastAsia="仿宋_GB2312" w:cs="Times New Roman"/>
                <w:sz w:val="24"/>
                <w:szCs w:val="24"/>
              </w:rPr>
              <w:t>5</w:t>
            </w:r>
          </w:p>
        </w:tc>
        <w:tc>
          <w:tcPr>
            <w:tcW w:w="1418" w:type="dxa"/>
            <w:vAlign w:val="center"/>
          </w:tcPr>
          <w:p>
            <w:pPr>
              <w:snapToGrid/>
              <w:spacing w:after="0" w:line="560" w:lineRule="exact"/>
              <w:jc w:val="center"/>
              <w:rPr>
                <w:rFonts w:ascii="仿宋_GB2312" w:eastAsia="仿宋_GB2312" w:cs="Times New Roman"/>
                <w:sz w:val="24"/>
                <w:szCs w:val="24"/>
              </w:rPr>
            </w:pPr>
            <w:r>
              <w:rPr>
                <w:rFonts w:hint="eastAsia" w:ascii="仿宋_GB2312" w:eastAsia="仿宋_GB2312" w:cs="Times New Roman"/>
                <w:sz w:val="24"/>
                <w:szCs w:val="24"/>
              </w:rPr>
              <w:t>4</w:t>
            </w:r>
            <w:r>
              <w:rPr>
                <w:rFonts w:hint="eastAsia" w:ascii="仿宋_GB2312" w:eastAsia="仿宋_GB2312"/>
                <w:sz w:val="24"/>
                <w:szCs w:val="24"/>
              </w:rPr>
              <w:t>.00</w:t>
            </w:r>
          </w:p>
        </w:tc>
        <w:tc>
          <w:tcPr>
            <w:tcW w:w="2126" w:type="dxa"/>
            <w:vAlign w:val="center"/>
          </w:tcPr>
          <w:p>
            <w:pPr>
              <w:snapToGrid/>
              <w:spacing w:after="0" w:line="560" w:lineRule="exact"/>
              <w:jc w:val="center"/>
              <w:rPr>
                <w:rFonts w:ascii="仿宋_GB2312" w:eastAsia="仿宋_GB2312" w:cs="Times New Roman"/>
                <w:sz w:val="24"/>
                <w:szCs w:val="24"/>
              </w:rPr>
            </w:pPr>
            <w:r>
              <w:rPr>
                <w:rFonts w:hint="eastAsia" w:ascii="仿宋_GB2312" w:eastAsia="仿宋_GB2312" w:cs="Times New Roman"/>
                <w:sz w:val="24"/>
                <w:szCs w:val="24"/>
              </w:rPr>
              <w:t>80</w:t>
            </w:r>
            <w:r>
              <w:rPr>
                <w:rFonts w:hint="eastAsia" w:ascii="仿宋_GB2312" w:eastAsia="仿宋_GB2312"/>
                <w:sz w:val="24"/>
                <w:szCs w:val="24"/>
              </w:rPr>
              <w:t>.00</w:t>
            </w:r>
            <w:r>
              <w:rPr>
                <w:rFonts w:hint="eastAsia" w:ascii="仿宋_GB2312" w:eastAsia="仿宋_GB2312"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exact"/>
          <w:jc w:val="center"/>
        </w:trPr>
        <w:tc>
          <w:tcPr>
            <w:tcW w:w="3299" w:type="dxa"/>
            <w:vAlign w:val="center"/>
          </w:tcPr>
          <w:p>
            <w:pPr>
              <w:snapToGrid/>
              <w:spacing w:after="0" w:line="560" w:lineRule="exact"/>
              <w:jc w:val="center"/>
              <w:rPr>
                <w:rFonts w:ascii="仿宋_GB2312" w:eastAsia="仿宋_GB2312" w:cs="Times New Roman"/>
                <w:sz w:val="24"/>
                <w:szCs w:val="24"/>
              </w:rPr>
            </w:pPr>
            <w:r>
              <w:rPr>
                <w:rFonts w:ascii="仿宋_GB2312" w:eastAsia="仿宋_GB2312" w:cs="Times New Roman"/>
                <w:sz w:val="24"/>
                <w:szCs w:val="24"/>
              </w:rPr>
              <w:t>G满意度</w:t>
            </w:r>
          </w:p>
        </w:tc>
        <w:tc>
          <w:tcPr>
            <w:tcW w:w="1461" w:type="dxa"/>
            <w:vAlign w:val="center"/>
          </w:tcPr>
          <w:p>
            <w:pPr>
              <w:snapToGrid/>
              <w:spacing w:after="0" w:line="560" w:lineRule="exact"/>
              <w:jc w:val="center"/>
              <w:rPr>
                <w:rFonts w:ascii="仿宋_GB2312" w:eastAsia="仿宋_GB2312" w:cs="Times New Roman"/>
                <w:sz w:val="24"/>
                <w:szCs w:val="24"/>
              </w:rPr>
            </w:pPr>
            <w:r>
              <w:rPr>
                <w:rFonts w:ascii="仿宋_GB2312" w:eastAsia="仿宋_GB2312" w:cs="Times New Roman"/>
                <w:sz w:val="24"/>
                <w:szCs w:val="24"/>
              </w:rPr>
              <w:t>10</w:t>
            </w:r>
          </w:p>
        </w:tc>
        <w:tc>
          <w:tcPr>
            <w:tcW w:w="1418" w:type="dxa"/>
            <w:vAlign w:val="center"/>
          </w:tcPr>
          <w:p>
            <w:pPr>
              <w:snapToGrid/>
              <w:spacing w:after="0" w:line="560" w:lineRule="exact"/>
              <w:jc w:val="center"/>
              <w:rPr>
                <w:rFonts w:ascii="仿宋_GB2312" w:eastAsia="仿宋_GB2312" w:cs="Times New Roman"/>
                <w:sz w:val="24"/>
                <w:szCs w:val="24"/>
              </w:rPr>
            </w:pPr>
            <w:r>
              <w:rPr>
                <w:rFonts w:hint="eastAsia" w:ascii="仿宋_GB2312" w:eastAsia="仿宋_GB2312" w:cs="Times New Roman"/>
                <w:sz w:val="24"/>
                <w:szCs w:val="24"/>
              </w:rPr>
              <w:t>6.25</w:t>
            </w:r>
          </w:p>
        </w:tc>
        <w:tc>
          <w:tcPr>
            <w:tcW w:w="2126" w:type="dxa"/>
            <w:vAlign w:val="center"/>
          </w:tcPr>
          <w:p>
            <w:pPr>
              <w:snapToGrid/>
              <w:spacing w:after="0" w:line="560" w:lineRule="exact"/>
              <w:jc w:val="center"/>
              <w:rPr>
                <w:rFonts w:ascii="仿宋_GB2312" w:eastAsia="仿宋_GB2312" w:cs="Times New Roman"/>
                <w:sz w:val="24"/>
                <w:szCs w:val="24"/>
              </w:rPr>
            </w:pPr>
            <w:r>
              <w:rPr>
                <w:rFonts w:hint="eastAsia" w:ascii="仿宋_GB2312" w:eastAsia="仿宋_GB2312" w:cs="Times New Roman"/>
                <w:sz w:val="24"/>
                <w:szCs w:val="24"/>
              </w:rPr>
              <w:t>62.5</w:t>
            </w:r>
            <w:r>
              <w:rPr>
                <w:rFonts w:hint="eastAsia" w:ascii="仿宋_GB2312" w:eastAsia="仿宋_GB2312"/>
                <w:sz w:val="24"/>
                <w:szCs w:val="24"/>
              </w:rPr>
              <w:t>0</w:t>
            </w:r>
            <w:r>
              <w:rPr>
                <w:rFonts w:ascii="仿宋_GB2312" w:eastAsia="仿宋_GB2312"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299" w:type="dxa"/>
            <w:vAlign w:val="center"/>
          </w:tcPr>
          <w:p>
            <w:pPr>
              <w:snapToGrid/>
              <w:spacing w:after="0" w:line="560" w:lineRule="exact"/>
              <w:jc w:val="center"/>
              <w:rPr>
                <w:rFonts w:ascii="仿宋_GB2312" w:eastAsia="仿宋_GB2312" w:cs="Times New Roman"/>
                <w:sz w:val="24"/>
                <w:szCs w:val="24"/>
              </w:rPr>
            </w:pPr>
            <w:r>
              <w:rPr>
                <w:rFonts w:hint="eastAsia" w:ascii="仿宋_GB2312" w:eastAsia="仿宋_GB2312" w:cs="Times New Roman"/>
                <w:sz w:val="24"/>
                <w:szCs w:val="24"/>
              </w:rPr>
              <w:t>总</w:t>
            </w:r>
            <w:r>
              <w:rPr>
                <w:rFonts w:ascii="仿宋_GB2312" w:eastAsia="仿宋_GB2312" w:cs="Times New Roman"/>
                <w:sz w:val="24"/>
                <w:szCs w:val="24"/>
              </w:rPr>
              <w:t>计</w:t>
            </w:r>
          </w:p>
        </w:tc>
        <w:tc>
          <w:tcPr>
            <w:tcW w:w="1461" w:type="dxa"/>
            <w:vAlign w:val="center"/>
          </w:tcPr>
          <w:p>
            <w:pPr>
              <w:snapToGrid/>
              <w:spacing w:after="0" w:line="560" w:lineRule="exact"/>
              <w:jc w:val="center"/>
              <w:rPr>
                <w:rFonts w:ascii="仿宋_GB2312" w:eastAsia="仿宋_GB2312" w:cs="Times New Roman"/>
                <w:sz w:val="24"/>
                <w:szCs w:val="24"/>
              </w:rPr>
            </w:pPr>
            <w:r>
              <w:rPr>
                <w:rFonts w:ascii="仿宋_GB2312" w:eastAsia="仿宋_GB2312" w:cs="Times New Roman"/>
                <w:sz w:val="24"/>
                <w:szCs w:val="24"/>
              </w:rPr>
              <w:t>100</w:t>
            </w:r>
          </w:p>
        </w:tc>
        <w:tc>
          <w:tcPr>
            <w:tcW w:w="1418" w:type="dxa"/>
            <w:vAlign w:val="center"/>
          </w:tcPr>
          <w:p>
            <w:pPr>
              <w:snapToGrid/>
              <w:spacing w:after="0" w:line="560" w:lineRule="exact"/>
              <w:jc w:val="center"/>
              <w:rPr>
                <w:rFonts w:ascii="仿宋_GB2312" w:eastAsia="仿宋_GB2312" w:cs="Times New Roman"/>
                <w:sz w:val="24"/>
                <w:szCs w:val="24"/>
              </w:rPr>
            </w:pPr>
            <w:r>
              <w:rPr>
                <w:rFonts w:hint="eastAsia" w:ascii="仿宋_GB2312" w:eastAsia="仿宋_GB2312" w:cs="Times New Roman"/>
                <w:sz w:val="24"/>
                <w:szCs w:val="24"/>
              </w:rPr>
              <w:t>84</w:t>
            </w:r>
            <w:r>
              <w:rPr>
                <w:rFonts w:hint="eastAsia" w:ascii="仿宋_GB2312" w:eastAsia="仿宋_GB2312"/>
                <w:sz w:val="24"/>
                <w:szCs w:val="24"/>
              </w:rPr>
              <w:t>.00</w:t>
            </w:r>
          </w:p>
        </w:tc>
        <w:tc>
          <w:tcPr>
            <w:tcW w:w="2126" w:type="dxa"/>
            <w:vAlign w:val="center"/>
          </w:tcPr>
          <w:p>
            <w:pPr>
              <w:snapToGrid/>
              <w:spacing w:after="0" w:line="560" w:lineRule="exact"/>
              <w:jc w:val="center"/>
              <w:rPr>
                <w:rFonts w:ascii="仿宋_GB2312" w:eastAsia="仿宋_GB2312" w:cs="Times New Roman"/>
                <w:sz w:val="24"/>
                <w:szCs w:val="24"/>
              </w:rPr>
            </w:pPr>
            <w:r>
              <w:rPr>
                <w:rFonts w:hint="eastAsia" w:ascii="仿宋_GB2312" w:eastAsia="仿宋_GB2312" w:cs="Times New Roman"/>
                <w:sz w:val="24"/>
                <w:szCs w:val="24"/>
              </w:rPr>
              <w:t>84</w:t>
            </w:r>
            <w:r>
              <w:rPr>
                <w:rFonts w:hint="eastAsia" w:ascii="仿宋_GB2312" w:eastAsia="仿宋_GB2312"/>
                <w:sz w:val="24"/>
                <w:szCs w:val="24"/>
              </w:rPr>
              <w:t>.00</w:t>
            </w:r>
            <w:r>
              <w:rPr>
                <w:rFonts w:ascii="仿宋_GB2312" w:eastAsia="仿宋_GB2312" w:cs="Times New Roman"/>
                <w:sz w:val="24"/>
                <w:szCs w:val="24"/>
              </w:rPr>
              <w:t>%</w:t>
            </w:r>
          </w:p>
        </w:tc>
      </w:tr>
    </w:tbl>
    <w:p>
      <w:pPr>
        <w:snapToGrid/>
        <w:spacing w:after="0" w:line="560" w:lineRule="exact"/>
        <w:ind w:firstLine="640" w:firstLineChars="200"/>
        <w:jc w:val="both"/>
        <w:rPr>
          <w:rFonts w:ascii="仿宋_GB2312" w:eastAsia="仿宋_GB2312" w:cs="Times New Roman"/>
          <w:sz w:val="32"/>
          <w:szCs w:val="32"/>
        </w:rPr>
      </w:pPr>
      <w:r>
        <w:rPr>
          <w:rFonts w:ascii="仿宋_GB2312" w:eastAsia="仿宋_GB2312" w:cs="Times New Roman"/>
          <w:sz w:val="32"/>
          <w:szCs w:val="32"/>
        </w:rPr>
        <w:t>综合评定，</w:t>
      </w:r>
      <w:r>
        <w:rPr>
          <w:rFonts w:hint="eastAsia" w:ascii="仿宋_GB2312" w:eastAsia="仿宋_GB2312" w:cs="Times New Roman"/>
          <w:sz w:val="32"/>
          <w:szCs w:val="32"/>
        </w:rPr>
        <w:t>临淄</w:t>
      </w:r>
      <w:r>
        <w:rPr>
          <w:rFonts w:ascii="仿宋_GB2312" w:eastAsia="仿宋_GB2312" w:cs="Times New Roman"/>
          <w:sz w:val="32"/>
          <w:szCs w:val="32"/>
        </w:rPr>
        <w:t>区</w:t>
      </w:r>
      <w:r>
        <w:rPr>
          <w:rFonts w:hint="eastAsia" w:ascii="仿宋_GB2312" w:eastAsia="仿宋_GB2312" w:cs="Times New Roman"/>
          <w:sz w:val="32"/>
          <w:szCs w:val="32"/>
        </w:rPr>
        <w:t>退役军人事务局</w:t>
      </w:r>
      <w:r>
        <w:rPr>
          <w:rFonts w:ascii="仿宋_GB2312" w:eastAsia="仿宋_GB2312" w:cs="Times New Roman"/>
          <w:sz w:val="32"/>
          <w:szCs w:val="32"/>
        </w:rPr>
        <w:t>部门整体绩效评价总得分为</w:t>
      </w:r>
      <w:r>
        <w:rPr>
          <w:rFonts w:hint="eastAsia" w:ascii="仿宋_GB2312" w:eastAsia="仿宋_GB2312" w:cs="Times New Roman"/>
          <w:sz w:val="32"/>
          <w:szCs w:val="32"/>
        </w:rPr>
        <w:t>84</w:t>
      </w:r>
      <w:r>
        <w:rPr>
          <w:rFonts w:ascii="仿宋_GB2312" w:eastAsia="仿宋_GB2312" w:cs="Times New Roman"/>
          <w:sz w:val="32"/>
          <w:szCs w:val="32"/>
        </w:rPr>
        <w:t>分，绩效评价等级为</w:t>
      </w:r>
      <w:r>
        <w:rPr>
          <w:rFonts w:hint="eastAsia" w:ascii="仿宋_GB2312" w:eastAsia="仿宋_GB2312" w:cs="Times New Roman"/>
          <w:sz w:val="32"/>
          <w:szCs w:val="32"/>
        </w:rPr>
        <w:t>“良”</w:t>
      </w:r>
      <w:r>
        <w:rPr>
          <w:rFonts w:ascii="仿宋_GB2312" w:eastAsia="仿宋_GB2312" w:cs="Times New Roman"/>
          <w:sz w:val="32"/>
          <w:szCs w:val="32"/>
        </w:rPr>
        <w:t>。</w:t>
      </w:r>
    </w:p>
    <w:p>
      <w:pPr>
        <w:snapToGrid/>
        <w:spacing w:after="0" w:line="560" w:lineRule="exact"/>
        <w:ind w:firstLine="640" w:firstLineChars="200"/>
        <w:jc w:val="both"/>
        <w:rPr>
          <w:rFonts w:ascii="仿宋_GB2312" w:eastAsia="仿宋_GB2312" w:cs="Times New Roman"/>
          <w:sz w:val="32"/>
          <w:szCs w:val="32"/>
        </w:rPr>
      </w:pPr>
      <w:r>
        <w:rPr>
          <w:rFonts w:ascii="仿宋_GB2312" w:eastAsia="仿宋_GB2312" w:cs="Times New Roman"/>
          <w:sz w:val="32"/>
          <w:szCs w:val="32"/>
        </w:rPr>
        <w:t>2022</w:t>
      </w:r>
      <w:r>
        <w:rPr>
          <w:rFonts w:hint="eastAsia" w:ascii="仿宋_GB2312" w:eastAsia="仿宋_GB2312" w:cs="Times New Roman"/>
          <w:sz w:val="32"/>
          <w:szCs w:val="32"/>
        </w:rPr>
        <w:t>年，临淄</w:t>
      </w:r>
      <w:r>
        <w:rPr>
          <w:rFonts w:ascii="仿宋_GB2312" w:eastAsia="仿宋_GB2312" w:cs="Times New Roman"/>
          <w:sz w:val="32"/>
          <w:szCs w:val="32"/>
        </w:rPr>
        <w:t>区</w:t>
      </w:r>
      <w:r>
        <w:rPr>
          <w:rFonts w:hint="eastAsia" w:ascii="仿宋_GB2312" w:eastAsia="仿宋_GB2312" w:cs="Times New Roman"/>
          <w:sz w:val="32"/>
          <w:szCs w:val="32"/>
        </w:rPr>
        <w:t>退役军人事务局紧紧围绕退役军人移交安置、就业创业、优待抚恤、双拥共建、权益维护和保障、困难帮扶、烈士褒扬、思想政治和体系建设等职责任务，全力做好退役军人服务保障工作。</w:t>
      </w:r>
    </w:p>
    <w:p>
      <w:pPr>
        <w:snapToGrid/>
        <w:spacing w:after="0" w:line="560" w:lineRule="exact"/>
        <w:ind w:firstLine="640" w:firstLineChars="200"/>
        <w:jc w:val="both"/>
        <w:rPr>
          <w:rFonts w:ascii="仿宋_GB2312" w:eastAsia="仿宋_GB2312" w:cs="Times New Roman"/>
          <w:sz w:val="32"/>
          <w:szCs w:val="32"/>
        </w:rPr>
      </w:pPr>
      <w:r>
        <w:rPr>
          <w:rFonts w:hint="eastAsia" w:ascii="仿宋_GB2312" w:eastAsia="仿宋_GB2312" w:cs="Times New Roman"/>
          <w:sz w:val="32"/>
          <w:szCs w:val="32"/>
        </w:rPr>
        <w:t>拥军优属方面，加大双拥阵地建设，各镇、街道建成1处双拥公园和2个宣传示范村（社区）。面向全区公开招募“拥军企业”“拥军门店”，打造“双拥共建聚合力，千企万店齐拥军”的社会化拥军阵地，开展优待优惠军人军属等拥军活动。发挥临淄区拥军优属协会引领作用，开展针对兵妈妈、军嫂、现役军人家庭的社会组织拥军活动。在晏婴公园内设立高标准双拥文化公园，将齐园国防教育基地打造成双拥文化宣传基地，在区教育中心设立青少年双拥文化教育基地。结合八一建军节，邀请军地6个双拥共建单位开展临淄区第一届 “双拥杯”军人篮球邀请赛”。</w:t>
      </w:r>
    </w:p>
    <w:p>
      <w:pPr>
        <w:snapToGrid/>
        <w:spacing w:after="0" w:line="560" w:lineRule="exact"/>
        <w:ind w:firstLine="640" w:firstLineChars="200"/>
        <w:jc w:val="both"/>
        <w:rPr>
          <w:rFonts w:ascii="仿宋_GB2312" w:eastAsia="仿宋_GB2312" w:cs="Times New Roman"/>
          <w:sz w:val="32"/>
          <w:szCs w:val="32"/>
        </w:rPr>
      </w:pPr>
      <w:r>
        <w:rPr>
          <w:rFonts w:hint="eastAsia" w:ascii="仿宋_GB2312" w:eastAsia="仿宋_GB2312" w:cs="Times New Roman"/>
          <w:sz w:val="32"/>
          <w:szCs w:val="32"/>
        </w:rPr>
        <w:t>退役军人服务方面，构建退役军人权益保障平台，建设退役军人数字维权平台，实现与网格员、镇（街道）服务站工作人员、区直有关部门实时视频连线，及时解答退役军人诉求，实现让“数据多跑路、退役军人少跑路”。</w:t>
      </w:r>
    </w:p>
    <w:p>
      <w:pPr>
        <w:snapToGrid/>
        <w:spacing w:after="0" w:line="560" w:lineRule="exact"/>
        <w:ind w:firstLine="640" w:firstLineChars="200"/>
        <w:jc w:val="both"/>
        <w:rPr>
          <w:rFonts w:ascii="仿宋_GB2312" w:eastAsia="仿宋_GB2312" w:cs="Times New Roman"/>
          <w:sz w:val="32"/>
          <w:szCs w:val="32"/>
        </w:rPr>
      </w:pPr>
      <w:r>
        <w:rPr>
          <w:rFonts w:hint="eastAsia" w:ascii="仿宋_GB2312" w:eastAsia="仿宋_GB2312" w:cs="Times New Roman"/>
          <w:sz w:val="32"/>
          <w:szCs w:val="32"/>
        </w:rPr>
        <w:t>优抚待遇落实方面，每月按时为优抚对象发放抚恤补助和医疗待遇，优抚对象实施动态管理，持续推进优抚对象精准化管理，完成重点优抚对象本年度待遇保障动态增长工作。开展“从优秀青年到优秀军人”专题适应性培训，宣讲立功授奖、优抚安置政策，鼓励新兵立功军营。开展“爱心献功臣 医药送上门”活动，协调青州荣军医院，为优抚对象免费查体送药。组织北大医疗鲁中医院、齐都心理医疗为优抚对象和军属巡诊。</w:t>
      </w:r>
    </w:p>
    <w:p>
      <w:pPr>
        <w:snapToGrid/>
        <w:spacing w:after="0" w:line="560" w:lineRule="exact"/>
        <w:ind w:firstLine="640" w:firstLineChars="200"/>
        <w:jc w:val="both"/>
        <w:rPr>
          <w:rFonts w:ascii="仿宋_GB2312" w:eastAsia="仿宋_GB2312" w:cs="Times New Roman"/>
          <w:sz w:val="32"/>
          <w:szCs w:val="32"/>
        </w:rPr>
      </w:pPr>
      <w:r>
        <w:rPr>
          <w:rFonts w:hint="eastAsia" w:ascii="仿宋_GB2312" w:eastAsia="仿宋_GB2312" w:cs="Times New Roman"/>
          <w:sz w:val="32"/>
          <w:szCs w:val="32"/>
        </w:rPr>
        <w:t>思想引领方面，以“请进来”和“走出去”相结合的共建共享活动体系，“请进来”以参观烈士纪念设施和组织开展志愿服务活动为主要内容。“走出去”则围绕多个主题展览、多部宣教片和临淄革命史、英烈事迹宣讲三方面开展。</w:t>
      </w:r>
      <w:r>
        <w:rPr>
          <w:rFonts w:ascii="仿宋_GB2312" w:eastAsia="仿宋_GB2312" w:cs="Times New Roman"/>
          <w:sz w:val="32"/>
          <w:szCs w:val="32"/>
        </w:rPr>
        <w:t>持续在全区开展</w:t>
      </w:r>
      <w:r>
        <w:rPr>
          <w:rFonts w:hint="eastAsia" w:ascii="仿宋_GB2312" w:eastAsia="仿宋_GB2312" w:cs="Times New Roman"/>
          <w:sz w:val="32"/>
          <w:szCs w:val="32"/>
        </w:rPr>
        <w:t>“</w:t>
      </w:r>
      <w:r>
        <w:rPr>
          <w:rFonts w:ascii="仿宋_GB2312" w:eastAsia="仿宋_GB2312" w:cs="Times New Roman"/>
          <w:sz w:val="32"/>
          <w:szCs w:val="32"/>
        </w:rPr>
        <w:t>最美军嫂</w:t>
      </w:r>
      <w:r>
        <w:rPr>
          <w:rFonts w:hint="eastAsia" w:ascii="仿宋_GB2312" w:eastAsia="仿宋_GB2312" w:cs="Times New Roman"/>
          <w:sz w:val="32"/>
          <w:szCs w:val="32"/>
        </w:rPr>
        <w:t>”“</w:t>
      </w:r>
      <w:r>
        <w:rPr>
          <w:rFonts w:ascii="仿宋_GB2312" w:eastAsia="仿宋_GB2312" w:cs="Times New Roman"/>
          <w:sz w:val="32"/>
          <w:szCs w:val="32"/>
        </w:rPr>
        <w:t>最美</w:t>
      </w:r>
      <w:r>
        <w:rPr>
          <w:rFonts w:hint="eastAsia" w:ascii="仿宋_GB2312" w:eastAsia="仿宋_GB2312" w:cs="Times New Roman"/>
          <w:sz w:val="32"/>
          <w:szCs w:val="32"/>
        </w:rPr>
        <w:t>兵妈妈”</w:t>
      </w:r>
      <w:r>
        <w:rPr>
          <w:rFonts w:ascii="仿宋_GB2312" w:eastAsia="仿宋_GB2312" w:cs="Times New Roman"/>
          <w:sz w:val="32"/>
          <w:szCs w:val="32"/>
        </w:rPr>
        <w:t>等典型选树活动。会同组织部开展党支部建设共建活动，指导兵支书积极发挥领头雁作用</w:t>
      </w:r>
      <w:r>
        <w:rPr>
          <w:rFonts w:hint="eastAsia" w:ascii="仿宋_GB2312" w:eastAsia="仿宋_GB2312" w:cs="Times New Roman"/>
          <w:sz w:val="32"/>
          <w:szCs w:val="32"/>
        </w:rPr>
        <w:t>，</w:t>
      </w:r>
      <w:r>
        <w:rPr>
          <w:rFonts w:ascii="仿宋_GB2312" w:eastAsia="仿宋_GB2312" w:cs="Times New Roman"/>
          <w:sz w:val="32"/>
          <w:szCs w:val="32"/>
        </w:rPr>
        <w:t>组织兵支书所在党支部退役军人进行思想教育，重温入党誓词和军人誓词</w:t>
      </w:r>
      <w:r>
        <w:rPr>
          <w:rFonts w:hint="eastAsia" w:ascii="仿宋_GB2312" w:eastAsia="仿宋_GB2312" w:cs="Times New Roman"/>
          <w:sz w:val="32"/>
          <w:szCs w:val="32"/>
        </w:rPr>
        <w:t>。</w:t>
      </w:r>
    </w:p>
    <w:p>
      <w:pPr>
        <w:snapToGrid/>
        <w:spacing w:after="0" w:line="560" w:lineRule="exact"/>
        <w:ind w:firstLine="640" w:firstLineChars="200"/>
        <w:jc w:val="both"/>
        <w:rPr>
          <w:rFonts w:ascii="仿宋_GB2312" w:eastAsia="仿宋_GB2312" w:cs="Times New Roman"/>
          <w:sz w:val="32"/>
          <w:szCs w:val="32"/>
        </w:rPr>
      </w:pPr>
      <w:r>
        <w:rPr>
          <w:rFonts w:hint="eastAsia" w:ascii="仿宋_GB2312" w:eastAsia="仿宋_GB2312" w:cs="Times New Roman"/>
          <w:sz w:val="32"/>
          <w:szCs w:val="32"/>
        </w:rPr>
        <w:t>褒扬纪念方面，积极提升改造烈士纪念设施，对革命烈士陵园全面提升改造，包括院内设施维护修缮、陈列馆布展提升、园外环境整治三大部分，重新划分临淄革命烈士事迹陈列馆展区，加强空间利用率，优化展陈内容，增加多媒体设备、智能播放系统，提升园区整体效能。</w:t>
      </w:r>
    </w:p>
    <w:p>
      <w:pPr>
        <w:snapToGrid/>
        <w:spacing w:after="0" w:line="560" w:lineRule="exact"/>
        <w:ind w:firstLine="640" w:firstLineChars="200"/>
        <w:jc w:val="both"/>
        <w:rPr>
          <w:rFonts w:ascii="仿宋_GB2312" w:eastAsia="仿宋_GB2312" w:cs="Times New Roman"/>
          <w:sz w:val="32"/>
          <w:szCs w:val="32"/>
        </w:rPr>
      </w:pPr>
      <w:r>
        <w:rPr>
          <w:rFonts w:hint="eastAsia" w:ascii="仿宋_GB2312" w:eastAsia="仿宋_GB2312" w:cs="Times New Roman"/>
          <w:sz w:val="32"/>
          <w:szCs w:val="32"/>
        </w:rPr>
        <w:t>军休干部服务管理方面，每月按时发放军休干部离退休费等津补贴，做好军休干部的医疗保障工作和重要节日走访慰问工作。充分利用本地医疗、养老机构、社会组织等多方资源，搭建起方便、快捷的军休干部就医、养老、居家服务三个平台，真正把军休医养结合工作落到实处。2022年内组织军休干部查体1次，60岁以上军休干部居家服务1次。以党建为引领，引导军休干部参与社会活动，组织开展符合军休干部实际的文体活动、主题党日和志愿服务活动。引导军休干部走进学校、社区开展红色传承教育、革命传统教育，丰富军休干部的精神文化生活。</w:t>
      </w:r>
    </w:p>
    <w:p>
      <w:pPr>
        <w:snapToGrid/>
        <w:spacing w:after="0" w:line="560" w:lineRule="exact"/>
        <w:ind w:firstLine="640" w:firstLineChars="200"/>
        <w:jc w:val="both"/>
        <w:rPr>
          <w:rFonts w:eastAsia="黑体" w:cs="Times New Roman"/>
          <w:sz w:val="32"/>
          <w:szCs w:val="32"/>
        </w:rPr>
      </w:pPr>
      <w:r>
        <w:rPr>
          <w:rFonts w:eastAsia="黑体" w:cs="Times New Roman"/>
          <w:sz w:val="32"/>
          <w:szCs w:val="32"/>
        </w:rPr>
        <w:t>三、主要</w:t>
      </w:r>
      <w:r>
        <w:rPr>
          <w:rFonts w:hint="eastAsia" w:eastAsia="黑体" w:cs="Times New Roman"/>
          <w:sz w:val="32"/>
          <w:szCs w:val="32"/>
        </w:rPr>
        <w:t>绩效</w:t>
      </w:r>
    </w:p>
    <w:p>
      <w:pPr>
        <w:snapToGrid/>
        <w:spacing w:after="0" w:line="560" w:lineRule="exact"/>
        <w:ind w:firstLine="640" w:firstLineChars="200"/>
        <w:jc w:val="both"/>
        <w:rPr>
          <w:rFonts w:ascii="仿宋_GB2312" w:eastAsia="仿宋_GB2312" w:cs="Times New Roman"/>
          <w:sz w:val="32"/>
          <w:szCs w:val="32"/>
        </w:rPr>
      </w:pPr>
      <w:r>
        <w:rPr>
          <w:rFonts w:hint="eastAsia" w:ascii="仿宋_GB2312" w:eastAsia="仿宋_GB2312" w:cs="Times New Roman"/>
          <w:sz w:val="32"/>
          <w:szCs w:val="32"/>
        </w:rPr>
        <w:t>2022年共安置专业干部1人，专业士官35人，随调家属1人，圆满完成了本年度安置任务；全力搭建退役军人就业创业服务平台，通过“军岗日”“春风行动”等专项行动开展市区两级退役军人专场招聘会7场，提供就业岗位2694个，达成就业意向392人。组织开展2022年秋季自主就业退役士兵报到151人次，积极组织退役军人有针对性地报名参加职业技能培训和创业培训，累计办理培训235人次。举行退役军人工作“齐向未来”红色沙龙暨爱国主义教育基地共建共享集体签约仪式，连续举办5期不同主题的红色沙龙活动。全力优化服务体系建设，按照“五有一覆盖”要求，对照全国示范型退役军人服务中心（站）建设标准，扎实开展示范创建“回头看”工作确保基层服务站建设提档升级。完成镇（街道）“部长站长一肩挑”、村居（社区）服务站站长由村（社区）民兵连长兼任。探索全生命周期服务管理运行模式，打造军人退役“一件事”升级版，推动“一网通办”工作落地。对因病、因灾、因意外事故退役的军人实施帮扶解困，协调社会公益组织开展帮扶活动，为困难退役军人及家庭提供生活、医疗、精神等方面的帮扶。通过先行试点、召开推进会等方式，指导各镇、街道不断优化工作流程、提升服务质效。为年老体弱、行动不便的退役军人及“三属”上门提供“一站式”服务。2022年成功化解信访积案2件，办结初信初访2件，圆满处理网络舆情1起，转办回复网络信件186件。建立健全规范化信访运行机制，加强对新发放工作人员的培训教育，强化领导包联机制，对信访重点人由局主要领导和分管领导进行包联，定期走访交流和政策解释，建立台账、分类制定化解措施。</w:t>
      </w:r>
    </w:p>
    <w:p>
      <w:pPr>
        <w:snapToGrid/>
        <w:spacing w:after="0" w:line="560" w:lineRule="exact"/>
        <w:ind w:firstLine="640" w:firstLineChars="200"/>
        <w:jc w:val="both"/>
        <w:rPr>
          <w:rFonts w:eastAsia="黑体" w:cs="Times New Roman"/>
          <w:sz w:val="32"/>
          <w:szCs w:val="32"/>
        </w:rPr>
      </w:pPr>
      <w:r>
        <w:rPr>
          <w:rFonts w:eastAsia="黑体" w:cs="Times New Roman"/>
          <w:sz w:val="32"/>
          <w:szCs w:val="32"/>
        </w:rPr>
        <w:t>四、存在问题</w:t>
      </w:r>
    </w:p>
    <w:p>
      <w:pPr>
        <w:snapToGrid/>
        <w:spacing w:after="0" w:line="560" w:lineRule="exact"/>
        <w:ind w:firstLine="640" w:firstLineChars="200"/>
        <w:jc w:val="both"/>
        <w:rPr>
          <w:rFonts w:hint="eastAsia" w:ascii="楷体_GB2312" w:hAnsi="Times New Roman" w:eastAsia="楷体_GB2312" w:cs="Times New Roman"/>
          <w:bCs/>
          <w:sz w:val="32"/>
          <w:szCs w:val="32"/>
        </w:rPr>
      </w:pPr>
      <w:r>
        <w:rPr>
          <w:rFonts w:hint="eastAsia" w:ascii="楷体_GB2312" w:hAnsi="Times New Roman" w:eastAsia="楷体_GB2312" w:cs="Times New Roman"/>
          <w:bCs/>
          <w:sz w:val="32"/>
          <w:szCs w:val="32"/>
        </w:rPr>
        <w:t>（一）部门管理方面</w:t>
      </w:r>
    </w:p>
    <w:p>
      <w:pPr>
        <w:snapToGrid/>
        <w:spacing w:after="0" w:line="560" w:lineRule="exact"/>
        <w:ind w:firstLine="640" w:firstLineChars="200"/>
        <w:jc w:val="both"/>
        <w:rPr>
          <w:rFonts w:ascii="仿宋_GB2312" w:eastAsia="仿宋_GB2312" w:cs="Times New Roman"/>
          <w:sz w:val="32"/>
          <w:szCs w:val="32"/>
        </w:rPr>
      </w:pPr>
      <w:r>
        <w:rPr>
          <w:rFonts w:hint="eastAsia" w:ascii="仿宋_GB2312" w:eastAsia="仿宋_GB2312" w:cs="Times New Roman"/>
          <w:sz w:val="32"/>
          <w:szCs w:val="32"/>
        </w:rPr>
        <w:t>1.固定资产管理规范性有待进一步增强</w:t>
      </w:r>
      <w:r>
        <w:rPr>
          <w:rFonts w:hint="eastAsia" w:ascii="仿宋_GB2312" w:eastAsia="仿宋_GB2312"/>
          <w:sz w:val="32"/>
          <w:szCs w:val="32"/>
        </w:rPr>
        <w:t>。</w:t>
      </w:r>
      <w:r>
        <w:rPr>
          <w:rFonts w:hint="eastAsia" w:ascii="仿宋_GB2312" w:eastAsia="仿宋_GB2312" w:cs="Times New Roman"/>
          <w:sz w:val="32"/>
          <w:szCs w:val="32"/>
        </w:rPr>
        <w:t>一方面，根据临淄区退役军人事务局提供的《2022年度行政事业单位国有资产分析报告》，临淄区退役军人事务局存在资产购置、处置脱节管理等衔接问题。因机构改革，下属单位不再单独设立财务，资产合并到主管部门，资产分布在不同的地方，距离单位较远，清查资产难度大，不利于资产管理。另一方面，2022年临淄区退役军人事务局未对单位固定资产进行固定资产盘点。</w:t>
      </w:r>
    </w:p>
    <w:p>
      <w:pPr>
        <w:snapToGrid/>
        <w:spacing w:after="0" w:line="560" w:lineRule="exact"/>
        <w:ind w:firstLine="640" w:firstLineChars="200"/>
        <w:jc w:val="both"/>
        <w:rPr>
          <w:rFonts w:ascii="仿宋_GB2312" w:eastAsia="仿宋_GB2312" w:cs="Times New Roman"/>
          <w:sz w:val="32"/>
          <w:szCs w:val="32"/>
        </w:rPr>
      </w:pPr>
      <w:r>
        <w:rPr>
          <w:rFonts w:hint="eastAsia" w:ascii="仿宋_GB2312" w:eastAsia="仿宋_GB2312" w:cs="Times New Roman"/>
          <w:sz w:val="32"/>
          <w:szCs w:val="32"/>
        </w:rPr>
        <w:t>2.会计管理水平有待进一步提高</w:t>
      </w:r>
      <w:r>
        <w:rPr>
          <w:rFonts w:hint="eastAsia" w:ascii="仿宋_GB2312" w:eastAsia="仿宋_GB2312"/>
          <w:sz w:val="32"/>
          <w:szCs w:val="32"/>
        </w:rPr>
        <w:t>。</w:t>
      </w:r>
      <w:r>
        <w:rPr>
          <w:rFonts w:hint="eastAsia" w:ascii="仿宋_GB2312" w:eastAsia="仿宋_GB2312" w:cs="Times New Roman"/>
          <w:sz w:val="32"/>
          <w:szCs w:val="32"/>
        </w:rPr>
        <w:t>临淄区退役军人事务局所编制的会计凭证中，“附件数”均未据实登记，该行为不符合《会计基础工作规范》第五十一条：“记账凭证的基本要求是：（一）记账凭证的内容必须具备：填制凭证的日期；凭证编号；经济业务摘要；会计科目；金额；所附原始凭证张数……”的规定。</w:t>
      </w:r>
    </w:p>
    <w:p>
      <w:pPr>
        <w:snapToGrid/>
        <w:spacing w:after="0" w:line="560" w:lineRule="exact"/>
        <w:ind w:firstLine="640" w:firstLineChars="200"/>
        <w:jc w:val="both"/>
        <w:rPr>
          <w:rFonts w:ascii="仿宋_GB2312" w:eastAsia="仿宋_GB2312" w:cs="Times New Roman"/>
          <w:sz w:val="32"/>
          <w:szCs w:val="32"/>
        </w:rPr>
      </w:pPr>
      <w:r>
        <w:rPr>
          <w:rFonts w:hint="eastAsia" w:ascii="仿宋_GB2312" w:eastAsia="仿宋_GB2312" w:cs="Times New Roman"/>
          <w:sz w:val="32"/>
          <w:szCs w:val="32"/>
        </w:rPr>
        <w:t>3.业务能力提升机制有待健全完善</w:t>
      </w:r>
      <w:r>
        <w:rPr>
          <w:rFonts w:hint="eastAsia" w:ascii="仿宋_GB2312" w:eastAsia="仿宋_GB2312"/>
          <w:sz w:val="32"/>
          <w:szCs w:val="32"/>
        </w:rPr>
        <w:t>。</w:t>
      </w:r>
      <w:r>
        <w:rPr>
          <w:rFonts w:hint="eastAsia" w:ascii="仿宋_GB2312" w:eastAsia="仿宋_GB2312" w:cs="Times New Roman"/>
          <w:sz w:val="32"/>
          <w:szCs w:val="32"/>
        </w:rPr>
        <w:t>根据现场调研情况，临淄区退役军人事务局制定了学习制度并积极组织相关培训提高业务人员业务能力，但现有学习制度内容较简单，且缺少对单位内部工作人员的考核制度及考核结果应用机制，业务能力提升机制有待进一步健全。</w:t>
      </w:r>
    </w:p>
    <w:p>
      <w:pPr>
        <w:snapToGrid/>
        <w:spacing w:after="0" w:line="560" w:lineRule="exact"/>
        <w:ind w:firstLine="640" w:firstLineChars="200"/>
        <w:jc w:val="both"/>
        <w:rPr>
          <w:rFonts w:hint="eastAsia" w:ascii="楷体_GB2312" w:hAnsi="Times New Roman" w:eastAsia="楷体_GB2312" w:cs="Times New Roman"/>
          <w:bCs/>
          <w:sz w:val="32"/>
          <w:szCs w:val="32"/>
        </w:rPr>
      </w:pPr>
      <w:r>
        <w:rPr>
          <w:rFonts w:hint="eastAsia" w:ascii="楷体_GB2312" w:hAnsi="Times New Roman" w:eastAsia="楷体_GB2312" w:cs="Times New Roman"/>
          <w:bCs/>
          <w:sz w:val="32"/>
          <w:szCs w:val="32"/>
        </w:rPr>
        <w:t>（二）预算管理方面</w:t>
      </w:r>
    </w:p>
    <w:p>
      <w:pPr>
        <w:snapToGrid/>
        <w:spacing w:after="0" w:line="560" w:lineRule="exact"/>
        <w:ind w:firstLine="640" w:firstLineChars="200"/>
        <w:jc w:val="both"/>
        <w:rPr>
          <w:rFonts w:ascii="仿宋_GB2312" w:eastAsia="仿宋_GB2312" w:cs="Times New Roman"/>
          <w:sz w:val="32"/>
          <w:szCs w:val="32"/>
        </w:rPr>
      </w:pPr>
      <w:r>
        <w:rPr>
          <w:rFonts w:ascii="仿宋_GB2312" w:eastAsia="仿宋_GB2312" w:cs="Times New Roman"/>
          <w:sz w:val="32"/>
          <w:szCs w:val="32"/>
        </w:rPr>
        <w:t>项目支出成本控制标准尚未建立</w:t>
      </w:r>
      <w:r>
        <w:rPr>
          <w:rFonts w:hint="eastAsia" w:ascii="仿宋_GB2312" w:eastAsia="仿宋_GB2312"/>
          <w:sz w:val="32"/>
          <w:szCs w:val="32"/>
        </w:rPr>
        <w:t>。</w:t>
      </w:r>
      <w:r>
        <w:rPr>
          <w:rFonts w:ascii="仿宋_GB2312" w:eastAsia="仿宋_GB2312" w:cs="Times New Roman"/>
          <w:sz w:val="32"/>
          <w:szCs w:val="32"/>
        </w:rPr>
        <w:t>经绩效评价组对单位</w:t>
      </w:r>
      <w:r>
        <w:rPr>
          <w:rFonts w:hint="eastAsia" w:ascii="仿宋_GB2312" w:eastAsia="仿宋_GB2312" w:cs="Times New Roman"/>
          <w:sz w:val="32"/>
          <w:szCs w:val="32"/>
        </w:rPr>
        <w:t>提供的</w:t>
      </w:r>
      <w:r>
        <w:rPr>
          <w:rFonts w:ascii="仿宋_GB2312" w:eastAsia="仿宋_GB2312" w:cs="Times New Roman"/>
          <w:sz w:val="32"/>
          <w:szCs w:val="32"/>
        </w:rPr>
        <w:t>资料梳理分析</w:t>
      </w:r>
      <w:r>
        <w:rPr>
          <w:rFonts w:hint="eastAsia" w:ascii="仿宋_GB2312" w:eastAsia="仿宋_GB2312" w:cs="Times New Roman"/>
          <w:sz w:val="32"/>
          <w:szCs w:val="32"/>
        </w:rPr>
        <w:t>及现场调研</w:t>
      </w:r>
      <w:r>
        <w:rPr>
          <w:rFonts w:ascii="仿宋_GB2312" w:eastAsia="仿宋_GB2312" w:cs="Times New Roman"/>
          <w:sz w:val="32"/>
          <w:szCs w:val="32"/>
        </w:rPr>
        <w:t>发现，</w:t>
      </w:r>
      <w:r>
        <w:rPr>
          <w:rFonts w:hint="eastAsia" w:ascii="仿宋_GB2312" w:eastAsia="仿宋_GB2312" w:cs="Times New Roman"/>
          <w:sz w:val="32"/>
          <w:szCs w:val="32"/>
        </w:rPr>
        <w:t>临淄</w:t>
      </w:r>
      <w:r>
        <w:rPr>
          <w:rFonts w:ascii="仿宋_GB2312" w:eastAsia="仿宋_GB2312" w:cs="Times New Roman"/>
          <w:sz w:val="32"/>
          <w:szCs w:val="32"/>
        </w:rPr>
        <w:t>区</w:t>
      </w:r>
      <w:r>
        <w:rPr>
          <w:rFonts w:hint="eastAsia" w:ascii="仿宋_GB2312" w:eastAsia="仿宋_GB2312" w:cs="Times New Roman"/>
          <w:sz w:val="32"/>
          <w:szCs w:val="32"/>
        </w:rPr>
        <w:t>退役军人事务局未针对项目开展成本效益分析，</w:t>
      </w:r>
      <w:r>
        <w:rPr>
          <w:rFonts w:ascii="仿宋_GB2312" w:eastAsia="仿宋_GB2312" w:cs="Times New Roman"/>
          <w:sz w:val="32"/>
          <w:szCs w:val="32"/>
        </w:rPr>
        <w:t>未针对项目支出建立成本控制标准</w:t>
      </w:r>
      <w:r>
        <w:rPr>
          <w:rFonts w:hint="eastAsia" w:ascii="仿宋_GB2312" w:eastAsia="仿宋_GB2312" w:cs="Times New Roman"/>
          <w:sz w:val="32"/>
          <w:szCs w:val="32"/>
        </w:rPr>
        <w:t>，未建立项目支出定额标准体系</w:t>
      </w:r>
      <w:r>
        <w:rPr>
          <w:rFonts w:ascii="仿宋_GB2312" w:eastAsia="仿宋_GB2312" w:cs="Times New Roman"/>
          <w:sz w:val="32"/>
          <w:szCs w:val="32"/>
        </w:rPr>
        <w:t>。</w:t>
      </w:r>
    </w:p>
    <w:p>
      <w:pPr>
        <w:snapToGrid/>
        <w:spacing w:after="0" w:line="560" w:lineRule="exact"/>
        <w:ind w:firstLine="640" w:firstLineChars="200"/>
        <w:jc w:val="both"/>
        <w:rPr>
          <w:rFonts w:hint="eastAsia" w:ascii="楷体_GB2312" w:hAnsi="Times New Roman" w:eastAsia="楷体_GB2312" w:cs="Times New Roman"/>
          <w:bCs/>
          <w:sz w:val="32"/>
          <w:szCs w:val="32"/>
        </w:rPr>
      </w:pPr>
      <w:r>
        <w:rPr>
          <w:rFonts w:hint="eastAsia" w:ascii="楷体_GB2312" w:hAnsi="Times New Roman" w:eastAsia="楷体_GB2312" w:cs="Times New Roman"/>
          <w:bCs/>
          <w:sz w:val="32"/>
          <w:szCs w:val="32"/>
        </w:rPr>
        <w:t>（三）绩效管理方面</w:t>
      </w:r>
    </w:p>
    <w:p>
      <w:pPr>
        <w:snapToGrid/>
        <w:spacing w:after="0" w:line="560" w:lineRule="exact"/>
        <w:ind w:firstLine="640" w:firstLineChars="200"/>
        <w:jc w:val="both"/>
        <w:rPr>
          <w:rFonts w:ascii="仿宋_GB2312" w:eastAsia="仿宋_GB2312" w:cs="Times New Roman"/>
          <w:sz w:val="32"/>
          <w:szCs w:val="32"/>
        </w:rPr>
      </w:pPr>
      <w:r>
        <w:rPr>
          <w:rFonts w:hint="eastAsia" w:ascii="仿宋_GB2312" w:eastAsia="仿宋_GB2312" w:cs="Times New Roman"/>
          <w:sz w:val="32"/>
          <w:szCs w:val="32"/>
        </w:rPr>
        <w:t>绩效指标值设置的准确性有待进一步提高</w:t>
      </w:r>
      <w:r>
        <w:rPr>
          <w:rFonts w:hint="eastAsia" w:ascii="仿宋_GB2312" w:eastAsia="仿宋_GB2312"/>
          <w:sz w:val="32"/>
          <w:szCs w:val="32"/>
        </w:rPr>
        <w:t>。</w:t>
      </w:r>
      <w:r>
        <w:rPr>
          <w:rFonts w:hint="eastAsia" w:ascii="仿宋_GB2312" w:eastAsia="仿宋_GB2312" w:cs="Times New Roman"/>
          <w:sz w:val="32"/>
          <w:szCs w:val="32"/>
        </w:rPr>
        <w:t>临淄区退役军人事务局</w:t>
      </w:r>
      <w:r>
        <w:rPr>
          <w:rFonts w:ascii="仿宋_GB2312" w:eastAsia="仿宋_GB2312" w:cs="Times New Roman"/>
          <w:sz w:val="32"/>
          <w:szCs w:val="32"/>
        </w:rPr>
        <w:t>设置的整体绩效指标科学合理，能够有效反映部门履职效果，绩效指标做到了细化量化，绩效指标含义准确。</w:t>
      </w:r>
      <w:r>
        <w:rPr>
          <w:rFonts w:hint="eastAsia" w:ascii="仿宋_GB2312" w:eastAsia="仿宋_GB2312" w:cs="Times New Roman"/>
          <w:sz w:val="32"/>
          <w:szCs w:val="32"/>
        </w:rPr>
        <w:t>但指标值设置方面，多个补助发放类指标，如“义务兵家庭优待金发放人次”“优抚对象人数”“军休干部保障人数”等指标仅以预计人数进行设置，表面看绩效指标的设置达到了细化、量化，实则政策享受人数每月会有变动，单纯以人数进行设置，无法准确衡量该指标的实际完成情况，指标值设置的准确性有待进一步提高。</w:t>
      </w:r>
    </w:p>
    <w:p>
      <w:pPr>
        <w:snapToGrid/>
        <w:spacing w:after="0" w:line="560" w:lineRule="exact"/>
        <w:ind w:firstLine="640" w:firstLineChars="200"/>
        <w:jc w:val="both"/>
        <w:rPr>
          <w:rFonts w:hint="eastAsia" w:ascii="楷体_GB2312" w:hAnsi="Times New Roman" w:eastAsia="楷体_GB2312" w:cs="Times New Roman"/>
          <w:bCs/>
          <w:sz w:val="32"/>
          <w:szCs w:val="32"/>
        </w:rPr>
      </w:pPr>
      <w:r>
        <w:rPr>
          <w:rFonts w:hint="eastAsia" w:ascii="楷体_GB2312" w:hAnsi="Times New Roman" w:eastAsia="楷体_GB2312" w:cs="Times New Roman"/>
          <w:bCs/>
          <w:sz w:val="32"/>
          <w:szCs w:val="32"/>
        </w:rPr>
        <w:t>（四）履职效能方面</w:t>
      </w:r>
    </w:p>
    <w:p>
      <w:pPr>
        <w:snapToGrid/>
        <w:spacing w:after="0" w:line="560" w:lineRule="exact"/>
        <w:ind w:firstLine="640" w:firstLineChars="200"/>
        <w:jc w:val="both"/>
        <w:rPr>
          <w:rFonts w:ascii="仿宋_GB2312" w:eastAsia="仿宋_GB2312" w:cs="Times New Roman"/>
          <w:sz w:val="32"/>
          <w:szCs w:val="32"/>
        </w:rPr>
      </w:pPr>
      <w:r>
        <w:rPr>
          <w:rFonts w:hint="eastAsia" w:ascii="仿宋_GB2312" w:eastAsia="仿宋_GB2312" w:cs="Times New Roman"/>
          <w:sz w:val="32"/>
          <w:szCs w:val="32"/>
        </w:rPr>
        <w:t>1.应急反应能力及处理突发事件的水平有待进一步提高</w:t>
      </w:r>
      <w:r>
        <w:rPr>
          <w:rFonts w:hint="eastAsia" w:ascii="仿宋_GB2312" w:eastAsia="仿宋_GB2312"/>
          <w:sz w:val="32"/>
          <w:szCs w:val="32"/>
        </w:rPr>
        <w:t>。</w:t>
      </w:r>
      <w:r>
        <w:rPr>
          <w:rFonts w:hint="eastAsia" w:ascii="仿宋_GB2312" w:eastAsia="仿宋_GB2312" w:cs="Times New Roman"/>
          <w:sz w:val="32"/>
          <w:szCs w:val="32"/>
        </w:rPr>
        <w:t>部分退役军人对政策理解不到位，在表达诉求时存在“任性维权”的问题，部门对个别年纪偏大、认知较浅的退役军人缺乏有效的工作方法，维权稳定形势较严峻，部门应急反应能力及处理突发事件的水平有待进一步提高。</w:t>
      </w:r>
    </w:p>
    <w:p>
      <w:pPr>
        <w:snapToGrid/>
        <w:spacing w:after="0" w:line="560" w:lineRule="exact"/>
        <w:ind w:firstLine="640" w:firstLineChars="200"/>
        <w:jc w:val="both"/>
        <w:rPr>
          <w:rFonts w:ascii="仿宋_GB2312" w:eastAsia="仿宋_GB2312" w:cs="Times New Roman"/>
          <w:sz w:val="32"/>
          <w:szCs w:val="32"/>
        </w:rPr>
      </w:pPr>
      <w:r>
        <w:rPr>
          <w:rFonts w:hint="eastAsia" w:ascii="仿宋_GB2312" w:eastAsia="仿宋_GB2312" w:cs="Times New Roman"/>
          <w:sz w:val="32"/>
          <w:szCs w:val="32"/>
        </w:rPr>
        <w:t>2.基层服务站建设不均衡</w:t>
      </w:r>
      <w:r>
        <w:rPr>
          <w:rFonts w:hint="eastAsia" w:ascii="仿宋_GB2312" w:eastAsia="仿宋_GB2312"/>
          <w:sz w:val="32"/>
          <w:szCs w:val="32"/>
        </w:rPr>
        <w:t>。</w:t>
      </w:r>
      <w:r>
        <w:rPr>
          <w:rFonts w:hint="eastAsia" w:ascii="仿宋_GB2312" w:eastAsia="仿宋_GB2312" w:cs="Times New Roman"/>
          <w:sz w:val="32"/>
          <w:szCs w:val="32"/>
        </w:rPr>
        <w:t>村（社区）退役军人服务站工作压力大，分管任务多，部分工作人员对政策学习不透彻，理解不到位，基层退役军人服务工作推进力度有待加强。</w:t>
      </w:r>
    </w:p>
    <w:p>
      <w:pPr>
        <w:snapToGrid/>
        <w:spacing w:after="0" w:line="560" w:lineRule="exact"/>
        <w:ind w:firstLine="640" w:firstLineChars="200"/>
        <w:jc w:val="both"/>
        <w:rPr>
          <w:rFonts w:ascii="仿宋_GB2312" w:eastAsia="仿宋_GB2312" w:cs="Times New Roman"/>
          <w:sz w:val="32"/>
          <w:szCs w:val="32"/>
        </w:rPr>
      </w:pPr>
      <w:r>
        <w:rPr>
          <w:rFonts w:hint="eastAsia" w:ascii="仿宋_GB2312" w:eastAsia="仿宋_GB2312" w:cs="Times New Roman"/>
          <w:sz w:val="32"/>
          <w:szCs w:val="32"/>
        </w:rPr>
        <w:t>3.退役军人职业技能培训效果不佳</w:t>
      </w:r>
      <w:r>
        <w:rPr>
          <w:rFonts w:hint="eastAsia" w:ascii="仿宋_GB2312" w:eastAsia="仿宋_GB2312"/>
          <w:sz w:val="32"/>
          <w:szCs w:val="32"/>
        </w:rPr>
        <w:t>。</w:t>
      </w:r>
      <w:r>
        <w:rPr>
          <w:rFonts w:hint="eastAsia" w:ascii="仿宋_GB2312" w:eastAsia="仿宋_GB2312" w:cs="Times New Roman"/>
          <w:sz w:val="32"/>
          <w:szCs w:val="32"/>
        </w:rPr>
        <w:t>退役军人职业技能培训旨在提高他们的就业竞争力，帮助退役军人更好地融入社会、适应社会。但根据临淄区退役军人事务局提供的2022年度职业技能统计表看出，退役军人接受的职业技能培训对其成功就业的帮助效果较小。一方面，所接受的职业技能培训与后续就业的岗位无直接关系；另一方面，多数退役军人在接受过职业技能培训后就业率仍旧较低。根据2022年度临淄区退役军人职业技能培训统计表，接受职业技能培训的23人中，就业人数仅10人，就业率为43.48%。</w:t>
      </w:r>
    </w:p>
    <w:p>
      <w:pPr>
        <w:snapToGrid/>
        <w:spacing w:after="0" w:line="560" w:lineRule="exact"/>
        <w:ind w:firstLine="640" w:firstLineChars="200"/>
        <w:jc w:val="both"/>
        <w:rPr>
          <w:rFonts w:eastAsia="黑体" w:cs="Times New Roman"/>
          <w:sz w:val="32"/>
          <w:szCs w:val="32"/>
        </w:rPr>
      </w:pPr>
      <w:r>
        <w:rPr>
          <w:rFonts w:eastAsia="黑体" w:cs="Times New Roman"/>
          <w:sz w:val="32"/>
          <w:szCs w:val="32"/>
        </w:rPr>
        <w:t>五、相关建议</w:t>
      </w:r>
    </w:p>
    <w:p>
      <w:pPr>
        <w:snapToGrid/>
        <w:spacing w:after="0" w:line="560" w:lineRule="exact"/>
        <w:ind w:firstLine="640" w:firstLineChars="200"/>
        <w:jc w:val="both"/>
        <w:rPr>
          <w:rFonts w:hint="eastAsia" w:ascii="楷体_GB2312" w:hAnsi="Times New Roman" w:eastAsia="楷体_GB2312" w:cs="Times New Roman"/>
          <w:bCs/>
          <w:sz w:val="32"/>
          <w:szCs w:val="32"/>
        </w:rPr>
      </w:pPr>
      <w:r>
        <w:rPr>
          <w:rFonts w:hint="eastAsia" w:ascii="楷体_GB2312" w:hAnsi="Times New Roman" w:eastAsia="楷体_GB2312" w:cs="Times New Roman"/>
          <w:bCs/>
          <w:sz w:val="32"/>
          <w:szCs w:val="32"/>
        </w:rPr>
        <w:t>（一）部门管理方面</w:t>
      </w:r>
    </w:p>
    <w:p>
      <w:pPr>
        <w:snapToGrid/>
        <w:spacing w:after="0" w:line="560" w:lineRule="exact"/>
        <w:ind w:firstLine="640" w:firstLineChars="200"/>
        <w:jc w:val="both"/>
        <w:rPr>
          <w:rFonts w:ascii="仿宋_GB2312" w:eastAsia="仿宋_GB2312" w:cs="Times New Roman"/>
          <w:sz w:val="32"/>
          <w:szCs w:val="32"/>
        </w:rPr>
      </w:pPr>
      <w:r>
        <w:rPr>
          <w:rFonts w:hint="eastAsia" w:ascii="仿宋_GB2312" w:eastAsia="仿宋_GB2312" w:cs="Times New Roman"/>
          <w:sz w:val="32"/>
          <w:szCs w:val="32"/>
        </w:rPr>
        <w:t>1.提高固定资产管理工作</w:t>
      </w:r>
      <w:r>
        <w:rPr>
          <w:rFonts w:ascii="仿宋_GB2312" w:eastAsia="仿宋_GB2312" w:cs="Times New Roman"/>
          <w:sz w:val="32"/>
          <w:szCs w:val="32"/>
        </w:rPr>
        <w:t>规范性</w:t>
      </w:r>
      <w:r>
        <w:rPr>
          <w:rFonts w:hint="eastAsia" w:ascii="仿宋_GB2312" w:eastAsia="仿宋_GB2312" w:cs="Times New Roman"/>
          <w:sz w:val="32"/>
          <w:szCs w:val="32"/>
        </w:rPr>
        <w:t>，完善资产管理制度内容</w:t>
      </w:r>
    </w:p>
    <w:p>
      <w:pPr>
        <w:snapToGrid/>
        <w:spacing w:after="0" w:line="560" w:lineRule="exact"/>
        <w:ind w:firstLine="640" w:firstLineChars="200"/>
        <w:jc w:val="both"/>
        <w:rPr>
          <w:rFonts w:ascii="仿宋_GB2312" w:eastAsia="仿宋_GB2312" w:cs="Times New Roman"/>
          <w:sz w:val="32"/>
          <w:szCs w:val="32"/>
        </w:rPr>
      </w:pPr>
      <w:r>
        <w:rPr>
          <w:rFonts w:hint="eastAsia" w:ascii="仿宋_GB2312" w:eastAsia="仿宋_GB2312" w:cs="Times New Roman"/>
          <w:sz w:val="32"/>
          <w:szCs w:val="32"/>
        </w:rPr>
        <w:t>建立健全资产管理制度，合理配置并节约、有效使用资产，提高资产使用效率，保障资产的安全和完整。管理和使用坚持统一领导、分级管理、责任到人、物尽其用的原则。</w:t>
      </w:r>
      <w:r>
        <w:rPr>
          <w:rFonts w:ascii="仿宋_GB2312" w:eastAsia="仿宋_GB2312" w:cs="Times New Roman"/>
          <w:sz w:val="32"/>
          <w:szCs w:val="32"/>
        </w:rPr>
        <w:t>对固定资产管理，遵循不相容职位分离原则，在分工中相互制约，相互监督；对部门所有固定资产及时录入资产管理系统，</w:t>
      </w:r>
      <w:r>
        <w:rPr>
          <w:rFonts w:hint="eastAsia" w:ascii="仿宋_GB2312" w:eastAsia="仿宋_GB2312" w:cs="Times New Roman"/>
          <w:sz w:val="32"/>
          <w:szCs w:val="32"/>
        </w:rPr>
        <w:t>每年度及时对现有固定资产进行盘点，</w:t>
      </w:r>
      <w:r>
        <w:rPr>
          <w:rFonts w:ascii="仿宋_GB2312" w:eastAsia="仿宋_GB2312" w:cs="Times New Roman"/>
          <w:sz w:val="32"/>
          <w:szCs w:val="32"/>
        </w:rPr>
        <w:t>以便对固定资产进行统一、规范化管理，提高固定资产管理</w:t>
      </w:r>
      <w:r>
        <w:rPr>
          <w:rFonts w:hint="eastAsia" w:ascii="仿宋_GB2312" w:eastAsia="仿宋_GB2312" w:cs="Times New Roman"/>
          <w:sz w:val="32"/>
          <w:szCs w:val="32"/>
        </w:rPr>
        <w:t>规范性</w:t>
      </w:r>
      <w:r>
        <w:rPr>
          <w:rFonts w:ascii="仿宋_GB2312" w:eastAsia="仿宋_GB2312" w:cs="Times New Roman"/>
          <w:sz w:val="32"/>
          <w:szCs w:val="32"/>
        </w:rPr>
        <w:t>。</w:t>
      </w:r>
    </w:p>
    <w:p>
      <w:pPr>
        <w:snapToGrid/>
        <w:spacing w:after="0" w:line="560" w:lineRule="exact"/>
        <w:ind w:firstLine="640" w:firstLineChars="200"/>
        <w:jc w:val="both"/>
        <w:rPr>
          <w:rFonts w:ascii="仿宋_GB2312" w:eastAsia="仿宋_GB2312" w:cs="Times New Roman"/>
          <w:sz w:val="32"/>
          <w:szCs w:val="32"/>
        </w:rPr>
      </w:pPr>
      <w:r>
        <w:rPr>
          <w:rFonts w:hint="eastAsia" w:ascii="仿宋_GB2312" w:eastAsia="仿宋_GB2312" w:cs="Times New Roman"/>
          <w:sz w:val="32"/>
          <w:szCs w:val="32"/>
        </w:rPr>
        <w:t>2.严格按照相关规定规范会计行为</w:t>
      </w:r>
      <w:r>
        <w:rPr>
          <w:rFonts w:hint="eastAsia" w:ascii="仿宋_GB2312" w:eastAsia="仿宋_GB2312"/>
          <w:sz w:val="32"/>
          <w:szCs w:val="32"/>
        </w:rPr>
        <w:t>。</w:t>
      </w:r>
      <w:r>
        <w:rPr>
          <w:rFonts w:hint="eastAsia" w:ascii="仿宋_GB2312" w:eastAsia="仿宋_GB2312" w:cs="Times New Roman"/>
          <w:sz w:val="32"/>
          <w:szCs w:val="32"/>
        </w:rPr>
        <w:t>建议项目单位严格遵守《会计基础工作规范》，规范地编制会计凭证，对记账凭证后附的附件张数进行认真核对清点，及时进行更正。</w:t>
      </w:r>
    </w:p>
    <w:p>
      <w:pPr>
        <w:snapToGrid/>
        <w:spacing w:after="0" w:line="560" w:lineRule="exact"/>
        <w:ind w:firstLine="640" w:firstLineChars="200"/>
        <w:jc w:val="both"/>
        <w:rPr>
          <w:rFonts w:ascii="仿宋_GB2312" w:eastAsia="仿宋_GB2312" w:cs="Times New Roman"/>
          <w:sz w:val="32"/>
          <w:szCs w:val="32"/>
        </w:rPr>
      </w:pPr>
      <w:r>
        <w:rPr>
          <w:rFonts w:hint="eastAsia" w:ascii="仿宋_GB2312" w:eastAsia="仿宋_GB2312" w:cs="Times New Roman"/>
          <w:sz w:val="32"/>
          <w:szCs w:val="32"/>
        </w:rPr>
        <w:t>3.进一步健全完善业务能力提升机制</w:t>
      </w:r>
      <w:r>
        <w:rPr>
          <w:rFonts w:hint="eastAsia" w:ascii="仿宋_GB2312" w:eastAsia="仿宋_GB2312"/>
          <w:sz w:val="32"/>
          <w:szCs w:val="32"/>
        </w:rPr>
        <w:t>。</w:t>
      </w:r>
      <w:r>
        <w:rPr>
          <w:rFonts w:hint="eastAsia" w:ascii="仿宋_GB2312" w:eastAsia="仿宋_GB2312" w:cs="Times New Roman"/>
          <w:sz w:val="32"/>
          <w:szCs w:val="32"/>
        </w:rPr>
        <w:t>一方面，建议单位</w:t>
      </w:r>
      <w:r>
        <w:rPr>
          <w:rFonts w:ascii="仿宋_GB2312" w:eastAsia="仿宋_GB2312" w:cs="Times New Roman"/>
          <w:sz w:val="32"/>
          <w:szCs w:val="32"/>
        </w:rPr>
        <w:t>重视业务能力提升培训工作，通过多样化的培训形式，开展各类业务培训，全面提升</w:t>
      </w:r>
      <w:r>
        <w:rPr>
          <w:rFonts w:hint="eastAsia" w:ascii="仿宋_GB2312" w:eastAsia="仿宋_GB2312" w:cs="Times New Roman"/>
          <w:sz w:val="32"/>
          <w:szCs w:val="32"/>
        </w:rPr>
        <w:t>单位工作人员</w:t>
      </w:r>
      <w:r>
        <w:rPr>
          <w:rFonts w:ascii="仿宋_GB2312" w:eastAsia="仿宋_GB2312" w:cs="Times New Roman"/>
          <w:sz w:val="32"/>
          <w:szCs w:val="32"/>
        </w:rPr>
        <w:t>能力素质和服务水平，加强</w:t>
      </w:r>
      <w:r>
        <w:rPr>
          <w:rFonts w:hint="eastAsia" w:ascii="仿宋_GB2312" w:eastAsia="仿宋_GB2312" w:cs="Times New Roman"/>
          <w:sz w:val="32"/>
          <w:szCs w:val="32"/>
        </w:rPr>
        <w:t>工作人员</w:t>
      </w:r>
      <w:r>
        <w:rPr>
          <w:rFonts w:ascii="仿宋_GB2312" w:eastAsia="仿宋_GB2312" w:cs="Times New Roman"/>
          <w:sz w:val="32"/>
          <w:szCs w:val="32"/>
        </w:rPr>
        <w:t>自身建设</w:t>
      </w:r>
      <w:r>
        <w:rPr>
          <w:rFonts w:hint="eastAsia" w:ascii="仿宋_GB2312" w:eastAsia="仿宋_GB2312" w:cs="Times New Roman"/>
          <w:sz w:val="32"/>
          <w:szCs w:val="32"/>
        </w:rPr>
        <w:t>；另一方面，建议单位</w:t>
      </w:r>
      <w:r>
        <w:rPr>
          <w:rFonts w:ascii="仿宋_GB2312" w:eastAsia="仿宋_GB2312" w:cs="Times New Roman"/>
          <w:sz w:val="32"/>
          <w:szCs w:val="32"/>
        </w:rPr>
        <w:t>加强内部考核竞争，制定内部人员考核管理办法，</w:t>
      </w:r>
      <w:r>
        <w:rPr>
          <w:rFonts w:hint="eastAsia" w:ascii="仿宋_GB2312" w:eastAsia="仿宋_GB2312" w:cs="Times New Roman"/>
          <w:sz w:val="32"/>
          <w:szCs w:val="32"/>
        </w:rPr>
        <w:t>并将考核结果</w:t>
      </w:r>
      <w:r>
        <w:rPr>
          <w:rFonts w:ascii="仿宋_GB2312" w:eastAsia="仿宋_GB2312" w:cs="Times New Roman"/>
          <w:sz w:val="32"/>
          <w:szCs w:val="32"/>
        </w:rPr>
        <w:t>与绩效工资直接挂钩</w:t>
      </w:r>
      <w:r>
        <w:rPr>
          <w:rFonts w:hint="eastAsia" w:ascii="仿宋_GB2312" w:eastAsia="仿宋_GB2312" w:cs="Times New Roman"/>
          <w:sz w:val="32"/>
          <w:szCs w:val="32"/>
        </w:rPr>
        <w:t>，</w:t>
      </w:r>
      <w:r>
        <w:rPr>
          <w:rFonts w:ascii="仿宋_GB2312" w:eastAsia="仿宋_GB2312" w:cs="Times New Roman"/>
          <w:sz w:val="32"/>
          <w:szCs w:val="32"/>
        </w:rPr>
        <w:t>切实提升</w:t>
      </w:r>
      <w:r>
        <w:rPr>
          <w:rFonts w:hint="eastAsia" w:ascii="仿宋_GB2312" w:eastAsia="仿宋_GB2312" w:cs="Times New Roman"/>
          <w:sz w:val="32"/>
          <w:szCs w:val="32"/>
        </w:rPr>
        <w:t>工作人员</w:t>
      </w:r>
      <w:r>
        <w:rPr>
          <w:rFonts w:ascii="仿宋_GB2312" w:eastAsia="仿宋_GB2312" w:cs="Times New Roman"/>
          <w:sz w:val="32"/>
          <w:szCs w:val="32"/>
        </w:rPr>
        <w:t>工作效能</w:t>
      </w:r>
      <w:r>
        <w:rPr>
          <w:rFonts w:hint="eastAsia" w:ascii="仿宋_GB2312" w:eastAsia="仿宋_GB2312" w:cs="Times New Roman"/>
          <w:sz w:val="32"/>
          <w:szCs w:val="32"/>
        </w:rPr>
        <w:t>。再一方面，建议单位</w:t>
      </w:r>
      <w:r>
        <w:rPr>
          <w:rFonts w:ascii="仿宋_GB2312" w:eastAsia="仿宋_GB2312" w:cs="Times New Roman"/>
          <w:sz w:val="32"/>
          <w:szCs w:val="32"/>
        </w:rPr>
        <w:t>健全完善协同工作机制，如建立共享互通的信息机制、项目评估机制、督察通报制度等，发挥</w:t>
      </w:r>
      <w:r>
        <w:rPr>
          <w:rFonts w:hint="eastAsia" w:ascii="仿宋_GB2312" w:eastAsia="仿宋_GB2312" w:cs="Times New Roman"/>
          <w:sz w:val="32"/>
          <w:szCs w:val="32"/>
        </w:rPr>
        <w:t>单位工作</w:t>
      </w:r>
      <w:r>
        <w:rPr>
          <w:rFonts w:ascii="仿宋_GB2312" w:eastAsia="仿宋_GB2312" w:cs="Times New Roman"/>
          <w:sz w:val="32"/>
          <w:szCs w:val="32"/>
        </w:rPr>
        <w:t>队伍的最大效应</w:t>
      </w:r>
      <w:r>
        <w:rPr>
          <w:rFonts w:hint="eastAsia" w:ascii="仿宋_GB2312" w:eastAsia="仿宋_GB2312" w:cs="Times New Roman"/>
          <w:sz w:val="32"/>
          <w:szCs w:val="32"/>
        </w:rPr>
        <w:t>。</w:t>
      </w:r>
    </w:p>
    <w:p>
      <w:pPr>
        <w:snapToGrid/>
        <w:spacing w:after="0" w:line="560" w:lineRule="exact"/>
        <w:ind w:firstLine="640" w:firstLineChars="200"/>
        <w:jc w:val="both"/>
        <w:rPr>
          <w:rFonts w:hint="eastAsia" w:ascii="楷体_GB2312" w:hAnsi="Times New Roman" w:eastAsia="楷体_GB2312" w:cs="Times New Roman"/>
          <w:bCs/>
          <w:sz w:val="32"/>
          <w:szCs w:val="32"/>
        </w:rPr>
      </w:pPr>
      <w:r>
        <w:rPr>
          <w:rFonts w:hint="eastAsia" w:ascii="楷体_GB2312" w:hAnsi="Times New Roman" w:eastAsia="楷体_GB2312" w:cs="Times New Roman"/>
          <w:bCs/>
          <w:sz w:val="32"/>
          <w:szCs w:val="32"/>
        </w:rPr>
        <w:t>（二）预算管理方面</w:t>
      </w:r>
    </w:p>
    <w:p>
      <w:pPr>
        <w:snapToGrid/>
        <w:spacing w:after="0" w:line="560" w:lineRule="exact"/>
        <w:ind w:firstLine="640" w:firstLineChars="200"/>
        <w:jc w:val="both"/>
        <w:rPr>
          <w:rFonts w:ascii="仿宋_GB2312" w:eastAsia="仿宋_GB2312" w:cs="Times New Roman"/>
          <w:sz w:val="32"/>
          <w:szCs w:val="32"/>
        </w:rPr>
      </w:pPr>
      <w:r>
        <w:rPr>
          <w:rFonts w:ascii="仿宋_GB2312" w:eastAsia="仿宋_GB2312" w:cs="Times New Roman"/>
          <w:sz w:val="32"/>
          <w:szCs w:val="32"/>
        </w:rPr>
        <w:t>建立并完善项目支出成本控制标准</w:t>
      </w:r>
      <w:r>
        <w:rPr>
          <w:rFonts w:hint="eastAsia" w:ascii="仿宋_GB2312" w:eastAsia="仿宋_GB2312"/>
          <w:sz w:val="32"/>
          <w:szCs w:val="32"/>
        </w:rPr>
        <w:t>。</w:t>
      </w:r>
      <w:r>
        <w:rPr>
          <w:rFonts w:ascii="仿宋_GB2312" w:eastAsia="仿宋_GB2312" w:cs="Times New Roman"/>
          <w:sz w:val="32"/>
          <w:szCs w:val="32"/>
        </w:rPr>
        <w:t>为充分发挥项目支出标准在预算编制和管理中的基础支撑作用，建议单位根据《国务院关于进一步深化预算管理制度改革的意见》（国发〔2021〕5号）、《山东省财政厅关于印发&lt;山东省省级预算支出标准建设管理暂行办法&gt;的通知》（鲁财预〔2019〕28号）等文件要求，结合公共服务状况、支出成本差异、财政承受能力等因素，紧扣项目支出预算管理实际需求，因地制宜制定地方标准，构建内容完整、结构优化、定额科学、程序规范的标准体系，加强重大决策部署财力保障，合理安排支出预算规模，大力优化财政支出结构，完善财政资金直达机制，推进支出标准体系建设，规范预算支出管理，推进财政支出标准化。</w:t>
      </w:r>
      <w:r>
        <w:rPr>
          <w:rFonts w:hint="eastAsia" w:ascii="仿宋_GB2312" w:eastAsia="仿宋_GB2312" w:cs="Times New Roman"/>
          <w:sz w:val="32"/>
          <w:szCs w:val="32"/>
        </w:rPr>
        <w:t>在下年度预算安排方面，建议严格控制会议费、培训费支出，积极运用电视电话、网络视频等方式召开会议、开展培训，压减会议和培训支出，避免再出现会议费、培训费同比上年增长幅度较大的情况。另外，在预算支出管控方面，建议加强对各支出环节的监控力度，及时发现可能存在的风险，采取有效措施加强控制。</w:t>
      </w:r>
    </w:p>
    <w:p>
      <w:pPr>
        <w:snapToGrid/>
        <w:spacing w:after="0" w:line="560" w:lineRule="exact"/>
        <w:ind w:firstLine="640" w:firstLineChars="200"/>
        <w:jc w:val="both"/>
        <w:rPr>
          <w:rFonts w:hint="eastAsia" w:ascii="楷体_GB2312" w:hAnsi="Times New Roman" w:eastAsia="楷体_GB2312" w:cs="Times New Roman"/>
          <w:bCs/>
          <w:sz w:val="32"/>
          <w:szCs w:val="32"/>
        </w:rPr>
      </w:pPr>
      <w:r>
        <w:rPr>
          <w:rFonts w:hint="eastAsia" w:ascii="楷体_GB2312" w:hAnsi="Times New Roman" w:eastAsia="楷体_GB2312" w:cs="Times New Roman"/>
          <w:bCs/>
          <w:sz w:val="32"/>
          <w:szCs w:val="32"/>
        </w:rPr>
        <w:t>（三）绩效管理方面</w:t>
      </w:r>
    </w:p>
    <w:p>
      <w:pPr>
        <w:snapToGrid/>
        <w:spacing w:after="0" w:line="560" w:lineRule="exact"/>
        <w:ind w:firstLine="640" w:firstLineChars="200"/>
        <w:jc w:val="both"/>
        <w:rPr>
          <w:rFonts w:ascii="仿宋_GB2312" w:eastAsia="仿宋_GB2312" w:cs="Times New Roman"/>
          <w:sz w:val="32"/>
          <w:szCs w:val="32"/>
        </w:rPr>
      </w:pPr>
      <w:r>
        <w:rPr>
          <w:rFonts w:hint="eastAsia" w:ascii="仿宋_GB2312" w:eastAsia="仿宋_GB2312" w:cs="Times New Roman"/>
          <w:sz w:val="32"/>
          <w:szCs w:val="32"/>
        </w:rPr>
        <w:t>深化部门绩效目标管理，提升部门绩效目标管理水平</w:t>
      </w:r>
      <w:r>
        <w:rPr>
          <w:rFonts w:hint="eastAsia" w:ascii="仿宋_GB2312" w:eastAsia="仿宋_GB2312"/>
          <w:sz w:val="32"/>
          <w:szCs w:val="32"/>
        </w:rPr>
        <w:t>。</w:t>
      </w:r>
      <w:r>
        <w:rPr>
          <w:rFonts w:hint="eastAsia" w:ascii="仿宋_GB2312" w:eastAsia="仿宋_GB2312" w:cs="Times New Roman"/>
          <w:sz w:val="32"/>
          <w:szCs w:val="32"/>
        </w:rPr>
        <w:t>部门整体绩效目标是预算部门（单位）基本支出和项目支出共同作用达到的绩效结果。绩效目标管理是全过程预算绩效管理的基础和源头。首先，建议部门在以后年度根据部门职责，针对部门预算整体绩效目标，依据本行业目标、特点和具体要求，结合部门特点、经济社会发展需要、发展规划等，根据财政预算绩效管理的相关要求，统筹设定部门年度预算绩效目标，确保绩效目标做到全面、完整、准确，涵盖部门核心职责和重点工作或最能体现项目目标实现程度的关键目标。加强绩效目标设置的规范性，合理制定绩效目标、绩效指标值。其次，建议部门内部制定严格的预算工作执行绩效标准，部门内部的工作人员之间要加强交流，确保数据信息的准确性。最后，建议部门采取多种形式开展绩效管理宣传，强化绩效管理理念，完善绩效管理工作规程，提高绩效管理水平，通过加强宣传、组织培训等方式提高工作人员的绩效认知及绩效管理水平。</w:t>
      </w:r>
    </w:p>
    <w:p>
      <w:pPr>
        <w:snapToGrid/>
        <w:spacing w:after="0" w:line="560" w:lineRule="exact"/>
        <w:ind w:firstLine="640" w:firstLineChars="200"/>
        <w:jc w:val="both"/>
        <w:rPr>
          <w:rFonts w:ascii="楷体_GB2312" w:hAnsi="Times New Roman" w:eastAsia="楷体_GB2312" w:cs="Times New Roman"/>
          <w:bCs/>
          <w:sz w:val="32"/>
          <w:szCs w:val="32"/>
        </w:rPr>
      </w:pPr>
      <w:r>
        <w:rPr>
          <w:rFonts w:hint="eastAsia" w:ascii="楷体_GB2312" w:hAnsi="Times New Roman" w:eastAsia="楷体_GB2312" w:cs="Times New Roman"/>
          <w:bCs/>
          <w:sz w:val="32"/>
          <w:szCs w:val="32"/>
        </w:rPr>
        <w:t>（四）履职效能方面</w:t>
      </w:r>
    </w:p>
    <w:p>
      <w:pPr>
        <w:snapToGrid/>
        <w:spacing w:after="0" w:line="560" w:lineRule="exact"/>
        <w:ind w:firstLine="640" w:firstLineChars="200"/>
        <w:jc w:val="both"/>
        <w:rPr>
          <w:rFonts w:ascii="仿宋_GB2312" w:eastAsia="仿宋_GB2312" w:cs="Times New Roman"/>
          <w:sz w:val="32"/>
          <w:szCs w:val="32"/>
        </w:rPr>
      </w:pPr>
      <w:r>
        <w:rPr>
          <w:rFonts w:hint="eastAsia" w:ascii="仿宋_GB2312" w:eastAsia="仿宋_GB2312" w:cs="Times New Roman"/>
          <w:sz w:val="32"/>
          <w:szCs w:val="32"/>
        </w:rPr>
        <w:t>1.制定突发事件应急预案，不断提高部门处置能力及快速反应能力</w:t>
      </w:r>
      <w:r>
        <w:rPr>
          <w:rFonts w:hint="eastAsia" w:ascii="仿宋_GB2312" w:eastAsia="仿宋_GB2312"/>
          <w:sz w:val="32"/>
          <w:szCs w:val="32"/>
        </w:rPr>
        <w:t>。</w:t>
      </w:r>
      <w:r>
        <w:rPr>
          <w:rFonts w:hint="eastAsia" w:ascii="仿宋_GB2312" w:eastAsia="仿宋_GB2312" w:cs="Times New Roman"/>
          <w:sz w:val="32"/>
          <w:szCs w:val="32"/>
        </w:rPr>
        <w:t>一是坚持正确的工作导向，依规依法办事，深入化解矛盾纠纷，推动退役军人合理诉求及时得到解决。另外，加大对少数“任性维权”、危害社会稳定人员的惩治力度。无论是维护合法权益，还是反映问题表达诉求，都必须通过法定渠道进行。二是对重点群体、重点人员做好政策宣传，及时掌握动态，加大教育力度，加强教育疏导和稳控，切实把矛盾化解在萌芽和基层。三是对历年来退役军人信访事项建立台账，按照一人一策、一事一案的要求，理清底数，建档立卡，定期排查，及时掌握重点人员思想动态、动向和目前所在地，全面深入了解他们的实际生活状况，不断更新完善重点人员工作台账，落实工作责任。四是落实好生活补助政策，切实解决生活困难，对生活特别困难的，采取走访慰问、临时救助等措施给予妥善解决。五是完善舆情信息联动机制，加强舆情监测研判，对苗头性、倾向性问题早发现、早预警、早处置，保持社会大局和谐稳定。通过上述措施建立完善突发事件应急处置机制，不断提高部门处置能力及快速反应能力，最大程度地预防和减少突发性事件，妥善处理突出问题和群体性事件。</w:t>
      </w:r>
    </w:p>
    <w:p>
      <w:pPr>
        <w:snapToGrid/>
        <w:spacing w:after="0" w:line="560" w:lineRule="exact"/>
        <w:ind w:firstLine="640" w:firstLineChars="200"/>
        <w:jc w:val="both"/>
        <w:rPr>
          <w:rFonts w:ascii="仿宋_GB2312" w:eastAsia="仿宋_GB2312" w:cs="Times New Roman"/>
          <w:sz w:val="32"/>
          <w:szCs w:val="32"/>
        </w:rPr>
      </w:pPr>
      <w:r>
        <w:rPr>
          <w:rFonts w:hint="eastAsia" w:ascii="仿宋_GB2312" w:eastAsia="仿宋_GB2312" w:cs="Times New Roman"/>
          <w:sz w:val="32"/>
          <w:szCs w:val="32"/>
        </w:rPr>
        <w:t>2.加强信息化建设，提高服务站工作人员专业素养</w:t>
      </w:r>
      <w:r>
        <w:rPr>
          <w:rFonts w:hint="eastAsia" w:ascii="仿宋_GB2312" w:eastAsia="仿宋_GB2312"/>
          <w:sz w:val="32"/>
          <w:szCs w:val="32"/>
        </w:rPr>
        <w:t>。</w:t>
      </w:r>
      <w:r>
        <w:rPr>
          <w:rFonts w:hint="eastAsia" w:ascii="仿宋_GB2312" w:eastAsia="仿宋_GB2312" w:cs="Times New Roman"/>
          <w:sz w:val="32"/>
          <w:szCs w:val="32"/>
        </w:rPr>
        <w:t>一方面，基层服务站应加强信息化建设，提升服务效能。可以利用互联网和移动通信技术，建立统一的管理平台，方便退役军人查询个人档案和相关政策，提供便捷的服务申请和咨询渠道。同时，还可以通过信息化手段，提高服务站对退役军人需求的洞察力，及时调整服务内容和方式。加强对工作人员的选拔、培训和管理，提高他们的专业素养和服务能力。另一方面，在选拔人员方面，建议优先考虑退役军人及其亲属，他们有丰富的军事经验和对退役军人问题的理解。在培训方面，应根据不同的职能要求设置培训内容，并加强对法律法规、心理咨询、职业技能等方面的培训，提高服务站人员的专业素养。最后，建立健全相应的政策和法规，明确基层服务站的职责和权益，确保其能够顺利运行和发展。</w:t>
      </w:r>
    </w:p>
    <w:p>
      <w:pPr>
        <w:snapToGrid/>
        <w:spacing w:after="0" w:line="560" w:lineRule="exact"/>
        <w:ind w:firstLine="640" w:firstLineChars="200"/>
        <w:jc w:val="both"/>
        <w:rPr>
          <w:rFonts w:ascii="仿宋_GB2312" w:eastAsia="仿宋_GB2312"/>
          <w:sz w:val="32"/>
          <w:szCs w:val="32"/>
        </w:rPr>
      </w:pPr>
      <w:r>
        <w:rPr>
          <w:rFonts w:hint="eastAsia" w:ascii="仿宋_GB2312" w:eastAsia="仿宋_GB2312" w:cs="Times New Roman"/>
          <w:sz w:val="32"/>
          <w:szCs w:val="32"/>
        </w:rPr>
        <w:t>3.研究制定促进退役军人就业创业工作措施，拓宽就业创业渠道</w:t>
      </w:r>
      <w:r>
        <w:rPr>
          <w:rFonts w:hint="eastAsia" w:ascii="仿宋_GB2312" w:eastAsia="仿宋_GB2312"/>
          <w:sz w:val="32"/>
          <w:szCs w:val="32"/>
        </w:rPr>
        <w:t>。</w:t>
      </w:r>
      <w:r>
        <w:rPr>
          <w:rFonts w:hint="eastAsia" w:ascii="仿宋_GB2312" w:eastAsia="仿宋_GB2312" w:cs="Times New Roman"/>
          <w:sz w:val="32"/>
          <w:szCs w:val="32"/>
        </w:rPr>
        <w:t>一是推进特色化培训。通过问卷调查、职业规划评测等方式，准确掌握退役军人教育培训需求，针对退役军人自身特长、就业培训意愿和市场用工需求，结合不同兵种特点、不同专业需求、不同人员基础，精准制定教育培训计划，组织职业技能培训。二是建立健全退役军人培训工作档案，跟踪退役军人训后就业情况，将参训退役军人考取相应证书获取率、推荐就业成功率与承训资格和培训经费拨付挂钩，推出一批市场潜力大、含金量高、受退役军人欢迎的培训项目。三是拓宽培训渠道，通过开展个性化培训、专业性培训等形式，增强教育培训的实效性。深入挖掘岗位需求，拓宽就业领域和范围，打造具有时代特色、符合退役军人特点的网络教育培训平台，整合社会优质资源，向退役士兵延伸服务。四是对下岗失业的退役军人，及时纳入失业人员职业技能培训范围，提高其就业能力和技能水平，实现退役军人社会适应能力和职业技能双提升。</w:t>
      </w:r>
    </w:p>
    <w:p>
      <w:pPr>
        <w:snapToGrid/>
        <w:spacing w:after="0" w:line="560" w:lineRule="exact"/>
        <w:ind w:firstLine="640" w:firstLineChars="200"/>
        <w:jc w:val="both"/>
        <w:rPr>
          <w:rFonts w:ascii="仿宋_GB2312" w:eastAsia="仿宋_GB2312"/>
          <w:sz w:val="32"/>
          <w:szCs w:val="32"/>
        </w:rPr>
      </w:pPr>
    </w:p>
    <w:p>
      <w:pPr>
        <w:snapToGrid/>
        <w:spacing w:after="0" w:line="560" w:lineRule="exact"/>
        <w:ind w:firstLine="640" w:firstLineChars="200"/>
        <w:jc w:val="both"/>
        <w:rPr>
          <w:rFonts w:ascii="仿宋_GB2312" w:eastAsia="仿宋_GB2312"/>
          <w:sz w:val="32"/>
          <w:szCs w:val="32"/>
        </w:rPr>
      </w:pPr>
    </w:p>
    <w:p>
      <w:pPr>
        <w:snapToGrid/>
        <w:spacing w:after="0" w:line="560" w:lineRule="exact"/>
        <w:ind w:firstLine="640" w:firstLineChars="200"/>
        <w:jc w:val="both"/>
        <w:rPr>
          <w:rFonts w:ascii="仿宋_GB2312" w:eastAsia="仿宋_GB2312"/>
          <w:sz w:val="32"/>
          <w:szCs w:val="32"/>
        </w:rPr>
      </w:pPr>
    </w:p>
    <w:p>
      <w:pPr>
        <w:snapToGrid/>
        <w:spacing w:after="0" w:line="560" w:lineRule="exact"/>
        <w:ind w:firstLine="640" w:firstLineChars="200"/>
        <w:jc w:val="both"/>
        <w:rPr>
          <w:rFonts w:ascii="仿宋_GB2312" w:eastAsia="仿宋_GB2312"/>
          <w:sz w:val="32"/>
          <w:szCs w:val="32"/>
        </w:rPr>
      </w:pPr>
    </w:p>
    <w:p>
      <w:pPr>
        <w:snapToGrid/>
        <w:spacing w:after="0" w:line="560" w:lineRule="exact"/>
        <w:ind w:firstLine="640" w:firstLineChars="200"/>
        <w:jc w:val="both"/>
        <w:rPr>
          <w:rFonts w:ascii="仿宋_GB2312" w:eastAsia="仿宋_GB2312"/>
          <w:sz w:val="32"/>
          <w:szCs w:val="32"/>
        </w:rPr>
      </w:pPr>
    </w:p>
    <w:p>
      <w:pPr>
        <w:snapToGrid/>
        <w:spacing w:after="0" w:line="560" w:lineRule="exact"/>
        <w:ind w:firstLine="640" w:firstLineChars="200"/>
        <w:jc w:val="both"/>
        <w:rPr>
          <w:rFonts w:ascii="仿宋_GB2312" w:eastAsia="仿宋_GB2312"/>
          <w:sz w:val="32"/>
          <w:szCs w:val="32"/>
        </w:rPr>
      </w:pPr>
    </w:p>
    <w:p>
      <w:pPr>
        <w:snapToGrid/>
        <w:spacing w:after="0" w:line="560" w:lineRule="exact"/>
        <w:ind w:firstLine="640" w:firstLineChars="200"/>
        <w:jc w:val="both"/>
        <w:rPr>
          <w:rFonts w:ascii="仿宋_GB2312" w:eastAsia="仿宋_GB2312"/>
          <w:sz w:val="32"/>
          <w:szCs w:val="32"/>
        </w:rPr>
      </w:pPr>
    </w:p>
    <w:p>
      <w:pPr>
        <w:snapToGrid/>
        <w:spacing w:after="0" w:line="560" w:lineRule="exact"/>
        <w:ind w:firstLine="640" w:firstLineChars="200"/>
        <w:jc w:val="both"/>
        <w:rPr>
          <w:rFonts w:ascii="仿宋_GB2312" w:eastAsia="仿宋_GB2312"/>
          <w:sz w:val="32"/>
          <w:szCs w:val="32"/>
        </w:rPr>
      </w:pPr>
    </w:p>
    <w:p>
      <w:pPr>
        <w:snapToGrid/>
        <w:spacing w:after="0" w:line="560" w:lineRule="exact"/>
        <w:ind w:firstLine="640" w:firstLineChars="200"/>
        <w:jc w:val="both"/>
        <w:rPr>
          <w:rFonts w:ascii="仿宋_GB2312" w:eastAsia="仿宋_GB2312"/>
          <w:sz w:val="32"/>
          <w:szCs w:val="32"/>
        </w:rPr>
      </w:pPr>
    </w:p>
    <w:p>
      <w:pPr>
        <w:snapToGrid/>
        <w:spacing w:after="0" w:line="560" w:lineRule="exact"/>
        <w:ind w:firstLine="640" w:firstLineChars="200"/>
        <w:jc w:val="both"/>
        <w:rPr>
          <w:rFonts w:ascii="仿宋_GB2312" w:eastAsia="仿宋_GB2312"/>
          <w:sz w:val="32"/>
          <w:szCs w:val="32"/>
        </w:rPr>
      </w:pPr>
    </w:p>
    <w:p>
      <w:pPr>
        <w:snapToGrid/>
        <w:spacing w:after="0" w:line="560" w:lineRule="exact"/>
        <w:ind w:firstLine="640" w:firstLineChars="200"/>
        <w:jc w:val="both"/>
        <w:rPr>
          <w:rFonts w:ascii="仿宋_GB2312" w:eastAsia="仿宋_GB2312"/>
          <w:sz w:val="32"/>
          <w:szCs w:val="32"/>
        </w:rPr>
      </w:pPr>
    </w:p>
    <w:p>
      <w:pPr>
        <w:snapToGrid/>
        <w:spacing w:after="0" w:line="560" w:lineRule="exact"/>
        <w:ind w:firstLine="640" w:firstLineChars="200"/>
        <w:jc w:val="both"/>
        <w:rPr>
          <w:rFonts w:ascii="仿宋_GB2312" w:eastAsia="仿宋_GB2312"/>
          <w:sz w:val="32"/>
          <w:szCs w:val="32"/>
        </w:rPr>
      </w:pPr>
    </w:p>
    <w:p>
      <w:pPr>
        <w:snapToGrid/>
        <w:spacing w:after="0" w:line="560" w:lineRule="exact"/>
        <w:ind w:firstLine="640" w:firstLineChars="200"/>
        <w:jc w:val="both"/>
        <w:rPr>
          <w:rFonts w:ascii="仿宋_GB2312" w:eastAsia="仿宋_GB2312"/>
          <w:sz w:val="32"/>
          <w:szCs w:val="32"/>
        </w:rPr>
      </w:pPr>
    </w:p>
    <w:p>
      <w:pPr>
        <w:snapToGrid/>
        <w:spacing w:after="0" w:line="560" w:lineRule="exact"/>
        <w:ind w:firstLine="640" w:firstLineChars="200"/>
        <w:jc w:val="both"/>
        <w:rPr>
          <w:rFonts w:ascii="仿宋_GB2312" w:eastAsia="仿宋_GB2312"/>
          <w:sz w:val="32"/>
          <w:szCs w:val="32"/>
        </w:rPr>
      </w:pPr>
    </w:p>
    <w:p>
      <w:pPr>
        <w:snapToGrid/>
        <w:spacing w:after="0" w:line="560" w:lineRule="exact"/>
        <w:ind w:firstLine="640" w:firstLineChars="200"/>
        <w:jc w:val="both"/>
        <w:rPr>
          <w:rFonts w:ascii="仿宋_GB2312" w:eastAsia="仿宋_GB2312"/>
          <w:sz w:val="32"/>
          <w:szCs w:val="32"/>
        </w:rPr>
      </w:pPr>
    </w:p>
    <w:p>
      <w:pPr>
        <w:snapToGrid/>
        <w:spacing w:after="0" w:line="560" w:lineRule="exact"/>
        <w:jc w:val="center"/>
        <w:rPr>
          <w:rFonts w:ascii="方正小标宋简体" w:eastAsia="方正小标宋简体"/>
          <w:sz w:val="44"/>
          <w:szCs w:val="44"/>
        </w:rPr>
      </w:pPr>
      <w:r>
        <w:rPr>
          <w:rFonts w:hint="eastAsia" w:ascii="方正小标宋简体" w:eastAsia="方正小标宋简体"/>
          <w:sz w:val="44"/>
          <w:szCs w:val="44"/>
        </w:rPr>
        <w:t>2022年度临淄区交通运输局</w:t>
      </w:r>
    </w:p>
    <w:p>
      <w:pPr>
        <w:snapToGrid/>
        <w:spacing w:after="0" w:line="560" w:lineRule="exact"/>
        <w:jc w:val="center"/>
        <w:rPr>
          <w:rFonts w:ascii="方正小标宋简体" w:eastAsia="方正小标宋简体"/>
          <w:sz w:val="44"/>
          <w:szCs w:val="44"/>
        </w:rPr>
      </w:pPr>
      <w:r>
        <w:rPr>
          <w:rFonts w:hint="eastAsia" w:ascii="方正小标宋简体" w:eastAsia="方正小标宋简体"/>
          <w:sz w:val="44"/>
          <w:szCs w:val="44"/>
        </w:rPr>
        <w:t>部门整体绩效评价报告</w:t>
      </w:r>
    </w:p>
    <w:p>
      <w:pPr>
        <w:snapToGrid/>
        <w:spacing w:after="0" w:line="560" w:lineRule="exact"/>
        <w:ind w:firstLine="480" w:firstLineChars="150"/>
        <w:jc w:val="both"/>
        <w:rPr>
          <w:rFonts w:eastAsia="黑体" w:cs="Times New Roman"/>
          <w:sz w:val="32"/>
          <w:szCs w:val="32"/>
        </w:rPr>
      </w:pPr>
    </w:p>
    <w:p>
      <w:pPr>
        <w:snapToGrid/>
        <w:spacing w:after="0" w:line="560" w:lineRule="exact"/>
        <w:ind w:firstLine="640" w:firstLineChars="200"/>
        <w:jc w:val="both"/>
        <w:rPr>
          <w:rFonts w:eastAsia="黑体" w:cs="Times New Roman"/>
          <w:sz w:val="32"/>
          <w:szCs w:val="32"/>
        </w:rPr>
      </w:pPr>
      <w:r>
        <w:rPr>
          <w:rFonts w:hint="eastAsia" w:eastAsia="黑体" w:cs="Times New Roman"/>
          <w:sz w:val="32"/>
          <w:szCs w:val="32"/>
        </w:rPr>
        <w:t>一、部门概述</w:t>
      </w:r>
    </w:p>
    <w:p>
      <w:pPr>
        <w:snapToGrid/>
        <w:spacing w:after="0" w:line="560" w:lineRule="exact"/>
        <w:ind w:firstLine="640" w:firstLineChars="200"/>
        <w:jc w:val="both"/>
        <w:rPr>
          <w:rFonts w:ascii="仿宋_GB2312" w:eastAsia="仿宋_GB2312" w:cs="Times New Roman"/>
          <w:sz w:val="32"/>
          <w:szCs w:val="32"/>
        </w:rPr>
      </w:pPr>
      <w:r>
        <w:rPr>
          <w:rFonts w:hint="eastAsia" w:ascii="仿宋_GB2312" w:eastAsia="仿宋_GB2312" w:cs="Times New Roman"/>
          <w:sz w:val="32"/>
          <w:szCs w:val="32"/>
        </w:rPr>
        <w:t>临淄区交通运输局（以下简称区交通运输局）是区政府正科级工作部门。区交通运输局作为促进全区交通运输事业发展的主管部门，主要负责贯彻执行交通运输工作法律法规和有关地方性法规、政府规章，拟订公路、水路、地方铁路行业发展的政策、规划和计划并监督实施等，下设8个内设机构和3个事业单位，机关行政编制18名、事业编制97名、工勤编制1名，合计116名。</w:t>
      </w:r>
    </w:p>
    <w:p>
      <w:pPr>
        <w:snapToGrid/>
        <w:spacing w:after="0" w:line="560" w:lineRule="exact"/>
        <w:ind w:firstLine="640" w:firstLineChars="200"/>
        <w:jc w:val="both"/>
        <w:rPr>
          <w:rFonts w:eastAsia="黑体" w:cs="Times New Roman"/>
          <w:sz w:val="32"/>
          <w:szCs w:val="32"/>
        </w:rPr>
      </w:pPr>
      <w:r>
        <w:rPr>
          <w:rFonts w:hint="eastAsia" w:eastAsia="黑体" w:cs="Times New Roman"/>
          <w:sz w:val="32"/>
          <w:szCs w:val="32"/>
        </w:rPr>
        <w:t>二、评价结论和绩效分析</w:t>
      </w:r>
    </w:p>
    <w:p>
      <w:pPr>
        <w:snapToGrid/>
        <w:spacing w:after="0" w:line="560" w:lineRule="exact"/>
        <w:ind w:firstLine="640" w:firstLineChars="200"/>
        <w:jc w:val="both"/>
        <w:rPr>
          <w:rFonts w:ascii="楷体_GB2312" w:eastAsia="楷体_GB2312"/>
          <w:bCs/>
          <w:sz w:val="32"/>
          <w:szCs w:val="32"/>
        </w:rPr>
      </w:pPr>
      <w:r>
        <w:rPr>
          <w:rFonts w:hint="eastAsia" w:ascii="楷体_GB2312" w:eastAsia="楷体_GB2312"/>
          <w:bCs/>
          <w:sz w:val="32"/>
          <w:szCs w:val="32"/>
        </w:rPr>
        <w:t>（一）评价结论</w:t>
      </w:r>
    </w:p>
    <w:p>
      <w:pPr>
        <w:pStyle w:val="11"/>
        <w:snapToGrid/>
        <w:spacing w:line="560" w:lineRule="exact"/>
        <w:ind w:firstLine="640"/>
        <w:rPr>
          <w:rFonts w:hint="default" w:ascii="仿宋_GB2312" w:hAnsi="Tahoma" w:eastAsia="仿宋_GB2312"/>
          <w:kern w:val="0"/>
          <w:sz w:val="32"/>
          <w:szCs w:val="32"/>
        </w:rPr>
      </w:pPr>
      <w:r>
        <w:rPr>
          <w:rFonts w:ascii="仿宋_GB2312" w:hAnsi="Tahoma" w:eastAsia="仿宋_GB2312"/>
          <w:kern w:val="0"/>
          <w:sz w:val="32"/>
          <w:szCs w:val="32"/>
        </w:rPr>
        <w:t>整体绩效目标方面，区交通运输局按要求编制了整体战略目标及年度绩效目标，绩效目标编制主要涉及安全管理、客运管理、地方道路养护管理、交通监察执法和队伍规范化建设、交通监察执法管理、公路建设等6个方面，但未将当年农村公路平交路口及铁路道口交通隐患整治、货物运输工作纳入部门年度整体绩效目标，整体绩效目标编制不够全面。</w:t>
      </w:r>
    </w:p>
    <w:p>
      <w:pPr>
        <w:pStyle w:val="11"/>
        <w:snapToGrid/>
        <w:spacing w:line="560" w:lineRule="exact"/>
        <w:ind w:firstLine="640"/>
        <w:rPr>
          <w:rFonts w:hint="default" w:ascii="仿宋_GB2312" w:hAnsi="Tahoma" w:eastAsia="仿宋_GB2312"/>
          <w:kern w:val="0"/>
          <w:sz w:val="32"/>
          <w:szCs w:val="32"/>
        </w:rPr>
      </w:pPr>
      <w:r>
        <w:rPr>
          <w:rFonts w:ascii="仿宋_GB2312" w:hAnsi="Tahoma" w:eastAsia="仿宋_GB2312"/>
          <w:kern w:val="0"/>
          <w:sz w:val="32"/>
          <w:szCs w:val="32"/>
        </w:rPr>
        <w:t>资源配置方面，预算申报、审核、决策程序合规；部门整体预算执行情况良好，但部门预决算差异率及政府采购预算编制差异率较大，个别项目账务处理不及时。部门预算绩效管理工作开展及时，绩效目标、绩效监控等能够实现项目全覆盖，但未制定预算绩效管理制度，部分项目绩效指标设置错误或不全。</w:t>
      </w:r>
    </w:p>
    <w:p>
      <w:pPr>
        <w:pStyle w:val="11"/>
        <w:snapToGrid/>
        <w:spacing w:line="560" w:lineRule="exact"/>
        <w:ind w:firstLine="640"/>
        <w:rPr>
          <w:rFonts w:hint="default" w:ascii="仿宋_GB2312" w:hAnsi="Tahoma" w:eastAsia="仿宋_GB2312"/>
          <w:kern w:val="0"/>
          <w:sz w:val="32"/>
          <w:szCs w:val="32"/>
        </w:rPr>
      </w:pPr>
      <w:r>
        <w:rPr>
          <w:rFonts w:ascii="仿宋_GB2312" w:hAnsi="Tahoma" w:eastAsia="仿宋_GB2312"/>
          <w:kern w:val="0"/>
          <w:sz w:val="32"/>
          <w:szCs w:val="32"/>
        </w:rPr>
        <w:t>部门管理方面，区交通运输局固定资产配置、处置流程合规，政府采购执行率较好，但存在未进行年末清查盘点，未制定政府采购、档案管理等相关业务制度，内控风险评估机制不够健全。</w:t>
      </w:r>
    </w:p>
    <w:p>
      <w:pPr>
        <w:pStyle w:val="11"/>
        <w:snapToGrid/>
        <w:spacing w:line="560" w:lineRule="exact"/>
        <w:ind w:firstLine="640"/>
        <w:rPr>
          <w:rFonts w:hint="default" w:ascii="仿宋_GB2312" w:hAnsi="Tahoma" w:eastAsia="仿宋_GB2312"/>
          <w:kern w:val="0"/>
          <w:sz w:val="32"/>
          <w:szCs w:val="32"/>
        </w:rPr>
      </w:pPr>
      <w:r>
        <w:rPr>
          <w:rFonts w:ascii="仿宋_GB2312" w:hAnsi="Tahoma" w:eastAsia="仿宋_GB2312"/>
          <w:kern w:val="0"/>
          <w:sz w:val="32"/>
          <w:szCs w:val="32"/>
        </w:rPr>
        <w:t>运行成本控制方面，区交通运输局公用经费、“三公”经费、培训费、会议费、项目支出控制情况良好。</w:t>
      </w:r>
    </w:p>
    <w:p>
      <w:pPr>
        <w:pStyle w:val="11"/>
        <w:snapToGrid/>
        <w:spacing w:line="560" w:lineRule="exact"/>
        <w:ind w:firstLine="640"/>
        <w:rPr>
          <w:rFonts w:hint="default" w:ascii="仿宋_GB2312" w:hAnsi="Tahoma" w:eastAsia="仿宋_GB2312"/>
          <w:kern w:val="0"/>
          <w:sz w:val="32"/>
          <w:szCs w:val="32"/>
        </w:rPr>
      </w:pPr>
      <w:r>
        <w:rPr>
          <w:rFonts w:ascii="仿宋_GB2312" w:hAnsi="Tahoma" w:eastAsia="仿宋_GB2312"/>
          <w:kern w:val="0"/>
          <w:sz w:val="32"/>
          <w:szCs w:val="32"/>
        </w:rPr>
        <w:t>履职效能方面，通过对区交通运输局综合考察，该部门在职责履行方面，监督分工合理、运行顺畅；业务工作方面，该部门上级政策执行扎实有力，本级政策制定符合区域经济发展实际。但存在部分工作任务未完全达到预期目标的问题。</w:t>
      </w:r>
    </w:p>
    <w:p>
      <w:pPr>
        <w:pStyle w:val="11"/>
        <w:snapToGrid/>
        <w:spacing w:line="560" w:lineRule="exact"/>
        <w:ind w:firstLine="640"/>
        <w:rPr>
          <w:rFonts w:hint="default" w:ascii="仿宋_GB2312" w:hAnsi="Tahoma" w:eastAsia="仿宋_GB2312"/>
          <w:kern w:val="0"/>
          <w:sz w:val="32"/>
          <w:szCs w:val="32"/>
        </w:rPr>
      </w:pPr>
      <w:r>
        <w:rPr>
          <w:rFonts w:ascii="仿宋_GB2312" w:hAnsi="Tahoma" w:eastAsia="仿宋_GB2312"/>
          <w:kern w:val="0"/>
          <w:sz w:val="32"/>
          <w:szCs w:val="32"/>
        </w:rPr>
        <w:t>可持续发展能力及满意度方面，区交通运输局在推进城乡一体化发展、制定实施路长制方面不断创新，并建立了相应的机制和保障措施，成果显著。</w:t>
      </w:r>
    </w:p>
    <w:p>
      <w:pPr>
        <w:snapToGrid/>
        <w:spacing w:after="0" w:line="560" w:lineRule="exact"/>
        <w:ind w:firstLine="640" w:firstLineChars="200"/>
        <w:jc w:val="both"/>
        <w:rPr>
          <w:rFonts w:eastAsia="黑体" w:cs="Times New Roman"/>
          <w:sz w:val="32"/>
          <w:szCs w:val="32"/>
        </w:rPr>
      </w:pPr>
      <w:r>
        <w:rPr>
          <w:rFonts w:hint="eastAsia" w:ascii="楷体_GB2312" w:eastAsia="楷体_GB2312"/>
          <w:bCs/>
          <w:sz w:val="32"/>
          <w:szCs w:val="32"/>
        </w:rPr>
        <w:t>（二）绩效分析</w:t>
      </w:r>
    </w:p>
    <w:p>
      <w:pPr>
        <w:pStyle w:val="11"/>
        <w:snapToGrid/>
        <w:spacing w:line="560" w:lineRule="exact"/>
        <w:ind w:firstLine="640"/>
        <w:rPr>
          <w:rFonts w:hint="default" w:ascii="仿宋_GB2312" w:hAnsi="Tahoma" w:eastAsia="仿宋_GB2312"/>
          <w:kern w:val="0"/>
          <w:sz w:val="32"/>
          <w:szCs w:val="32"/>
        </w:rPr>
      </w:pPr>
      <w:r>
        <w:rPr>
          <w:rFonts w:ascii="仿宋_GB2312" w:hAnsi="Tahoma" w:eastAsia="仿宋_GB2312"/>
          <w:kern w:val="0"/>
          <w:sz w:val="32"/>
          <w:szCs w:val="32"/>
        </w:rPr>
        <w:t>临淄区交通运输局2022年部门整体支出绩效评价项目的最终得分为82.39分，绩效评价等级为“良”。</w:t>
      </w:r>
    </w:p>
    <w:p>
      <w:pPr>
        <w:snapToGrid/>
        <w:spacing w:after="0" w:line="560" w:lineRule="exact"/>
        <w:ind w:firstLine="640" w:firstLineChars="200"/>
        <w:jc w:val="both"/>
        <w:rPr>
          <w:rFonts w:eastAsia="黑体" w:cs="Times New Roman"/>
          <w:sz w:val="32"/>
          <w:szCs w:val="32"/>
        </w:rPr>
      </w:pPr>
      <w:r>
        <w:rPr>
          <w:rFonts w:hint="eastAsia" w:eastAsia="黑体" w:cs="Times New Roman"/>
          <w:sz w:val="32"/>
          <w:szCs w:val="32"/>
        </w:rPr>
        <w:t>三、主要经验和做法</w:t>
      </w:r>
    </w:p>
    <w:p>
      <w:pPr>
        <w:snapToGrid/>
        <w:spacing w:after="0" w:line="560" w:lineRule="exact"/>
        <w:ind w:firstLine="640" w:firstLineChars="200"/>
        <w:jc w:val="both"/>
        <w:rPr>
          <w:rFonts w:ascii="楷体_GB2312" w:eastAsia="楷体_GB2312"/>
          <w:bCs/>
          <w:sz w:val="32"/>
          <w:szCs w:val="32"/>
        </w:rPr>
      </w:pPr>
      <w:r>
        <w:rPr>
          <w:rFonts w:hint="eastAsia" w:ascii="楷体_GB2312" w:eastAsia="楷体_GB2312"/>
          <w:bCs/>
          <w:sz w:val="32"/>
          <w:szCs w:val="32"/>
        </w:rPr>
        <w:t>（一）构建内联外畅交通格局，实现交通基础设施一体化</w:t>
      </w:r>
    </w:p>
    <w:p>
      <w:pPr>
        <w:pStyle w:val="11"/>
        <w:snapToGrid/>
        <w:spacing w:line="560" w:lineRule="exact"/>
        <w:ind w:firstLine="640"/>
        <w:rPr>
          <w:rFonts w:hint="default" w:ascii="仿宋_GB2312" w:hAnsi="Tahoma" w:eastAsia="仿宋_GB2312"/>
          <w:kern w:val="0"/>
          <w:sz w:val="32"/>
          <w:szCs w:val="32"/>
        </w:rPr>
      </w:pPr>
      <w:r>
        <w:rPr>
          <w:rFonts w:ascii="仿宋_GB2312" w:hAnsi="Tahoma" w:eastAsia="仿宋_GB2312"/>
          <w:kern w:val="0"/>
          <w:sz w:val="32"/>
          <w:szCs w:val="32"/>
        </w:rPr>
        <w:t>依托境内胶济铁路、济青高铁两条高速铁路，临淄区建成投用了临淄高铁北站，启动了临淄火车站改造，建成投用后，与临淄高铁北站南北遥相呼应，为城市发展带来更大机遇。区内济青高速和即将建成通车的沾临高速共同构建“十字形”高速路网，“两高三环八纵十二横”公路主骨架路网初见雏形，加速融入济淄一体化和山东省会经济圈发展战略。</w:t>
      </w:r>
    </w:p>
    <w:p>
      <w:pPr>
        <w:pStyle w:val="11"/>
        <w:snapToGrid/>
        <w:spacing w:line="560" w:lineRule="exact"/>
        <w:ind w:firstLine="640"/>
        <w:rPr>
          <w:rFonts w:hint="default" w:ascii="仿宋_GB2312" w:hAnsi="Tahoma" w:eastAsia="仿宋_GB2312"/>
          <w:kern w:val="0"/>
          <w:sz w:val="32"/>
          <w:szCs w:val="32"/>
        </w:rPr>
      </w:pPr>
      <w:r>
        <w:rPr>
          <w:rFonts w:ascii="仿宋_GB2312" w:hAnsi="Tahoma" w:eastAsia="仿宋_GB2312"/>
          <w:kern w:val="0"/>
          <w:sz w:val="32"/>
          <w:szCs w:val="32"/>
        </w:rPr>
        <w:t>围绕“建设好、管理好、养护好、运营好”的“四好农村路”目标，临淄区深入推进“四好农村路”基础设施建设，全区农村公路里程达到1658公里，建制村道硬化路率为100%。按照“县道县管、乡道乡管、村道村管”的原则，夯实农村公路养护主体责任，农村公路列养率达到100%，优良路率达到72.9%。2022年成功入选“四好农村路”全国示范县创建名单。</w:t>
      </w:r>
    </w:p>
    <w:p>
      <w:pPr>
        <w:snapToGrid/>
        <w:spacing w:after="0" w:line="560" w:lineRule="exact"/>
        <w:ind w:firstLine="640" w:firstLineChars="200"/>
        <w:jc w:val="both"/>
        <w:rPr>
          <w:b/>
          <w:bCs/>
          <w:sz w:val="32"/>
          <w:szCs w:val="32"/>
        </w:rPr>
      </w:pPr>
      <w:r>
        <w:rPr>
          <w:rFonts w:hint="eastAsia" w:ascii="楷体_GB2312" w:eastAsia="楷体_GB2312"/>
          <w:bCs/>
          <w:sz w:val="32"/>
          <w:szCs w:val="32"/>
        </w:rPr>
        <w:t>（二）加快公共交通普惠共享，实现城乡客运服务一体化</w:t>
      </w:r>
    </w:p>
    <w:p>
      <w:pPr>
        <w:pStyle w:val="11"/>
        <w:snapToGrid/>
        <w:spacing w:line="560" w:lineRule="exact"/>
        <w:ind w:firstLine="640"/>
        <w:rPr>
          <w:rFonts w:hint="default" w:ascii="仿宋_GB2312" w:hAnsi="Tahoma" w:eastAsia="仿宋_GB2312"/>
          <w:kern w:val="0"/>
          <w:sz w:val="32"/>
          <w:szCs w:val="32"/>
        </w:rPr>
      </w:pPr>
      <w:r>
        <w:rPr>
          <w:rFonts w:ascii="仿宋_GB2312" w:hAnsi="Tahoma" w:eastAsia="仿宋_GB2312"/>
          <w:kern w:val="0"/>
          <w:sz w:val="32"/>
          <w:szCs w:val="32"/>
        </w:rPr>
        <w:t>以优先发展公共交通作为转变城乡交通发展方式、提升人民群众幸福指数的战略举措，临淄区全面构建起以城区为中心，辐射镇街、连接村居的一体化全域公交网络，形成了以常规线路为主，旅游专线、定制线路为辅的多层次公交服务体系。目前全区共有公交线路35条，公交站点1018个，建成区范围内公交站点500米半径覆盖率93%，行政村公交站点覆盖率100%。与文旅协同发展、深度融合，定时、定点、定线的公交车开进田间地头千村万户，带动了乡村产业、文化旅游的繁荣，加速了城乡居民流动和生产资料的互通。</w:t>
      </w:r>
    </w:p>
    <w:p>
      <w:pPr>
        <w:snapToGrid/>
        <w:spacing w:after="0" w:line="560" w:lineRule="exact"/>
        <w:ind w:firstLine="640" w:firstLineChars="200"/>
        <w:jc w:val="both"/>
        <w:rPr>
          <w:rFonts w:ascii="楷体_GB2312" w:eastAsia="楷体_GB2312"/>
          <w:bCs/>
          <w:sz w:val="32"/>
          <w:szCs w:val="32"/>
        </w:rPr>
      </w:pPr>
      <w:r>
        <w:rPr>
          <w:rFonts w:hint="eastAsia" w:ascii="楷体_GB2312" w:eastAsia="楷体_GB2312"/>
          <w:bCs/>
          <w:sz w:val="32"/>
          <w:szCs w:val="32"/>
        </w:rPr>
        <w:t>（三）提升城乡物流服务能力，实现客货邮一体化</w:t>
      </w:r>
    </w:p>
    <w:p>
      <w:pPr>
        <w:pStyle w:val="11"/>
        <w:snapToGrid/>
        <w:spacing w:line="560" w:lineRule="exact"/>
        <w:ind w:firstLine="640"/>
        <w:rPr>
          <w:rFonts w:hint="default" w:ascii="仿宋_GB2312" w:hAnsi="Tahoma" w:eastAsia="仿宋_GB2312"/>
          <w:kern w:val="0"/>
          <w:sz w:val="32"/>
          <w:szCs w:val="32"/>
        </w:rPr>
      </w:pPr>
      <w:r>
        <w:rPr>
          <w:rFonts w:ascii="仿宋_GB2312" w:hAnsi="Tahoma" w:eastAsia="仿宋_GB2312"/>
          <w:kern w:val="0"/>
          <w:sz w:val="32"/>
          <w:szCs w:val="32"/>
        </w:rPr>
        <w:t>临淄区现有规模以上工业企业345家，全区共有货物运输企业347家，货运车辆10101台，占淄博市的30%。正本物流集团的淄博鲁中旱码头化工产品海铁管多式联运“一单制”试点工程入选2022年全省多式联运“一单制”试点工程。投资1.32亿元建设区级物流分拨中心，建立“齐速达”快递品牌，推进全区快递统仓共配，探索开展客运车辆代送邮件快件，满足农产品进城和生产生活资料下乡双向流通需求，推动交通、邮政、快递网络节点共建共享、运力资源互用互补，畅通城乡快递运输“最后一公里”。2022年被评为山东省农村客货邮融合发展样板县。</w:t>
      </w:r>
    </w:p>
    <w:p>
      <w:pPr>
        <w:snapToGrid/>
        <w:spacing w:after="0" w:line="560" w:lineRule="exact"/>
        <w:ind w:firstLine="640" w:firstLineChars="200"/>
        <w:jc w:val="both"/>
        <w:rPr>
          <w:rFonts w:ascii="楷体_GB2312" w:eastAsia="楷体_GB2312"/>
          <w:bCs/>
          <w:sz w:val="32"/>
          <w:szCs w:val="32"/>
        </w:rPr>
      </w:pPr>
      <w:r>
        <w:rPr>
          <w:rFonts w:hint="eastAsia" w:ascii="楷体_GB2312" w:eastAsia="楷体_GB2312"/>
          <w:bCs/>
          <w:sz w:val="32"/>
          <w:szCs w:val="32"/>
        </w:rPr>
        <w:t>（四）健全交通运输智慧体系，实现行业监管一体化</w:t>
      </w:r>
    </w:p>
    <w:p>
      <w:pPr>
        <w:snapToGrid/>
        <w:spacing w:after="0" w:line="560" w:lineRule="exact"/>
        <w:ind w:firstLine="640" w:firstLineChars="200"/>
        <w:jc w:val="both"/>
        <w:rPr>
          <w:rFonts w:ascii="仿宋_GB2312" w:eastAsia="仿宋_GB2312" w:cs="Times New Roman"/>
          <w:sz w:val="32"/>
          <w:szCs w:val="32"/>
        </w:rPr>
      </w:pPr>
      <w:r>
        <w:rPr>
          <w:rFonts w:hint="eastAsia" w:ascii="仿宋_GB2312" w:eastAsia="仿宋_GB2312" w:cs="Times New Roman"/>
          <w:sz w:val="32"/>
          <w:szCs w:val="32"/>
        </w:rPr>
        <w:t>区交通运输局利用“互联网+”技术，建成并投用9处治超非现场执法系统，基本实现了辖区国省道、重点县道全覆盖。公共交通实行智能调度和实时监控，根据道路交通情况及时优化调配班次，提升运行效率，确保运行安全。整合道路运政、“两客一危”动态监控、非现场执法、城市公交、巡游出租车监管等多个系统信息资源，建设智慧交通综合管理服务平台，构建综合交通运输“数字大脑”，提升交通运输领域综合指挥调度、风险防范预警、事件应对处置和服务科学决策水平。</w:t>
      </w:r>
    </w:p>
    <w:p>
      <w:pPr>
        <w:snapToGrid/>
        <w:spacing w:after="0" w:line="560" w:lineRule="exact"/>
        <w:ind w:firstLine="640" w:firstLineChars="200"/>
        <w:jc w:val="both"/>
        <w:rPr>
          <w:rFonts w:eastAsia="黑体" w:cs="Times New Roman"/>
          <w:sz w:val="32"/>
          <w:szCs w:val="32"/>
        </w:rPr>
      </w:pPr>
      <w:r>
        <w:rPr>
          <w:rFonts w:hint="eastAsia" w:eastAsia="黑体" w:cs="Times New Roman"/>
          <w:sz w:val="32"/>
          <w:szCs w:val="32"/>
        </w:rPr>
        <w:t>四、存在问题</w:t>
      </w:r>
    </w:p>
    <w:p>
      <w:pPr>
        <w:snapToGrid/>
        <w:spacing w:after="0" w:line="560" w:lineRule="exact"/>
        <w:ind w:firstLine="640" w:firstLineChars="200"/>
        <w:jc w:val="both"/>
        <w:rPr>
          <w:b/>
          <w:bCs/>
          <w:sz w:val="32"/>
          <w:szCs w:val="32"/>
        </w:rPr>
      </w:pPr>
      <w:r>
        <w:rPr>
          <w:rFonts w:hint="eastAsia" w:ascii="楷体_GB2312" w:eastAsia="楷体_GB2312"/>
          <w:bCs/>
          <w:sz w:val="32"/>
          <w:szCs w:val="32"/>
        </w:rPr>
        <w:t>（一）内控管理工作有待完善</w:t>
      </w:r>
    </w:p>
    <w:p>
      <w:pPr>
        <w:snapToGrid/>
        <w:spacing w:after="0" w:line="560" w:lineRule="exact"/>
        <w:ind w:firstLine="640" w:firstLineChars="200"/>
        <w:jc w:val="both"/>
        <w:rPr>
          <w:rFonts w:ascii="仿宋_GB2312" w:eastAsia="仿宋_GB2312" w:cs="Times New Roman"/>
          <w:sz w:val="32"/>
          <w:szCs w:val="32"/>
        </w:rPr>
      </w:pPr>
      <w:r>
        <w:rPr>
          <w:rFonts w:hint="eastAsia" w:ascii="仿宋_GB2312" w:eastAsia="仿宋_GB2312" w:cs="Times New Roman"/>
          <w:sz w:val="32"/>
          <w:szCs w:val="32"/>
        </w:rPr>
        <w:t>1.内控制度不完善：区交通运输局未制定政府采购、档案管理、预算绩效管理等相关业务制度，无法为各项工作开展提供有效依据和约束。</w:t>
      </w:r>
    </w:p>
    <w:p>
      <w:pPr>
        <w:snapToGrid/>
        <w:spacing w:after="0" w:line="560" w:lineRule="exact"/>
        <w:ind w:firstLine="640" w:firstLineChars="200"/>
        <w:jc w:val="both"/>
        <w:rPr>
          <w:rFonts w:ascii="仿宋_GB2312" w:eastAsia="仿宋_GB2312" w:cs="Times New Roman"/>
          <w:sz w:val="32"/>
          <w:szCs w:val="32"/>
        </w:rPr>
      </w:pPr>
      <w:r>
        <w:rPr>
          <w:rFonts w:hint="eastAsia" w:ascii="仿宋_GB2312" w:eastAsia="仿宋_GB2312" w:cs="Times New Roman"/>
          <w:sz w:val="32"/>
          <w:szCs w:val="32"/>
        </w:rPr>
        <w:t>2.部门存在内控风险：一是单位未健全完善风险评估机制；二是单位的部分内部控制关键岗位未建立轮岗机制。</w:t>
      </w:r>
    </w:p>
    <w:p>
      <w:pPr>
        <w:snapToGrid/>
        <w:spacing w:after="0" w:line="560" w:lineRule="exact"/>
        <w:ind w:firstLine="640" w:firstLineChars="200"/>
        <w:jc w:val="both"/>
        <w:rPr>
          <w:rFonts w:ascii="楷体_GB2312" w:eastAsia="楷体_GB2312"/>
          <w:bCs/>
          <w:sz w:val="32"/>
          <w:szCs w:val="32"/>
        </w:rPr>
      </w:pPr>
      <w:r>
        <w:rPr>
          <w:rFonts w:hint="eastAsia" w:ascii="楷体_GB2312" w:eastAsia="楷体_GB2312"/>
          <w:bCs/>
          <w:sz w:val="32"/>
          <w:szCs w:val="32"/>
        </w:rPr>
        <w:t>（二）固定资产管理水平有待提高</w:t>
      </w:r>
    </w:p>
    <w:p>
      <w:pPr>
        <w:snapToGrid/>
        <w:spacing w:after="0" w:line="560" w:lineRule="exact"/>
        <w:ind w:firstLine="640" w:firstLineChars="200"/>
        <w:jc w:val="both"/>
        <w:rPr>
          <w:rFonts w:ascii="仿宋_GB2312" w:eastAsia="仿宋_GB2312" w:cs="Times New Roman"/>
          <w:sz w:val="32"/>
          <w:szCs w:val="32"/>
        </w:rPr>
      </w:pPr>
      <w:r>
        <w:rPr>
          <w:rFonts w:hint="eastAsia" w:ascii="仿宋_GB2312" w:eastAsia="仿宋_GB2312" w:cs="Times New Roman"/>
          <w:sz w:val="32"/>
          <w:szCs w:val="32"/>
        </w:rPr>
        <w:t>市财政局《关于加强行政事业单位固定资产管理的通知》中规定：“定期对固定资产进行清查盘点，每年至少盘点一次”。区交通运输局《固定资产管理制度》中要求：“局属各单位、机关各科室使用的固定资产应每年进行一次自查”。但该部门2022年未进行资产清查盘点工作，不能及时掌握资产的盈亏状况及使用状态，与市财政局文件要求及本部门的相关要求不符。</w:t>
      </w:r>
    </w:p>
    <w:p>
      <w:pPr>
        <w:snapToGrid/>
        <w:spacing w:after="0" w:line="560" w:lineRule="exact"/>
        <w:ind w:firstLine="640" w:firstLineChars="200"/>
        <w:jc w:val="both"/>
        <w:rPr>
          <w:rFonts w:ascii="楷体_GB2312" w:eastAsia="楷体_GB2312"/>
          <w:bCs/>
          <w:sz w:val="32"/>
          <w:szCs w:val="32"/>
        </w:rPr>
      </w:pPr>
      <w:r>
        <w:rPr>
          <w:rFonts w:hint="eastAsia" w:ascii="楷体_GB2312" w:eastAsia="楷体_GB2312"/>
          <w:bCs/>
          <w:sz w:val="32"/>
          <w:szCs w:val="32"/>
        </w:rPr>
        <w:t>（三）部分工作任务完成情况未达预期目标</w:t>
      </w:r>
    </w:p>
    <w:p>
      <w:pPr>
        <w:pStyle w:val="19"/>
        <w:snapToGrid/>
        <w:spacing w:line="560" w:lineRule="exact"/>
        <w:rPr>
          <w:rFonts w:ascii="仿宋_GB2312" w:hAnsi="Tahoma" w:eastAsia="仿宋_GB2312" w:cs="Times New Roman"/>
          <w:kern w:val="0"/>
          <w:sz w:val="32"/>
          <w:szCs w:val="32"/>
        </w:rPr>
      </w:pPr>
      <w:r>
        <w:rPr>
          <w:rFonts w:hint="eastAsia" w:ascii="仿宋_GB2312" w:hAnsi="Tahoma" w:eastAsia="仿宋_GB2312" w:cs="Times New Roman"/>
          <w:kern w:val="0"/>
          <w:sz w:val="32"/>
          <w:szCs w:val="32"/>
        </w:rPr>
        <w:t>2022年，区交通运输局大部分工作任务能够按照计划按时完成建设，但也存在以下问题：</w:t>
      </w:r>
    </w:p>
    <w:p>
      <w:pPr>
        <w:pStyle w:val="19"/>
        <w:snapToGrid/>
        <w:spacing w:line="560" w:lineRule="exact"/>
        <w:rPr>
          <w:rFonts w:ascii="仿宋_GB2312" w:hAnsi="Tahoma" w:eastAsia="仿宋_GB2312" w:cs="Times New Roman"/>
          <w:kern w:val="0"/>
          <w:sz w:val="32"/>
          <w:szCs w:val="32"/>
        </w:rPr>
      </w:pPr>
      <w:r>
        <w:rPr>
          <w:rFonts w:hint="eastAsia" w:ascii="仿宋_GB2312" w:hAnsi="Tahoma" w:eastAsia="仿宋_GB2312" w:cs="Times New Roman"/>
          <w:kern w:val="0"/>
          <w:sz w:val="32"/>
          <w:szCs w:val="32"/>
        </w:rPr>
        <w:t>1.2022年，区交通运输局计划实施溡源路北延工程，但溡源路北延因存在地下文物，手续无法办理，已推迟项目进度。截至报告日项目未实施。</w:t>
      </w:r>
    </w:p>
    <w:p>
      <w:pPr>
        <w:pStyle w:val="19"/>
        <w:snapToGrid/>
        <w:spacing w:line="560" w:lineRule="exact"/>
        <w:rPr>
          <w:rFonts w:ascii="仿宋_GB2312" w:hAnsi="Tahoma" w:eastAsia="仿宋_GB2312" w:cs="Times New Roman"/>
          <w:kern w:val="0"/>
          <w:sz w:val="32"/>
          <w:szCs w:val="32"/>
        </w:rPr>
      </w:pPr>
      <w:r>
        <w:rPr>
          <w:rFonts w:hint="eastAsia" w:ascii="仿宋_GB2312" w:hAnsi="Tahoma" w:eastAsia="仿宋_GB2312" w:cs="Times New Roman"/>
          <w:kern w:val="0"/>
          <w:sz w:val="32"/>
          <w:szCs w:val="32"/>
        </w:rPr>
        <w:t>2.区交通运输局年初计划年内完成路网延伸通达工程22.5公里，但实际完成路网延伸通达工程16.9公里，未达年初目标。</w:t>
      </w:r>
    </w:p>
    <w:p>
      <w:pPr>
        <w:snapToGrid/>
        <w:spacing w:after="0" w:line="560" w:lineRule="exact"/>
        <w:ind w:firstLine="640" w:firstLineChars="200"/>
        <w:jc w:val="both"/>
        <w:rPr>
          <w:rFonts w:ascii="楷体_GB2312" w:eastAsia="楷体_GB2312"/>
          <w:bCs/>
          <w:sz w:val="32"/>
          <w:szCs w:val="32"/>
        </w:rPr>
      </w:pPr>
      <w:r>
        <w:rPr>
          <w:rFonts w:hint="eastAsia" w:ascii="楷体_GB2312" w:eastAsia="楷体_GB2312"/>
          <w:bCs/>
          <w:sz w:val="32"/>
          <w:szCs w:val="32"/>
        </w:rPr>
        <w:t>（四）项目未按合同约定验收</w:t>
      </w:r>
    </w:p>
    <w:p>
      <w:pPr>
        <w:pStyle w:val="19"/>
        <w:snapToGrid/>
        <w:spacing w:line="560" w:lineRule="exact"/>
        <w:rPr>
          <w:rFonts w:ascii="仿宋_GB2312" w:hAnsi="Tahoma" w:eastAsia="仿宋_GB2312" w:cs="Times New Roman"/>
          <w:kern w:val="0"/>
          <w:sz w:val="32"/>
          <w:szCs w:val="32"/>
        </w:rPr>
      </w:pPr>
      <w:r>
        <w:rPr>
          <w:rFonts w:hint="eastAsia" w:ascii="仿宋_GB2312" w:hAnsi="Tahoma" w:eastAsia="仿宋_GB2312" w:cs="Times New Roman"/>
          <w:kern w:val="0"/>
          <w:sz w:val="32"/>
          <w:szCs w:val="32"/>
        </w:rPr>
        <w:t>临淄区农村公路平交路口及铁路道口交通隐患整治工程采购项目合同约定2023年2月28日竣工并经验收合格。截至报告日，项目已施工完成，但因竣工资料未整理完成，项目验收工作尚未开展。</w:t>
      </w:r>
    </w:p>
    <w:p>
      <w:pPr>
        <w:snapToGrid/>
        <w:spacing w:after="0" w:line="560" w:lineRule="exact"/>
        <w:ind w:firstLine="640" w:firstLineChars="200"/>
        <w:jc w:val="both"/>
        <w:rPr>
          <w:rFonts w:ascii="楷体_GB2312" w:eastAsia="楷体_GB2312"/>
          <w:bCs/>
          <w:sz w:val="32"/>
          <w:szCs w:val="32"/>
        </w:rPr>
      </w:pPr>
      <w:r>
        <w:rPr>
          <w:rFonts w:hint="eastAsia" w:ascii="楷体_GB2312" w:eastAsia="楷体_GB2312"/>
          <w:bCs/>
          <w:sz w:val="32"/>
          <w:szCs w:val="32"/>
        </w:rPr>
        <w:t>（五）部门预算、绩效管理水平及账务处理规范性有待提高</w:t>
      </w:r>
    </w:p>
    <w:p>
      <w:pPr>
        <w:snapToGrid/>
        <w:spacing w:after="0" w:line="560" w:lineRule="exact"/>
        <w:ind w:firstLine="640" w:firstLineChars="200"/>
        <w:jc w:val="both"/>
        <w:rPr>
          <w:rFonts w:ascii="仿宋_GB2312" w:eastAsia="仿宋_GB2312" w:cs="Times New Roman"/>
          <w:sz w:val="32"/>
          <w:szCs w:val="32"/>
        </w:rPr>
      </w:pPr>
      <w:r>
        <w:rPr>
          <w:rFonts w:hint="eastAsia" w:ascii="仿宋_GB2312" w:eastAsia="仿宋_GB2312" w:cs="Times New Roman"/>
          <w:sz w:val="32"/>
          <w:szCs w:val="32"/>
        </w:rPr>
        <w:t>1.预决算差异较大</w:t>
      </w:r>
    </w:p>
    <w:p>
      <w:pPr>
        <w:snapToGrid/>
        <w:spacing w:after="0" w:line="560" w:lineRule="exact"/>
        <w:ind w:firstLine="640" w:firstLineChars="200"/>
        <w:jc w:val="both"/>
        <w:rPr>
          <w:rFonts w:ascii="仿宋_GB2312" w:eastAsia="仿宋_GB2312" w:cs="Times New Roman"/>
          <w:sz w:val="32"/>
          <w:szCs w:val="32"/>
        </w:rPr>
      </w:pPr>
      <w:r>
        <w:rPr>
          <w:rFonts w:hint="eastAsia" w:ascii="仿宋_GB2312" w:eastAsia="仿宋_GB2312" w:cs="Times New Roman"/>
          <w:sz w:val="32"/>
          <w:szCs w:val="32"/>
        </w:rPr>
        <w:t>（1）政府采购预决算差异较大。2022年政府采购预算44.45万元，全部为政府采购货物预算。当年实际政府采购14.9万元。政府采购预算编制差异率为-66.48%。</w:t>
      </w:r>
    </w:p>
    <w:p>
      <w:pPr>
        <w:snapToGrid/>
        <w:spacing w:after="0" w:line="560" w:lineRule="exact"/>
        <w:ind w:firstLine="640" w:firstLineChars="200"/>
        <w:jc w:val="both"/>
        <w:rPr>
          <w:rFonts w:ascii="仿宋_GB2312" w:eastAsia="仿宋_GB2312" w:cs="Times New Roman"/>
          <w:sz w:val="32"/>
          <w:szCs w:val="32"/>
        </w:rPr>
      </w:pPr>
      <w:r>
        <w:rPr>
          <w:rFonts w:hint="eastAsia" w:ascii="仿宋_GB2312" w:eastAsia="仿宋_GB2312" w:cs="Times New Roman"/>
          <w:sz w:val="32"/>
          <w:szCs w:val="32"/>
        </w:rPr>
        <w:t>（2）部门预决算差异较大。2022年度部门决算支出合计数为84203.16万元，年初预算合计数为3064.58万元。部门预决算差异率为2647.62%。</w:t>
      </w:r>
    </w:p>
    <w:p>
      <w:pPr>
        <w:snapToGrid/>
        <w:spacing w:after="0" w:line="560" w:lineRule="exact"/>
        <w:ind w:firstLine="640" w:firstLineChars="200"/>
        <w:jc w:val="both"/>
        <w:rPr>
          <w:rFonts w:ascii="仿宋_GB2312" w:eastAsia="仿宋_GB2312" w:cs="Times New Roman"/>
          <w:sz w:val="32"/>
          <w:szCs w:val="32"/>
        </w:rPr>
      </w:pPr>
      <w:r>
        <w:rPr>
          <w:rFonts w:hint="eastAsia" w:ascii="仿宋_GB2312" w:eastAsia="仿宋_GB2312" w:cs="Times New Roman"/>
          <w:sz w:val="32"/>
          <w:szCs w:val="32"/>
        </w:rPr>
        <w:t>2.项目支出及部门整体绩效目标填报规范性及准确性不足</w:t>
      </w:r>
    </w:p>
    <w:p>
      <w:pPr>
        <w:snapToGrid/>
        <w:spacing w:after="0" w:line="560" w:lineRule="exact"/>
        <w:ind w:firstLine="640" w:firstLineChars="200"/>
        <w:jc w:val="both"/>
        <w:rPr>
          <w:rFonts w:ascii="仿宋_GB2312" w:eastAsia="仿宋_GB2312" w:cs="Times New Roman"/>
          <w:sz w:val="32"/>
          <w:szCs w:val="32"/>
        </w:rPr>
      </w:pPr>
      <w:r>
        <w:rPr>
          <w:rFonts w:hint="eastAsia" w:ascii="仿宋_GB2312" w:eastAsia="仿宋_GB2312" w:cs="Times New Roman"/>
          <w:sz w:val="32"/>
          <w:szCs w:val="32"/>
        </w:rPr>
        <w:t>（1）项目支出绩效指标设置错误或不全。一是个别项目绩效指标设置错误，如“寿济路综合执法检查站专项资金项目”中时效指标设置为“完成率”、质量指标设置为“到位率”；二是个别项目绩效目标缺少满意度指标，如“临临高速占地罚款”项目。</w:t>
      </w:r>
    </w:p>
    <w:p>
      <w:pPr>
        <w:snapToGrid/>
        <w:spacing w:after="0" w:line="560" w:lineRule="exact"/>
        <w:ind w:firstLine="640" w:firstLineChars="200"/>
        <w:jc w:val="both"/>
        <w:rPr>
          <w:rFonts w:ascii="仿宋_GB2312" w:eastAsia="仿宋_GB2312" w:cs="Times New Roman"/>
          <w:sz w:val="32"/>
          <w:szCs w:val="32"/>
        </w:rPr>
      </w:pPr>
      <w:r>
        <w:rPr>
          <w:rFonts w:hint="eastAsia" w:ascii="仿宋_GB2312" w:eastAsia="仿宋_GB2312" w:cs="Times New Roman"/>
          <w:sz w:val="32"/>
          <w:szCs w:val="32"/>
        </w:rPr>
        <w:t>（2）整体绩效目标编制不够全面，未涵盖当年农村公路平交路口及铁路道口交通隐患整治、货物运输等工作。</w:t>
      </w:r>
    </w:p>
    <w:p>
      <w:pPr>
        <w:snapToGrid/>
        <w:spacing w:after="0" w:line="560" w:lineRule="exact"/>
        <w:ind w:firstLine="640" w:firstLineChars="200"/>
        <w:jc w:val="both"/>
        <w:rPr>
          <w:rFonts w:ascii="仿宋_GB2312" w:eastAsia="仿宋_GB2312" w:cs="Times New Roman"/>
          <w:sz w:val="32"/>
          <w:szCs w:val="32"/>
        </w:rPr>
      </w:pPr>
      <w:r>
        <w:rPr>
          <w:rFonts w:hint="eastAsia" w:ascii="仿宋_GB2312" w:eastAsia="仿宋_GB2312" w:cs="Times New Roman"/>
          <w:sz w:val="32"/>
          <w:szCs w:val="32"/>
        </w:rPr>
        <w:t>3.个别事项账务处理不及时</w:t>
      </w:r>
    </w:p>
    <w:p>
      <w:pPr>
        <w:snapToGrid/>
        <w:spacing w:after="0" w:line="560" w:lineRule="exact"/>
        <w:ind w:firstLine="640" w:firstLineChars="200"/>
        <w:jc w:val="both"/>
        <w:rPr>
          <w:rFonts w:ascii="仿宋_GB2312" w:eastAsia="仿宋_GB2312" w:cs="Times New Roman"/>
          <w:sz w:val="32"/>
          <w:szCs w:val="32"/>
        </w:rPr>
      </w:pPr>
      <w:r>
        <w:rPr>
          <w:rFonts w:hint="eastAsia" w:ascii="仿宋_GB2312" w:eastAsia="仿宋_GB2312" w:cs="Times New Roman"/>
          <w:sz w:val="32"/>
          <w:szCs w:val="32"/>
        </w:rPr>
        <w:t>区交通运输局个别项目账务处理不及时，一般公共预算中个别项目资金已退回国库，但未及时进行账务处理，导致一般公共预算收入的决算数4286.77万元与账载金额4287.16万元不符。</w:t>
      </w:r>
    </w:p>
    <w:p>
      <w:pPr>
        <w:snapToGrid/>
        <w:spacing w:after="0" w:line="560" w:lineRule="exact"/>
        <w:ind w:firstLine="640" w:firstLineChars="200"/>
        <w:jc w:val="both"/>
        <w:rPr>
          <w:rFonts w:eastAsia="黑体" w:cs="Times New Roman"/>
          <w:sz w:val="32"/>
          <w:szCs w:val="32"/>
        </w:rPr>
      </w:pPr>
      <w:r>
        <w:rPr>
          <w:rFonts w:hint="eastAsia" w:eastAsia="黑体" w:cs="Times New Roman"/>
          <w:sz w:val="32"/>
          <w:szCs w:val="32"/>
        </w:rPr>
        <w:t>五、相关建议</w:t>
      </w:r>
    </w:p>
    <w:p>
      <w:pPr>
        <w:snapToGrid/>
        <w:spacing w:after="0" w:line="560" w:lineRule="exact"/>
        <w:ind w:firstLine="640" w:firstLineChars="200"/>
        <w:jc w:val="both"/>
        <w:rPr>
          <w:rFonts w:ascii="楷体_GB2312" w:eastAsia="楷体_GB2312"/>
          <w:bCs/>
          <w:sz w:val="32"/>
          <w:szCs w:val="32"/>
        </w:rPr>
      </w:pPr>
      <w:r>
        <w:rPr>
          <w:rFonts w:hint="eastAsia" w:ascii="楷体_GB2312" w:eastAsia="楷体_GB2312"/>
          <w:bCs/>
          <w:sz w:val="32"/>
          <w:szCs w:val="32"/>
        </w:rPr>
        <w:t>（一）完善内控制度内容，有效防范内控风险</w:t>
      </w:r>
    </w:p>
    <w:p>
      <w:pPr>
        <w:snapToGrid/>
        <w:spacing w:after="0" w:line="560" w:lineRule="exact"/>
        <w:ind w:firstLine="640" w:firstLineChars="200"/>
        <w:jc w:val="both"/>
        <w:rPr>
          <w:rFonts w:ascii="仿宋_GB2312" w:eastAsia="仿宋_GB2312" w:cs="Times New Roman"/>
          <w:sz w:val="32"/>
          <w:szCs w:val="32"/>
        </w:rPr>
      </w:pPr>
      <w:r>
        <w:rPr>
          <w:rFonts w:hint="eastAsia" w:ascii="仿宋_GB2312" w:eastAsia="仿宋_GB2312" w:cs="Times New Roman"/>
          <w:sz w:val="32"/>
          <w:szCs w:val="32"/>
        </w:rPr>
        <w:t>内部控制制度是现代管理制度的重要组成部分，构建行政事业单位内部控制制度的根本目的是提高工作效率和推动行政事业单位内部管理水平。建议部门建立完善内控制度体系，根据国家、省、市最新政策、单位自身实际和发展战略，对内控制度内容进行调整和优化，制定满足最新政策、贴合单位需求，与单位内各科室工作相协调的内控制度体系；确定风险评估的目标和范围，制定风险评估流程，建立风险信息收集和分析机制，完善风险评估机制；明确内控目标、职责和流程，制定具体的工作指引和操作规程，确定关键岗位的轮岗周期和轮岗人员，并制定相应的轮岗计划。</w:t>
      </w:r>
    </w:p>
    <w:p>
      <w:pPr>
        <w:snapToGrid/>
        <w:spacing w:after="0" w:line="560" w:lineRule="exact"/>
        <w:ind w:firstLine="640" w:firstLineChars="200"/>
        <w:jc w:val="both"/>
        <w:rPr>
          <w:b/>
          <w:bCs/>
          <w:sz w:val="32"/>
          <w:szCs w:val="32"/>
        </w:rPr>
      </w:pPr>
      <w:r>
        <w:rPr>
          <w:rFonts w:hint="eastAsia" w:ascii="楷体_GB2312" w:eastAsia="楷体_GB2312"/>
          <w:bCs/>
          <w:sz w:val="32"/>
          <w:szCs w:val="32"/>
        </w:rPr>
        <w:t>（二）定期进行资产清查，保障国有资产安全</w:t>
      </w:r>
    </w:p>
    <w:p>
      <w:pPr>
        <w:snapToGrid/>
        <w:spacing w:after="0" w:line="560" w:lineRule="exact"/>
        <w:ind w:firstLine="640" w:firstLineChars="200"/>
        <w:jc w:val="both"/>
        <w:rPr>
          <w:rFonts w:ascii="仿宋_GB2312" w:eastAsia="仿宋_GB2312" w:cs="Times New Roman"/>
          <w:sz w:val="32"/>
          <w:szCs w:val="32"/>
        </w:rPr>
      </w:pPr>
      <w:r>
        <w:rPr>
          <w:rFonts w:hint="eastAsia" w:ascii="仿宋_GB2312" w:eastAsia="仿宋_GB2312" w:cs="Times New Roman"/>
          <w:sz w:val="32"/>
          <w:szCs w:val="32"/>
        </w:rPr>
        <w:t>建议部门按照《固定资产管理制度》要求，每年对部门固定资产进行实地盘点，填写“固定资产盘点明细表”。将盘点表和固定资产台账进行核对，出现盘盈、盘亏和固定资产现使用状态及资产台账记录的使用状态不相符合的，应由固定资产使用部门、办公室、财审科共同查明原因，并提出处理意见。</w:t>
      </w:r>
    </w:p>
    <w:p>
      <w:pPr>
        <w:snapToGrid/>
        <w:spacing w:after="0" w:line="560" w:lineRule="exact"/>
        <w:ind w:firstLine="640" w:firstLineChars="200"/>
        <w:jc w:val="both"/>
        <w:rPr>
          <w:rFonts w:ascii="楷体_GB2312" w:eastAsia="楷体_GB2312"/>
          <w:bCs/>
          <w:sz w:val="32"/>
          <w:szCs w:val="32"/>
        </w:rPr>
      </w:pPr>
      <w:r>
        <w:rPr>
          <w:rFonts w:hint="eastAsia" w:ascii="楷体_GB2312" w:eastAsia="楷体_GB2312"/>
          <w:bCs/>
          <w:sz w:val="32"/>
          <w:szCs w:val="32"/>
        </w:rPr>
        <w:t>（三）查找工作问题原因，筑牢工作坚实基础</w:t>
      </w:r>
    </w:p>
    <w:p>
      <w:pPr>
        <w:snapToGrid/>
        <w:spacing w:after="0" w:line="560" w:lineRule="exact"/>
        <w:ind w:firstLine="640" w:firstLineChars="200"/>
        <w:jc w:val="both"/>
        <w:rPr>
          <w:rFonts w:ascii="仿宋_GB2312" w:eastAsia="仿宋_GB2312" w:cs="Times New Roman"/>
          <w:sz w:val="32"/>
          <w:szCs w:val="32"/>
        </w:rPr>
      </w:pPr>
      <w:r>
        <w:rPr>
          <w:rFonts w:hint="eastAsia" w:ascii="仿宋_GB2312" w:eastAsia="仿宋_GB2312" w:cs="Times New Roman"/>
          <w:sz w:val="32"/>
          <w:szCs w:val="32"/>
        </w:rPr>
        <w:t>针对部分工作任务完成情况未达预期目标问题提出以下建议：</w:t>
      </w:r>
    </w:p>
    <w:p>
      <w:pPr>
        <w:snapToGrid/>
        <w:spacing w:after="0" w:line="560" w:lineRule="exact"/>
        <w:ind w:firstLine="640" w:firstLineChars="200"/>
        <w:jc w:val="both"/>
        <w:rPr>
          <w:rFonts w:ascii="仿宋_GB2312" w:eastAsia="仿宋_GB2312" w:cs="Times New Roman"/>
          <w:sz w:val="32"/>
          <w:szCs w:val="32"/>
        </w:rPr>
      </w:pPr>
      <w:r>
        <w:rPr>
          <w:rFonts w:hint="eastAsia" w:ascii="仿宋_GB2312" w:eastAsia="仿宋_GB2312" w:cs="Times New Roman"/>
          <w:sz w:val="32"/>
          <w:szCs w:val="32"/>
        </w:rPr>
        <w:t>一是对存在问题的项目、工作任务进行梳理，剖析落实存在问题的原因，将工作中存在的问题形成问题台账，从而制定相应的工作计划和整改措施。</w:t>
      </w:r>
    </w:p>
    <w:p>
      <w:pPr>
        <w:snapToGrid/>
        <w:spacing w:after="0" w:line="560" w:lineRule="exact"/>
        <w:ind w:firstLine="640" w:firstLineChars="200"/>
        <w:jc w:val="both"/>
        <w:rPr>
          <w:rFonts w:ascii="仿宋_GB2312" w:eastAsia="仿宋_GB2312" w:cs="Times New Roman"/>
          <w:sz w:val="32"/>
          <w:szCs w:val="32"/>
        </w:rPr>
      </w:pPr>
      <w:r>
        <w:rPr>
          <w:rFonts w:hint="eastAsia" w:ascii="仿宋_GB2312" w:eastAsia="仿宋_GB2312" w:cs="Times New Roman"/>
          <w:sz w:val="32"/>
          <w:szCs w:val="32"/>
        </w:rPr>
        <w:t>二是加强对项目建设的后期检查管理工作，尤其是加强巡查管理，采用摸底－维修－反馈－抽检－整改－复检－跟踪的管理模式，对存在问题的部分及时进行整改，监督施工单位按照施工图纸要求和投标文件承诺的标准进行相应的返工处理，并做好后期管护工作，保障项目成果质量。</w:t>
      </w:r>
    </w:p>
    <w:p>
      <w:pPr>
        <w:snapToGrid/>
        <w:spacing w:after="0" w:line="560" w:lineRule="exact"/>
        <w:ind w:firstLine="640" w:firstLineChars="200"/>
        <w:jc w:val="both"/>
        <w:rPr>
          <w:rFonts w:ascii="仿宋_GB2312" w:eastAsia="仿宋_GB2312" w:cs="Times New Roman"/>
          <w:sz w:val="32"/>
          <w:szCs w:val="32"/>
        </w:rPr>
      </w:pPr>
      <w:r>
        <w:rPr>
          <w:rFonts w:hint="eastAsia" w:ascii="仿宋_GB2312" w:eastAsia="仿宋_GB2312" w:cs="Times New Roman"/>
          <w:sz w:val="32"/>
          <w:szCs w:val="32"/>
        </w:rPr>
        <w:t>三是在后续工作中，科学合理地制定各项工作计划，定期核查进度，当进度晚于计划时，及时调整进度，倍道兼进，保证在计划期内完成预期目标，筑牢政府工作的坚实基础。</w:t>
      </w:r>
    </w:p>
    <w:p>
      <w:pPr>
        <w:snapToGrid/>
        <w:spacing w:after="0" w:line="560" w:lineRule="exact"/>
        <w:ind w:firstLine="640" w:firstLineChars="200"/>
        <w:jc w:val="both"/>
        <w:rPr>
          <w:rFonts w:ascii="楷体_GB2312" w:eastAsia="楷体_GB2312"/>
          <w:bCs/>
          <w:sz w:val="32"/>
          <w:szCs w:val="32"/>
        </w:rPr>
      </w:pPr>
      <w:r>
        <w:rPr>
          <w:rFonts w:hint="eastAsia" w:ascii="楷体_GB2312" w:eastAsia="楷体_GB2312"/>
          <w:bCs/>
          <w:sz w:val="32"/>
          <w:szCs w:val="32"/>
        </w:rPr>
        <w:t>（四）提高项目验收效率，规范验收程序</w:t>
      </w:r>
    </w:p>
    <w:p>
      <w:pPr>
        <w:snapToGrid/>
        <w:spacing w:after="0" w:line="560" w:lineRule="exact"/>
        <w:ind w:firstLine="640" w:firstLineChars="200"/>
        <w:jc w:val="both"/>
        <w:rPr>
          <w:rFonts w:ascii="仿宋_GB2312" w:eastAsia="仿宋_GB2312" w:cs="Times New Roman"/>
          <w:sz w:val="32"/>
          <w:szCs w:val="32"/>
        </w:rPr>
      </w:pPr>
      <w:r>
        <w:rPr>
          <w:rFonts w:hint="eastAsia" w:ascii="仿宋_GB2312" w:eastAsia="仿宋_GB2312" w:cs="Times New Roman"/>
          <w:sz w:val="32"/>
          <w:szCs w:val="32"/>
        </w:rPr>
        <w:t>针对项目未按合同约定验收问题提出以下建议：</w:t>
      </w:r>
    </w:p>
    <w:p>
      <w:pPr>
        <w:snapToGrid/>
        <w:spacing w:after="0" w:line="560" w:lineRule="exact"/>
        <w:ind w:firstLine="640" w:firstLineChars="200"/>
        <w:jc w:val="both"/>
        <w:rPr>
          <w:rFonts w:ascii="仿宋_GB2312" w:eastAsia="仿宋_GB2312" w:cs="Times New Roman"/>
          <w:sz w:val="32"/>
          <w:szCs w:val="32"/>
        </w:rPr>
      </w:pPr>
      <w:r>
        <w:rPr>
          <w:rFonts w:hint="eastAsia" w:ascii="仿宋_GB2312" w:eastAsia="仿宋_GB2312" w:cs="Times New Roman"/>
          <w:sz w:val="32"/>
          <w:szCs w:val="32"/>
        </w:rPr>
        <w:t>一是确保项目验收的标准和流程明确、透明，包括验收的具体指标、时间节点和相关文件准备等，避免模糊性和不必要的延误。</w:t>
      </w:r>
    </w:p>
    <w:p>
      <w:pPr>
        <w:snapToGrid/>
        <w:spacing w:after="0" w:line="560" w:lineRule="exact"/>
        <w:ind w:firstLine="640" w:firstLineChars="200"/>
        <w:jc w:val="both"/>
        <w:rPr>
          <w:rFonts w:ascii="仿宋_GB2312" w:eastAsia="仿宋_GB2312" w:cs="Times New Roman"/>
          <w:sz w:val="32"/>
          <w:szCs w:val="32"/>
        </w:rPr>
      </w:pPr>
      <w:r>
        <w:rPr>
          <w:rFonts w:hint="eastAsia" w:ascii="仿宋_GB2312" w:eastAsia="仿宋_GB2312" w:cs="Times New Roman"/>
          <w:sz w:val="32"/>
          <w:szCs w:val="32"/>
        </w:rPr>
        <w:t>二是根据项目的特点和需求，制定详细的验收计划，包括验收的时间安排、人员配备和验收内容等，提高验收的组织性和效率。</w:t>
      </w:r>
    </w:p>
    <w:p>
      <w:pPr>
        <w:snapToGrid/>
        <w:spacing w:after="0" w:line="560" w:lineRule="exact"/>
        <w:ind w:firstLine="640" w:firstLineChars="200"/>
        <w:jc w:val="both"/>
        <w:rPr>
          <w:rFonts w:ascii="仿宋_GB2312" w:eastAsia="仿宋_GB2312" w:cs="Times New Roman"/>
          <w:sz w:val="32"/>
          <w:szCs w:val="32"/>
        </w:rPr>
      </w:pPr>
      <w:r>
        <w:rPr>
          <w:rFonts w:hint="eastAsia" w:ascii="仿宋_GB2312" w:eastAsia="仿宋_GB2312" w:cs="Times New Roman"/>
          <w:sz w:val="32"/>
          <w:szCs w:val="32"/>
        </w:rPr>
        <w:t>三是建议部门建立完善的资料管理系统和与参与人员沟通等方式，有效提高项目验收前期资料的准备效率和质量，确保项目验收的顺利进行。</w:t>
      </w:r>
    </w:p>
    <w:p>
      <w:pPr>
        <w:snapToGrid/>
        <w:spacing w:after="0" w:line="560" w:lineRule="exact"/>
        <w:ind w:firstLine="640" w:firstLineChars="200"/>
        <w:jc w:val="both"/>
        <w:rPr>
          <w:rFonts w:ascii="仿宋_GB2312" w:eastAsia="仿宋_GB2312" w:cs="Times New Roman"/>
          <w:sz w:val="32"/>
          <w:szCs w:val="32"/>
        </w:rPr>
      </w:pPr>
      <w:r>
        <w:rPr>
          <w:rFonts w:hint="eastAsia" w:ascii="仿宋_GB2312" w:eastAsia="仿宋_GB2312" w:cs="Times New Roman"/>
          <w:sz w:val="32"/>
          <w:szCs w:val="32"/>
        </w:rPr>
        <w:t>四是建立健全验收反馈机制，及时收集、整理和处理各方的反馈意见和建议，不断改进验收流程，提高验收的质量和效率。</w:t>
      </w:r>
    </w:p>
    <w:p>
      <w:pPr>
        <w:snapToGrid/>
        <w:spacing w:after="0" w:line="560" w:lineRule="exact"/>
        <w:ind w:firstLine="640" w:firstLineChars="200"/>
        <w:jc w:val="both"/>
        <w:rPr>
          <w:rFonts w:ascii="楷体_GB2312" w:eastAsia="楷体_GB2312"/>
          <w:bCs/>
          <w:sz w:val="32"/>
          <w:szCs w:val="32"/>
        </w:rPr>
      </w:pPr>
      <w:r>
        <w:rPr>
          <w:rFonts w:hint="eastAsia" w:ascii="楷体_GB2312" w:eastAsia="楷体_GB2312"/>
          <w:bCs/>
          <w:sz w:val="32"/>
          <w:szCs w:val="32"/>
        </w:rPr>
        <w:t>（五）强化部门预算绩效和账务管理，保障财政资金使用效益</w:t>
      </w:r>
    </w:p>
    <w:p>
      <w:pPr>
        <w:snapToGrid/>
        <w:spacing w:after="0" w:line="560" w:lineRule="exact"/>
        <w:ind w:firstLine="640" w:firstLineChars="200"/>
        <w:jc w:val="both"/>
        <w:rPr>
          <w:rFonts w:ascii="仿宋_GB2312" w:eastAsia="仿宋_GB2312" w:cs="Times New Roman"/>
          <w:sz w:val="32"/>
          <w:szCs w:val="32"/>
        </w:rPr>
      </w:pPr>
      <w:r>
        <w:rPr>
          <w:rFonts w:hint="eastAsia" w:ascii="仿宋_GB2312" w:eastAsia="仿宋_GB2312" w:cs="Times New Roman"/>
          <w:sz w:val="32"/>
          <w:szCs w:val="32"/>
        </w:rPr>
        <w:t>一是科学编制部门预算。在编制预算时，既要综合考虑预算收入的来源、上年度预算填报与决算执行情况、行政运行和事业发展需要，又要兼顾财政承受能力，在认真调查研究，摸清情况的基础上，科学合理地编制年度部门预算；合理确定预算支出范围和方向，确保预算支出内容准确合理，有效反映预算资金使用的真实状况，以此提高预算编制及执行的精细化水平，保障财政资金的使用效益。</w:t>
      </w:r>
    </w:p>
    <w:p>
      <w:pPr>
        <w:snapToGrid/>
        <w:spacing w:after="0" w:line="560" w:lineRule="exact"/>
        <w:ind w:firstLine="640" w:firstLineChars="200"/>
        <w:jc w:val="both"/>
        <w:rPr>
          <w:rFonts w:ascii="仿宋_GB2312" w:eastAsia="仿宋_GB2312" w:cs="Times New Roman"/>
          <w:sz w:val="32"/>
          <w:szCs w:val="32"/>
        </w:rPr>
      </w:pPr>
      <w:r>
        <w:rPr>
          <w:rFonts w:hint="eastAsia" w:ascii="仿宋_GB2312" w:eastAsia="仿宋_GB2312" w:cs="Times New Roman"/>
          <w:sz w:val="32"/>
          <w:szCs w:val="32"/>
        </w:rPr>
        <w:t>二是规范设置绩效指标。首先，要与部门职能职责相对应，能够直接反映部门履职内容；其次，根据对部门职能的梳理，概括、提炼出能够反映工作职责的关键性指标；再次，设置能够准确、合理衡量绩效目标完成程度和尺度的指标，尽量定量设置；最后，精炼语句，准确且简明地表述所衡量的内容。</w:t>
      </w:r>
    </w:p>
    <w:p>
      <w:pPr>
        <w:snapToGrid/>
        <w:spacing w:after="0" w:line="560" w:lineRule="exact"/>
        <w:ind w:firstLine="640" w:firstLineChars="200"/>
        <w:jc w:val="both"/>
        <w:rPr>
          <w:rFonts w:ascii="仿宋_GB2312" w:eastAsia="仿宋_GB2312" w:cs="Times New Roman"/>
          <w:sz w:val="32"/>
          <w:szCs w:val="32"/>
        </w:rPr>
      </w:pPr>
      <w:r>
        <w:rPr>
          <w:rFonts w:hint="eastAsia" w:ascii="仿宋_GB2312" w:eastAsia="仿宋_GB2312" w:cs="Times New Roman"/>
          <w:sz w:val="32"/>
          <w:szCs w:val="32"/>
        </w:rPr>
        <w:t>三是及时、准确进行账务处理。账务处理人员在部门经济业务或事项发生时，及时按要求，准确、规范制证，以保证会计信息与所反映的经济业务在时间周期上保持一致，避免会计信息失去时效；定期进行业务培训，通过学习相关会计知识，提高会计理论水平、会计实务能力、职业判断能力、自动更新知识能力；财务审核人员认真履行职责，严格审查会计凭证，增强会计核算的准确性及规范性。</w:t>
      </w:r>
    </w:p>
    <w:p>
      <w:pPr>
        <w:snapToGrid/>
        <w:spacing w:after="0" w:line="560" w:lineRule="exact"/>
        <w:ind w:firstLine="640" w:firstLineChars="200"/>
        <w:jc w:val="both"/>
        <w:rPr>
          <w:rFonts w:ascii="仿宋_GB2312" w:eastAsia="仿宋_GB2312" w:cs="Times New Roman"/>
          <w:sz w:val="32"/>
          <w:szCs w:val="32"/>
        </w:rPr>
      </w:pPr>
    </w:p>
    <w:sectPr>
      <w:pgSz w:w="11906" w:h="16838"/>
      <w:pgMar w:top="1440" w:right="1083" w:bottom="1440" w:left="1083"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Calibri Light">
    <w:panose1 w:val="020F03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D457A7"/>
    <w:multiLevelType w:val="singleLevel"/>
    <w:tmpl w:val="E2D457A7"/>
    <w:lvl w:ilvl="0" w:tentative="0">
      <w:start w:val="1"/>
      <w:numFmt w:val="decimal"/>
      <w:suff w:val="nothing"/>
      <w:lvlText w:val="%1、"/>
      <w:lvlJc w:val="left"/>
    </w:lvl>
  </w:abstractNum>
  <w:abstractNum w:abstractNumId="1">
    <w:nsid w:val="57481A32"/>
    <w:multiLevelType w:val="singleLevel"/>
    <w:tmpl w:val="57481A32"/>
    <w:lvl w:ilvl="0" w:tentative="0">
      <w:start w:val="1"/>
      <w:numFmt w:val="decimal"/>
      <w:lvlText w:val="%1."/>
      <w:lvlJc w:val="left"/>
      <w:pPr>
        <w:tabs>
          <w:tab w:val="left" w:pos="312"/>
        </w:tabs>
      </w:pPr>
    </w:lvl>
  </w:abstractNum>
  <w:abstractNum w:abstractNumId="2">
    <w:nsid w:val="65DD7579"/>
    <w:multiLevelType w:val="singleLevel"/>
    <w:tmpl w:val="65DD7579"/>
    <w:lvl w:ilvl="0" w:tentative="0">
      <w:start w:val="1"/>
      <w:numFmt w:val="decimal"/>
      <w:lvlText w:val="%1."/>
      <w:lvlJc w:val="left"/>
      <w:pPr>
        <w:tabs>
          <w:tab w:val="left" w:pos="312"/>
        </w:tabs>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isplayHorizontalDrawingGridEvery w:val="0"/>
  <w:displayVerticalDrawingGridEvery w:val="2"/>
  <w:characterSpacingControl w:val="doNotCompress"/>
  <w:footnotePr>
    <w:footnote w:id="0"/>
    <w:footnote w:id="1"/>
  </w:foot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xMGQxMTQ3ZGFjOGM3OWE0OWU1MmY5MjMzZmFlNmEifQ=="/>
  </w:docVars>
  <w:rsids>
    <w:rsidRoot w:val="00D31D50"/>
    <w:rsid w:val="00050147"/>
    <w:rsid w:val="000634A2"/>
    <w:rsid w:val="00064EAF"/>
    <w:rsid w:val="000711DD"/>
    <w:rsid w:val="00126945"/>
    <w:rsid w:val="0016424B"/>
    <w:rsid w:val="0017053B"/>
    <w:rsid w:val="001E73DC"/>
    <w:rsid w:val="002034F5"/>
    <w:rsid w:val="002277F2"/>
    <w:rsid w:val="002C216F"/>
    <w:rsid w:val="002F21C6"/>
    <w:rsid w:val="002F7927"/>
    <w:rsid w:val="003001B0"/>
    <w:rsid w:val="00300691"/>
    <w:rsid w:val="00306F59"/>
    <w:rsid w:val="00323285"/>
    <w:rsid w:val="00323B43"/>
    <w:rsid w:val="00383D01"/>
    <w:rsid w:val="003D37D8"/>
    <w:rsid w:val="003F6D59"/>
    <w:rsid w:val="00410C6C"/>
    <w:rsid w:val="00425B82"/>
    <w:rsid w:val="00426133"/>
    <w:rsid w:val="004358AB"/>
    <w:rsid w:val="00447C23"/>
    <w:rsid w:val="00461C89"/>
    <w:rsid w:val="004C0311"/>
    <w:rsid w:val="00520221"/>
    <w:rsid w:val="005305DA"/>
    <w:rsid w:val="0054222F"/>
    <w:rsid w:val="0057536B"/>
    <w:rsid w:val="005D6B43"/>
    <w:rsid w:val="006110D8"/>
    <w:rsid w:val="006A2372"/>
    <w:rsid w:val="006B785F"/>
    <w:rsid w:val="007957C8"/>
    <w:rsid w:val="007C5BA2"/>
    <w:rsid w:val="007E71AF"/>
    <w:rsid w:val="008432E3"/>
    <w:rsid w:val="0088081F"/>
    <w:rsid w:val="008B7726"/>
    <w:rsid w:val="008D1C89"/>
    <w:rsid w:val="00934670"/>
    <w:rsid w:val="0094056F"/>
    <w:rsid w:val="00975B3E"/>
    <w:rsid w:val="00996392"/>
    <w:rsid w:val="009B3078"/>
    <w:rsid w:val="009D5DF8"/>
    <w:rsid w:val="00A315D9"/>
    <w:rsid w:val="00A46512"/>
    <w:rsid w:val="00B24857"/>
    <w:rsid w:val="00B70589"/>
    <w:rsid w:val="00BC4DFA"/>
    <w:rsid w:val="00D259E6"/>
    <w:rsid w:val="00D31D50"/>
    <w:rsid w:val="00D63BD5"/>
    <w:rsid w:val="00D7576B"/>
    <w:rsid w:val="00DA5A5D"/>
    <w:rsid w:val="00DA75EF"/>
    <w:rsid w:val="00DB371A"/>
    <w:rsid w:val="00DC7B35"/>
    <w:rsid w:val="00E91CA6"/>
    <w:rsid w:val="00EB34EA"/>
    <w:rsid w:val="00EF2625"/>
    <w:rsid w:val="00F26ECF"/>
    <w:rsid w:val="00F71020"/>
    <w:rsid w:val="00F97281"/>
    <w:rsid w:val="00FD182D"/>
    <w:rsid w:val="033923C2"/>
    <w:rsid w:val="044C647B"/>
    <w:rsid w:val="076A3B02"/>
    <w:rsid w:val="08997B4A"/>
    <w:rsid w:val="0B0976F9"/>
    <w:rsid w:val="0C3C5A14"/>
    <w:rsid w:val="0D8B27AF"/>
    <w:rsid w:val="0DFD3A2F"/>
    <w:rsid w:val="0E394610"/>
    <w:rsid w:val="0EF32D02"/>
    <w:rsid w:val="108005C5"/>
    <w:rsid w:val="120538FB"/>
    <w:rsid w:val="1364253C"/>
    <w:rsid w:val="13896A1F"/>
    <w:rsid w:val="15161464"/>
    <w:rsid w:val="15424009"/>
    <w:rsid w:val="18E67433"/>
    <w:rsid w:val="1A493720"/>
    <w:rsid w:val="23B24AC2"/>
    <w:rsid w:val="269E30FB"/>
    <w:rsid w:val="28ED236C"/>
    <w:rsid w:val="2C8114F5"/>
    <w:rsid w:val="2DC32DE5"/>
    <w:rsid w:val="30FD4EC2"/>
    <w:rsid w:val="32C07FDC"/>
    <w:rsid w:val="35150A2C"/>
    <w:rsid w:val="36981915"/>
    <w:rsid w:val="37221294"/>
    <w:rsid w:val="39321EB8"/>
    <w:rsid w:val="3AAF547F"/>
    <w:rsid w:val="3C8A61A4"/>
    <w:rsid w:val="3C906C91"/>
    <w:rsid w:val="3D3E0D3C"/>
    <w:rsid w:val="3EB7402D"/>
    <w:rsid w:val="457277D5"/>
    <w:rsid w:val="47440A0F"/>
    <w:rsid w:val="4F61335F"/>
    <w:rsid w:val="518F6F1E"/>
    <w:rsid w:val="530C5752"/>
    <w:rsid w:val="53170FCA"/>
    <w:rsid w:val="56F93F54"/>
    <w:rsid w:val="59F64A21"/>
    <w:rsid w:val="5B461BB6"/>
    <w:rsid w:val="5B5042C5"/>
    <w:rsid w:val="5CDF71E6"/>
    <w:rsid w:val="6B3E3B32"/>
    <w:rsid w:val="6E99525C"/>
    <w:rsid w:val="709E3D80"/>
    <w:rsid w:val="72D761FB"/>
    <w:rsid w:val="769431A0"/>
    <w:rsid w:val="76B56870"/>
    <w:rsid w:val="77040325"/>
    <w:rsid w:val="7E431733"/>
    <w:rsid w:val="7E8E2BC8"/>
    <w:rsid w:val="7FB13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1"/>
    <w:qFormat/>
    <w:uiPriority w:val="99"/>
    <w:pPr>
      <w:widowControl w:val="0"/>
      <w:adjustRightInd/>
      <w:snapToGrid/>
      <w:spacing w:after="0"/>
      <w:jc w:val="both"/>
    </w:pPr>
    <w:rPr>
      <w:rFonts w:ascii="Calibri" w:hAnsi="Calibri" w:eastAsia="宋体" w:cs="Times New Roman"/>
      <w:kern w:val="2"/>
      <w:sz w:val="21"/>
      <w:szCs w:val="24"/>
    </w:rPr>
  </w:style>
  <w:style w:type="paragraph" w:styleId="3">
    <w:name w:val="Body Text"/>
    <w:basedOn w:val="1"/>
    <w:semiHidden/>
    <w:unhideWhenUsed/>
    <w:qFormat/>
    <w:uiPriority w:val="99"/>
    <w:pPr>
      <w:widowControl w:val="0"/>
      <w:spacing w:after="0"/>
      <w:jc w:val="both"/>
    </w:pPr>
    <w:rPr>
      <w:rFonts w:ascii="Calibri" w:hAnsi="Calibri" w:cs="Times New Roman"/>
      <w:kern w:val="2"/>
      <w:sz w:val="21"/>
      <w:szCs w:val="21"/>
    </w:rPr>
  </w:style>
  <w:style w:type="paragraph" w:styleId="4">
    <w:name w:val="Body Text Indent"/>
    <w:basedOn w:val="1"/>
    <w:link w:val="17"/>
    <w:unhideWhenUsed/>
    <w:qFormat/>
    <w:uiPriority w:val="0"/>
    <w:pPr>
      <w:widowControl w:val="0"/>
      <w:adjustRightInd/>
      <w:snapToGrid/>
      <w:spacing w:after="120"/>
      <w:ind w:left="420" w:leftChars="200"/>
      <w:jc w:val="both"/>
    </w:pPr>
    <w:rPr>
      <w:rFonts w:ascii="Times New Roman" w:hAnsi="Times New Roman" w:eastAsia="宋体" w:cs="Times New Roman"/>
      <w:kern w:val="2"/>
      <w:sz w:val="21"/>
    </w:rPr>
  </w:style>
  <w:style w:type="paragraph" w:styleId="5">
    <w:name w:val="toc 1"/>
    <w:basedOn w:val="1"/>
    <w:next w:val="1"/>
    <w:semiHidden/>
    <w:unhideWhenUsed/>
    <w:qFormat/>
    <w:uiPriority w:val="39"/>
    <w:pPr>
      <w:widowControl w:val="0"/>
      <w:spacing w:before="120" w:after="120" w:line="360" w:lineRule="auto"/>
      <w:ind w:firstLine="200" w:firstLineChars="200"/>
    </w:pPr>
    <w:rPr>
      <w:rFonts w:ascii="Calibri" w:hAnsi="Calibri" w:cs="Times New Roman"/>
      <w:b/>
      <w:bCs/>
      <w:caps/>
      <w:kern w:val="2"/>
      <w:sz w:val="20"/>
      <w:szCs w:val="20"/>
    </w:rPr>
  </w:style>
  <w:style w:type="paragraph" w:styleId="6">
    <w:name w:val="Normal (Web)"/>
    <w:basedOn w:val="1"/>
    <w:semiHidden/>
    <w:unhideWhenUsed/>
    <w:qFormat/>
    <w:uiPriority w:val="99"/>
    <w:rPr>
      <w:sz w:val="24"/>
    </w:rPr>
  </w:style>
  <w:style w:type="paragraph" w:styleId="7">
    <w:name w:val="Title"/>
    <w:basedOn w:val="1"/>
    <w:qFormat/>
    <w:uiPriority w:val="0"/>
    <w:pPr>
      <w:widowControl w:val="0"/>
      <w:spacing w:after="0" w:line="360" w:lineRule="auto"/>
      <w:jc w:val="center"/>
      <w:outlineLvl w:val="0"/>
    </w:pPr>
    <w:rPr>
      <w:rFonts w:hint="eastAsia" w:ascii="华文中宋" w:hAnsi="Calibri Light" w:eastAsia="华文中宋" w:cs="Times New Roman"/>
      <w:b/>
      <w:bCs/>
      <w:kern w:val="2"/>
      <w:sz w:val="44"/>
      <w:szCs w:val="44"/>
    </w:rPr>
  </w:style>
  <w:style w:type="paragraph" w:customStyle="1" w:styleId="10">
    <w:name w:val="Table Paragraph"/>
    <w:basedOn w:val="1"/>
    <w:qFormat/>
    <w:uiPriority w:val="0"/>
    <w:pPr>
      <w:widowControl w:val="0"/>
      <w:autoSpaceDE w:val="0"/>
      <w:autoSpaceDN w:val="0"/>
      <w:adjustRightInd/>
      <w:snapToGrid/>
      <w:spacing w:after="0"/>
    </w:pPr>
    <w:rPr>
      <w:rFonts w:hint="eastAsia" w:ascii="宋体" w:hAnsi="宋体" w:eastAsia="宋体" w:cs="Times New Roman"/>
    </w:rPr>
  </w:style>
  <w:style w:type="paragraph" w:customStyle="1" w:styleId="11">
    <w:name w:val="报告正文"/>
    <w:basedOn w:val="1"/>
    <w:link w:val="18"/>
    <w:qFormat/>
    <w:uiPriority w:val="0"/>
    <w:pPr>
      <w:widowControl w:val="0"/>
      <w:spacing w:after="0" w:line="360" w:lineRule="auto"/>
      <w:ind w:firstLine="200" w:firstLineChars="200"/>
      <w:jc w:val="both"/>
    </w:pPr>
    <w:rPr>
      <w:rFonts w:hint="eastAsia" w:ascii="宋体" w:hAnsi="宋体" w:eastAsia="宋体" w:cs="Times New Roman"/>
      <w:kern w:val="2"/>
      <w:sz w:val="27"/>
      <w:szCs w:val="27"/>
    </w:rPr>
  </w:style>
  <w:style w:type="paragraph" w:customStyle="1" w:styleId="12">
    <w:name w:val="报告三级标题"/>
    <w:basedOn w:val="1"/>
    <w:qFormat/>
    <w:uiPriority w:val="0"/>
    <w:pPr>
      <w:adjustRightInd/>
      <w:spacing w:after="0" w:line="360" w:lineRule="auto"/>
      <w:ind w:firstLine="200" w:firstLineChars="200"/>
      <w:outlineLvl w:val="2"/>
    </w:pPr>
    <w:rPr>
      <w:rFonts w:hint="eastAsia" w:ascii="楷体" w:hAnsi="楷体" w:eastAsia="楷体" w:cs="Times New Roman"/>
      <w:b/>
      <w:kern w:val="2"/>
      <w:sz w:val="28"/>
      <w:szCs w:val="28"/>
    </w:rPr>
  </w:style>
  <w:style w:type="character" w:customStyle="1" w:styleId="13">
    <w:name w:val="10"/>
    <w:basedOn w:val="9"/>
    <w:qFormat/>
    <w:uiPriority w:val="0"/>
    <w:rPr>
      <w:rFonts w:hint="default" w:ascii="Calibri" w:hAnsi="Calibri" w:cs="Calibri"/>
    </w:rPr>
  </w:style>
  <w:style w:type="character" w:customStyle="1" w:styleId="14">
    <w:name w:val="15"/>
    <w:basedOn w:val="9"/>
    <w:qFormat/>
    <w:uiPriority w:val="0"/>
    <w:rPr>
      <w:rFonts w:hint="eastAsia" w:ascii="黑体" w:hAnsi="宋体" w:eastAsia="黑体" w:cs="黑体"/>
      <w:sz w:val="30"/>
      <w:szCs w:val="30"/>
    </w:rPr>
  </w:style>
  <w:style w:type="paragraph" w:customStyle="1" w:styleId="15">
    <w:name w:val="正文格式"/>
    <w:basedOn w:val="1"/>
    <w:qFormat/>
    <w:uiPriority w:val="0"/>
    <w:pPr>
      <w:adjustRightInd/>
      <w:snapToGrid/>
      <w:spacing w:after="0" w:line="360" w:lineRule="auto"/>
      <w:ind w:firstLine="200" w:firstLineChars="200"/>
    </w:pPr>
    <w:rPr>
      <w:rFonts w:hint="eastAsia" w:ascii="宋体" w:hAnsi="宋体" w:eastAsia="宋体" w:cs="Times New Roman"/>
      <w:kern w:val="2"/>
      <w:sz w:val="28"/>
      <w:szCs w:val="28"/>
    </w:rPr>
  </w:style>
  <w:style w:type="paragraph" w:customStyle="1" w:styleId="16">
    <w:name w:val="样式1"/>
    <w:qFormat/>
    <w:uiPriority w:val="0"/>
    <w:pPr>
      <w:keepNext/>
      <w:keepLines/>
      <w:widowControl w:val="0"/>
      <w:adjustRightInd w:val="0"/>
      <w:snapToGrid w:val="0"/>
      <w:spacing w:line="360" w:lineRule="auto"/>
      <w:jc w:val="center"/>
      <w:outlineLvl w:val="0"/>
    </w:pPr>
    <w:rPr>
      <w:rFonts w:hint="eastAsia" w:ascii="华文中宋" w:hAnsi="华文中宋" w:eastAsia="华文中宋" w:cs="Times New Roman"/>
      <w:b/>
      <w:bCs/>
      <w:kern w:val="44"/>
      <w:sz w:val="44"/>
      <w:szCs w:val="44"/>
      <w:lang w:val="en-US" w:eastAsia="zh-CN" w:bidi="ar-SA"/>
    </w:rPr>
  </w:style>
  <w:style w:type="character" w:customStyle="1" w:styleId="17">
    <w:name w:val="正文文本缩进 Char"/>
    <w:basedOn w:val="9"/>
    <w:link w:val="4"/>
    <w:qFormat/>
    <w:uiPriority w:val="0"/>
    <w:rPr>
      <w:kern w:val="2"/>
      <w:sz w:val="21"/>
      <w:szCs w:val="22"/>
    </w:rPr>
  </w:style>
  <w:style w:type="character" w:customStyle="1" w:styleId="18">
    <w:name w:val="报告正文 Char"/>
    <w:link w:val="11"/>
    <w:qFormat/>
    <w:uiPriority w:val="0"/>
    <w:rPr>
      <w:rFonts w:ascii="宋体" w:hAnsi="宋体"/>
      <w:kern w:val="2"/>
      <w:sz w:val="27"/>
      <w:szCs w:val="27"/>
    </w:rPr>
  </w:style>
  <w:style w:type="paragraph" w:customStyle="1" w:styleId="19">
    <w:name w:val="评价报告正文"/>
    <w:basedOn w:val="1"/>
    <w:link w:val="20"/>
    <w:qFormat/>
    <w:uiPriority w:val="0"/>
    <w:pPr>
      <w:widowControl w:val="0"/>
      <w:spacing w:after="0" w:line="360" w:lineRule="auto"/>
      <w:ind w:firstLine="640" w:firstLineChars="200"/>
      <w:jc w:val="both"/>
    </w:pPr>
    <w:rPr>
      <w:rFonts w:ascii="宋体" w:hAnsi="宋体" w:eastAsia="宋体" w:cs="宋体"/>
      <w:kern w:val="2"/>
      <w:sz w:val="27"/>
      <w:szCs w:val="27"/>
    </w:rPr>
  </w:style>
  <w:style w:type="character" w:customStyle="1" w:styleId="20">
    <w:name w:val="评价报告正文 Char"/>
    <w:basedOn w:val="9"/>
    <w:link w:val="19"/>
    <w:qFormat/>
    <w:uiPriority w:val="0"/>
    <w:rPr>
      <w:rFonts w:ascii="宋体" w:hAnsi="宋体" w:cs="宋体"/>
      <w:kern w:val="2"/>
      <w:sz w:val="27"/>
      <w:szCs w:val="27"/>
    </w:rPr>
  </w:style>
  <w:style w:type="character" w:customStyle="1" w:styleId="21">
    <w:name w:val="批注文字 Char"/>
    <w:basedOn w:val="9"/>
    <w:link w:val="2"/>
    <w:qFormat/>
    <w:uiPriority w:val="99"/>
    <w:rPr>
      <w:rFonts w:ascii="Calibri" w:hAnsi="Calibri"/>
      <w:kern w:val="2"/>
      <w:sz w:val="21"/>
      <w:szCs w:val="24"/>
    </w:rPr>
  </w:style>
  <w:style w:type="paragraph" w:styleId="22">
    <w:name w:val="List Paragraph"/>
    <w:basedOn w:val="1"/>
    <w:qFormat/>
    <w:uiPriority w:val="34"/>
    <w:pPr>
      <w:widowControl w:val="0"/>
      <w:adjustRightInd/>
      <w:snapToGrid/>
      <w:spacing w:after="0"/>
      <w:ind w:firstLine="420" w:firstLineChars="200"/>
      <w:jc w:val="both"/>
    </w:pPr>
    <w:rPr>
      <w:rFonts w:ascii="Calibri" w:hAnsi="Calibri" w:eastAsia="宋体" w:cs="Times New Roman"/>
      <w:kern w:val="2"/>
      <w:sz w:val="21"/>
      <w:szCs w:val="24"/>
    </w:rPr>
  </w:style>
  <w:style w:type="paragraph" w:customStyle="1" w:styleId="23">
    <w:name w:val="样式11"/>
    <w:basedOn w:val="1"/>
    <w:qFormat/>
    <w:uiPriority w:val="99"/>
    <w:pPr>
      <w:widowControl w:val="0"/>
      <w:adjustRightInd/>
      <w:snapToGrid/>
      <w:spacing w:after="0" w:line="600" w:lineRule="exact"/>
      <w:ind w:firstLine="602" w:firstLineChars="200"/>
      <w:jc w:val="both"/>
    </w:pPr>
    <w:rPr>
      <w:rFonts w:ascii="宋体" w:hAnsi="Calibri" w:eastAsia="宋体" w:cs="Times New Roman"/>
      <w:b/>
      <w:kern w:val="2"/>
      <w:sz w:val="30"/>
      <w:szCs w:val="24"/>
    </w:rPr>
  </w:style>
  <w:style w:type="paragraph" w:customStyle="1" w:styleId="24">
    <w:name w:val="二级标题"/>
    <w:basedOn w:val="1"/>
    <w:link w:val="25"/>
    <w:qFormat/>
    <w:uiPriority w:val="0"/>
    <w:pPr>
      <w:widowControl w:val="0"/>
      <w:overflowPunct w:val="0"/>
      <w:spacing w:after="0" w:line="360" w:lineRule="auto"/>
      <w:ind w:firstLine="200" w:firstLineChars="200"/>
      <w:jc w:val="both"/>
      <w:outlineLvl w:val="1"/>
    </w:pPr>
    <w:rPr>
      <w:rFonts w:eastAsia="宋体" w:asciiTheme="minorEastAsia" w:hAnsiTheme="minorHAnsi"/>
      <w:b/>
      <w:kern w:val="2"/>
      <w:sz w:val="28"/>
    </w:rPr>
  </w:style>
  <w:style w:type="character" w:customStyle="1" w:styleId="25">
    <w:name w:val="二级标题 Char"/>
    <w:basedOn w:val="9"/>
    <w:link w:val="24"/>
    <w:qFormat/>
    <w:uiPriority w:val="0"/>
    <w:rPr>
      <w:rFonts w:asciiTheme="minorEastAsia" w:hAnsiTheme="minorHAnsi" w:cstheme="minorBidi"/>
      <w:b/>
      <w:kern w:val="2"/>
      <w:sz w:val="28"/>
      <w:szCs w:val="22"/>
    </w:rPr>
  </w:style>
  <w:style w:type="paragraph" w:customStyle="1" w:styleId="26">
    <w:name w:val="三级标题"/>
    <w:basedOn w:val="24"/>
    <w:link w:val="27"/>
    <w:qFormat/>
    <w:uiPriority w:val="0"/>
    <w:pPr>
      <w:outlineLvl w:val="2"/>
    </w:pPr>
    <w:rPr>
      <w:rFonts w:eastAsia="楷体"/>
    </w:rPr>
  </w:style>
  <w:style w:type="character" w:customStyle="1" w:styleId="27">
    <w:name w:val="三级标题 Char"/>
    <w:basedOn w:val="25"/>
    <w:link w:val="26"/>
    <w:qFormat/>
    <w:uiPriority w:val="0"/>
    <w:rPr>
      <w:rFonts w:eastAsia="楷体"/>
    </w:rPr>
  </w:style>
  <w:style w:type="paragraph" w:customStyle="1" w:styleId="28">
    <w:name w:val="报告标题"/>
    <w:basedOn w:val="1"/>
    <w:link w:val="29"/>
    <w:qFormat/>
    <w:uiPriority w:val="0"/>
    <w:pPr>
      <w:widowControl w:val="0"/>
      <w:overflowPunct w:val="0"/>
      <w:adjustRightInd/>
      <w:spacing w:after="0"/>
      <w:ind w:firstLine="200" w:firstLineChars="200"/>
      <w:jc w:val="center"/>
    </w:pPr>
    <w:rPr>
      <w:rFonts w:eastAsia="宋体" w:asciiTheme="minorEastAsia" w:hAnsiTheme="minorHAnsi"/>
      <w:b/>
      <w:kern w:val="2"/>
      <w:sz w:val="44"/>
    </w:rPr>
  </w:style>
  <w:style w:type="character" w:customStyle="1" w:styleId="29">
    <w:name w:val="报告标题 Char"/>
    <w:basedOn w:val="9"/>
    <w:link w:val="28"/>
    <w:qFormat/>
    <w:uiPriority w:val="0"/>
    <w:rPr>
      <w:rFonts w:asciiTheme="minorEastAsia" w:hAnsiTheme="minorHAnsi" w:cstheme="minorBidi"/>
      <w:b/>
      <w:kern w:val="2"/>
      <w:sz w:val="4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54338AD-039B-4A9D-851F-B4BC9967F820}">
  <ds:schemaRefs/>
</ds:datastoreItem>
</file>

<file path=docProps/app.xml><?xml version="1.0" encoding="utf-8"?>
<Properties xmlns="http://schemas.openxmlformats.org/officeDocument/2006/extended-properties" xmlns:vt="http://schemas.openxmlformats.org/officeDocument/2006/docPropsVTypes">
  <Template>Normal</Template>
  <Pages>70</Pages>
  <Words>5307</Words>
  <Characters>30252</Characters>
  <Lines>252</Lines>
  <Paragraphs>70</Paragraphs>
  <TotalTime>1278</TotalTime>
  <ScaleCrop>false</ScaleCrop>
  <LinksUpToDate>false</LinksUpToDate>
  <CharactersWithSpaces>35489</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Lenovo</dc:creator>
  <cp:lastModifiedBy>rain</cp:lastModifiedBy>
  <dcterms:modified xsi:type="dcterms:W3CDTF">2023-12-07T07:05:32Z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BE0D493A6CBF432FB674DA2134943DA1_13</vt:lpwstr>
  </property>
</Properties>
</file>