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临淄区</w:t>
      </w:r>
      <w:r>
        <w:rPr>
          <w:rFonts w:hint="eastAsia" w:ascii="方正小标宋简体" w:hAnsi="文星标宋" w:eastAsia="方正小标宋简体" w:cs="文星标宋"/>
          <w:sz w:val="32"/>
          <w:szCs w:val="32"/>
          <w:lang w:eastAsia="zh-CN"/>
        </w:rPr>
        <w:t>财政</w:t>
      </w:r>
      <w:r>
        <w:rPr>
          <w:rFonts w:hint="eastAsia" w:ascii="方正小标宋简体" w:hAnsi="文星标宋" w:eastAsia="方正小标宋简体" w:cs="文星标宋"/>
          <w:sz w:val="32"/>
          <w:szCs w:val="32"/>
        </w:rPr>
        <w:t>局</w:t>
      </w:r>
      <w:r>
        <w:rPr>
          <w:rFonts w:hint="eastAsia" w:ascii="方正小标宋简体" w:hAnsi="文星标宋" w:eastAsia="方正小标宋简体" w:cs="文星标宋"/>
          <w:sz w:val="32"/>
          <w:szCs w:val="32"/>
          <w:lang w:eastAsia="zh-CN"/>
        </w:rPr>
        <w:t>202</w:t>
      </w:r>
      <w:r>
        <w:rPr>
          <w:rFonts w:hint="eastAsia" w:ascii="方正小标宋简体" w:hAnsi="文星标宋" w:eastAsia="方正小标宋简体" w:cs="文星标宋"/>
          <w:sz w:val="32"/>
          <w:szCs w:val="32"/>
          <w:lang w:val="en-US" w:eastAsia="zh-CN"/>
        </w:rPr>
        <w:t>2</w:t>
      </w:r>
      <w:r>
        <w:rPr>
          <w:rFonts w:hint="eastAsia" w:ascii="方正小标宋简体" w:hAnsi="文星标宋" w:eastAsia="方正小标宋简体" w:cs="文星标宋"/>
          <w:sz w:val="32"/>
          <w:szCs w:val="32"/>
        </w:rPr>
        <w:t>年度行政执法结果统计表</w:t>
      </w:r>
    </w:p>
    <w:p>
      <w:pPr>
        <w:spacing w:line="480" w:lineRule="exact"/>
        <w:jc w:val="center"/>
        <w:rPr>
          <w:rFonts w:ascii="文星标宋" w:hAnsi="文星标宋" w:eastAsia="文星标宋" w:cs="文星标宋"/>
          <w:sz w:val="44"/>
          <w:szCs w:val="44"/>
        </w:rPr>
      </w:pPr>
    </w:p>
    <w:tbl>
      <w:tblPr>
        <w:tblStyle w:val="4"/>
        <w:tblW w:w="13802"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1"/>
        <w:gridCol w:w="772"/>
        <w:gridCol w:w="709"/>
        <w:gridCol w:w="709"/>
        <w:gridCol w:w="708"/>
        <w:gridCol w:w="937"/>
        <w:gridCol w:w="639"/>
        <w:gridCol w:w="640"/>
        <w:gridCol w:w="639"/>
        <w:gridCol w:w="639"/>
        <w:gridCol w:w="639"/>
        <w:gridCol w:w="829"/>
        <w:gridCol w:w="850"/>
        <w:gridCol w:w="882"/>
        <w:gridCol w:w="680"/>
        <w:gridCol w:w="84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831" w:type="dxa"/>
            <w:vMerge w:val="restart"/>
            <w:vAlign w:val="center"/>
          </w:tcPr>
          <w:p>
            <w:pPr>
              <w:spacing w:line="480" w:lineRule="exact"/>
              <w:jc w:val="center"/>
            </w:pPr>
            <w:r>
              <w:rPr>
                <w:rFonts w:hint="eastAsia" w:ascii="黑体" w:hAnsi="黑体" w:eastAsia="黑体" w:cs="黑体"/>
                <w:sz w:val="28"/>
                <w:szCs w:val="28"/>
              </w:rPr>
              <w:t>单位名称</w:t>
            </w:r>
          </w:p>
        </w:tc>
        <w:tc>
          <w:tcPr>
            <w:tcW w:w="7860" w:type="dxa"/>
            <w:gridSpan w:val="11"/>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行政处罚实施数量</w:t>
            </w:r>
          </w:p>
        </w:tc>
        <w:tc>
          <w:tcPr>
            <w:tcW w:w="3260" w:type="dxa"/>
            <w:gridSpan w:val="4"/>
            <w:vAlign w:val="center"/>
          </w:tcPr>
          <w:p>
            <w:pPr>
              <w:spacing w:line="320" w:lineRule="exact"/>
              <w:jc w:val="center"/>
              <w:rPr>
                <w:rFonts w:ascii="黑体" w:hAnsi="黑体" w:eastAsia="黑体" w:cs="黑体"/>
                <w:sz w:val="24"/>
              </w:rPr>
            </w:pPr>
            <w:r>
              <w:rPr>
                <w:rFonts w:hint="eastAsia" w:ascii="黑体" w:hAnsi="黑体" w:eastAsia="黑体" w:cs="黑体"/>
                <w:sz w:val="24"/>
              </w:rPr>
              <w:t>被行政复议应诉数量</w:t>
            </w:r>
          </w:p>
        </w:tc>
        <w:tc>
          <w:tcPr>
            <w:tcW w:w="851" w:type="dxa"/>
            <w:vMerge w:val="restart"/>
            <w:vAlign w:val="center"/>
          </w:tcPr>
          <w:p>
            <w:pPr>
              <w:spacing w:line="320" w:lineRule="exact"/>
              <w:jc w:val="center"/>
              <w:rPr>
                <w:rFonts w:ascii="黑体" w:hAnsi="黑体" w:eastAsia="黑体" w:cs="黑体"/>
                <w:sz w:val="24"/>
              </w:rPr>
            </w:pPr>
            <w:r>
              <w:rPr>
                <w:rFonts w:hint="eastAsia" w:ascii="黑体" w:hAnsi="黑体" w:eastAsia="黑体" w:cs="黑体"/>
                <w:sz w:val="24"/>
              </w:rPr>
              <w:t>移送司法机关数量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trPr>
        <w:tc>
          <w:tcPr>
            <w:tcW w:w="1831" w:type="dxa"/>
            <w:vMerge w:val="continue"/>
          </w:tcPr>
          <w:p>
            <w:pPr>
              <w:spacing w:line="480" w:lineRule="exact"/>
              <w:jc w:val="center"/>
            </w:pPr>
          </w:p>
        </w:tc>
        <w:tc>
          <w:tcPr>
            <w:tcW w:w="772" w:type="dxa"/>
            <w:vAlign w:val="center"/>
          </w:tcPr>
          <w:p>
            <w:pPr>
              <w:spacing w:line="240" w:lineRule="exact"/>
              <w:jc w:val="center"/>
              <w:rPr>
                <w:rFonts w:ascii="黑体" w:hAnsi="黑体" w:eastAsia="黑体" w:cs="黑体"/>
              </w:rPr>
            </w:pPr>
            <w:r>
              <w:rPr>
                <w:rFonts w:hint="eastAsia" w:ascii="黑体" w:hAnsi="黑体" w:eastAsia="黑体" w:cs="黑体"/>
              </w:rPr>
              <w:t>立案数量</w:t>
            </w:r>
          </w:p>
        </w:tc>
        <w:tc>
          <w:tcPr>
            <w:tcW w:w="709" w:type="dxa"/>
            <w:vAlign w:val="center"/>
          </w:tcPr>
          <w:p>
            <w:pPr>
              <w:spacing w:line="240" w:lineRule="exact"/>
              <w:jc w:val="center"/>
              <w:rPr>
                <w:rFonts w:ascii="黑体" w:hAnsi="黑体" w:eastAsia="黑体" w:cs="黑体"/>
              </w:rPr>
            </w:pPr>
            <w:r>
              <w:rPr>
                <w:rFonts w:hint="eastAsia" w:ascii="黑体" w:hAnsi="黑体" w:eastAsia="黑体" w:cs="黑体"/>
              </w:rPr>
              <w:t>结案数量</w:t>
            </w:r>
          </w:p>
        </w:tc>
        <w:tc>
          <w:tcPr>
            <w:tcW w:w="709" w:type="dxa"/>
            <w:vAlign w:val="center"/>
          </w:tcPr>
          <w:p>
            <w:pPr>
              <w:spacing w:line="240" w:lineRule="exact"/>
              <w:jc w:val="center"/>
              <w:rPr>
                <w:rFonts w:ascii="黑体" w:hAnsi="黑体" w:eastAsia="黑体" w:cs="黑体"/>
              </w:rPr>
            </w:pPr>
            <w:r>
              <w:rPr>
                <w:rFonts w:hint="eastAsia" w:ascii="黑体" w:hAnsi="黑体" w:eastAsia="黑体" w:cs="黑体"/>
              </w:rPr>
              <w:t>警告</w:t>
            </w:r>
          </w:p>
        </w:tc>
        <w:tc>
          <w:tcPr>
            <w:tcW w:w="708" w:type="dxa"/>
            <w:vAlign w:val="center"/>
          </w:tcPr>
          <w:p>
            <w:pPr>
              <w:spacing w:line="240" w:lineRule="exact"/>
              <w:jc w:val="center"/>
              <w:rPr>
                <w:rFonts w:ascii="黑体" w:hAnsi="黑体" w:eastAsia="黑体" w:cs="黑体"/>
              </w:rPr>
            </w:pPr>
            <w:r>
              <w:rPr>
                <w:rFonts w:hint="eastAsia" w:ascii="黑体" w:hAnsi="黑体" w:eastAsia="黑体" w:cs="黑体"/>
              </w:rPr>
              <w:t>罚款</w:t>
            </w:r>
          </w:p>
        </w:tc>
        <w:tc>
          <w:tcPr>
            <w:tcW w:w="937" w:type="dxa"/>
            <w:vAlign w:val="center"/>
          </w:tcPr>
          <w:p>
            <w:pPr>
              <w:spacing w:line="200" w:lineRule="exact"/>
              <w:jc w:val="center"/>
              <w:rPr>
                <w:rFonts w:ascii="黑体" w:hAnsi="黑体" w:eastAsia="黑体" w:cs="黑体"/>
              </w:rPr>
            </w:pPr>
            <w:r>
              <w:rPr>
                <w:rFonts w:hint="eastAsia" w:ascii="黑体" w:hAnsi="黑体" w:eastAsia="黑体" w:cs="黑体"/>
                <w:spacing w:val="-11"/>
              </w:rPr>
              <w:t>没收 违法所得、没收非法财物</w:t>
            </w:r>
          </w:p>
        </w:tc>
        <w:tc>
          <w:tcPr>
            <w:tcW w:w="639" w:type="dxa"/>
            <w:vAlign w:val="center"/>
          </w:tcPr>
          <w:p>
            <w:pPr>
              <w:spacing w:line="240" w:lineRule="exact"/>
              <w:jc w:val="center"/>
              <w:rPr>
                <w:rFonts w:ascii="黑体" w:hAnsi="黑体" w:eastAsia="黑体" w:cs="黑体"/>
              </w:rPr>
            </w:pPr>
            <w:r>
              <w:rPr>
                <w:rFonts w:hint="eastAsia" w:ascii="黑体" w:hAnsi="黑体" w:eastAsia="黑体" w:cs="黑体"/>
              </w:rPr>
              <w:t>暂扣许可证、</w:t>
            </w:r>
          </w:p>
          <w:p>
            <w:pPr>
              <w:spacing w:line="240" w:lineRule="exact"/>
              <w:jc w:val="center"/>
              <w:rPr>
                <w:rFonts w:ascii="黑体" w:hAnsi="黑体" w:eastAsia="黑体" w:cs="黑体"/>
              </w:rPr>
            </w:pPr>
            <w:r>
              <w:rPr>
                <w:rFonts w:hint="eastAsia" w:ascii="黑体" w:hAnsi="黑体" w:eastAsia="黑体" w:cs="黑体"/>
              </w:rPr>
              <w:t>执照</w:t>
            </w:r>
          </w:p>
        </w:tc>
        <w:tc>
          <w:tcPr>
            <w:tcW w:w="640" w:type="dxa"/>
            <w:vAlign w:val="center"/>
          </w:tcPr>
          <w:p>
            <w:pPr>
              <w:spacing w:line="240" w:lineRule="exact"/>
              <w:jc w:val="center"/>
              <w:rPr>
                <w:rFonts w:ascii="黑体" w:hAnsi="黑体" w:eastAsia="黑体" w:cs="黑体"/>
              </w:rPr>
            </w:pPr>
            <w:r>
              <w:rPr>
                <w:rFonts w:hint="eastAsia" w:ascii="黑体" w:hAnsi="黑体" w:eastAsia="黑体" w:cs="黑体"/>
              </w:rPr>
              <w:t>责令停产停业</w:t>
            </w:r>
          </w:p>
        </w:tc>
        <w:tc>
          <w:tcPr>
            <w:tcW w:w="639" w:type="dxa"/>
            <w:vAlign w:val="center"/>
          </w:tcPr>
          <w:p>
            <w:pPr>
              <w:spacing w:line="240" w:lineRule="exact"/>
              <w:jc w:val="center"/>
              <w:rPr>
                <w:rFonts w:ascii="黑体" w:hAnsi="黑体" w:eastAsia="黑体" w:cs="黑体"/>
              </w:rPr>
            </w:pPr>
            <w:r>
              <w:rPr>
                <w:rFonts w:hint="eastAsia" w:ascii="黑体" w:hAnsi="黑体" w:eastAsia="黑体" w:cs="黑体"/>
              </w:rPr>
              <w:t>吊销许可证、</w:t>
            </w:r>
          </w:p>
          <w:p>
            <w:pPr>
              <w:spacing w:line="240" w:lineRule="exact"/>
              <w:jc w:val="center"/>
              <w:rPr>
                <w:rFonts w:ascii="黑体" w:hAnsi="黑体" w:eastAsia="黑体" w:cs="黑体"/>
              </w:rPr>
            </w:pPr>
            <w:r>
              <w:rPr>
                <w:rFonts w:hint="eastAsia" w:ascii="黑体" w:hAnsi="黑体" w:eastAsia="黑体" w:cs="黑体"/>
              </w:rPr>
              <w:t>执照</w:t>
            </w:r>
          </w:p>
        </w:tc>
        <w:tc>
          <w:tcPr>
            <w:tcW w:w="639" w:type="dxa"/>
            <w:vAlign w:val="center"/>
          </w:tcPr>
          <w:p>
            <w:pPr>
              <w:spacing w:line="240" w:lineRule="exact"/>
              <w:jc w:val="center"/>
              <w:rPr>
                <w:rFonts w:ascii="黑体" w:hAnsi="黑体" w:eastAsia="黑体" w:cs="黑体"/>
              </w:rPr>
            </w:pPr>
            <w:r>
              <w:rPr>
                <w:rFonts w:hint="eastAsia" w:ascii="黑体" w:hAnsi="黑体" w:eastAsia="黑体" w:cs="黑体"/>
              </w:rPr>
              <w:t>行政</w:t>
            </w:r>
          </w:p>
          <w:p>
            <w:pPr>
              <w:spacing w:line="240" w:lineRule="exact"/>
              <w:jc w:val="center"/>
              <w:rPr>
                <w:rFonts w:ascii="黑体" w:hAnsi="黑体" w:eastAsia="黑体" w:cs="黑体"/>
              </w:rPr>
            </w:pPr>
            <w:r>
              <w:rPr>
                <w:rFonts w:hint="eastAsia" w:ascii="黑体" w:hAnsi="黑体" w:eastAsia="黑体" w:cs="黑体"/>
              </w:rPr>
              <w:t>拘留</w:t>
            </w:r>
          </w:p>
        </w:tc>
        <w:tc>
          <w:tcPr>
            <w:tcW w:w="639" w:type="dxa"/>
            <w:vAlign w:val="center"/>
          </w:tcPr>
          <w:p>
            <w:pPr>
              <w:spacing w:line="240" w:lineRule="exact"/>
              <w:jc w:val="center"/>
              <w:rPr>
                <w:rFonts w:ascii="黑体" w:hAnsi="黑体" w:eastAsia="黑体" w:cs="黑体"/>
              </w:rPr>
            </w:pPr>
            <w:r>
              <w:rPr>
                <w:rFonts w:hint="eastAsia" w:ascii="黑体" w:hAnsi="黑体" w:eastAsia="黑体" w:cs="黑体"/>
              </w:rPr>
              <w:t>其他行政处罚</w:t>
            </w:r>
          </w:p>
        </w:tc>
        <w:tc>
          <w:tcPr>
            <w:tcW w:w="829" w:type="dxa"/>
            <w:vAlign w:val="center"/>
          </w:tcPr>
          <w:p>
            <w:pPr>
              <w:spacing w:line="240" w:lineRule="exact"/>
              <w:jc w:val="center"/>
              <w:rPr>
                <w:rFonts w:ascii="黑体" w:hAnsi="黑体" w:eastAsia="黑体" w:cs="黑体"/>
              </w:rPr>
            </w:pPr>
            <w:r>
              <w:rPr>
                <w:rFonts w:hint="eastAsia" w:ascii="黑体" w:hAnsi="黑体" w:eastAsia="黑体" w:cs="黑体"/>
              </w:rPr>
              <w:t>罚没金额</w:t>
            </w:r>
          </w:p>
          <w:p>
            <w:pPr>
              <w:spacing w:line="240" w:lineRule="exact"/>
              <w:jc w:val="center"/>
              <w:rPr>
                <w:rFonts w:ascii="黑体" w:hAnsi="黑体" w:eastAsia="黑体" w:cs="黑体"/>
              </w:rPr>
            </w:pPr>
            <w:r>
              <w:rPr>
                <w:rFonts w:hint="eastAsia" w:ascii="黑体" w:hAnsi="黑体" w:eastAsia="黑体" w:cs="黑体"/>
              </w:rPr>
              <w:t>（万元）</w:t>
            </w:r>
          </w:p>
        </w:tc>
        <w:tc>
          <w:tcPr>
            <w:tcW w:w="850" w:type="dxa"/>
            <w:vAlign w:val="center"/>
          </w:tcPr>
          <w:p>
            <w:pPr>
              <w:spacing w:line="240" w:lineRule="exact"/>
              <w:jc w:val="center"/>
              <w:rPr>
                <w:rFonts w:ascii="黑体" w:hAnsi="黑体" w:eastAsia="黑体" w:cs="黑体"/>
              </w:rPr>
            </w:pPr>
            <w:r>
              <w:rPr>
                <w:rFonts w:hint="eastAsia" w:ascii="黑体" w:hAnsi="黑体" w:eastAsia="黑体" w:cs="黑体"/>
              </w:rPr>
              <w:t>被行政复议数量</w:t>
            </w:r>
          </w:p>
        </w:tc>
        <w:tc>
          <w:tcPr>
            <w:tcW w:w="882" w:type="dxa"/>
            <w:vAlign w:val="center"/>
          </w:tcPr>
          <w:p>
            <w:pPr>
              <w:spacing w:line="240" w:lineRule="exact"/>
              <w:jc w:val="center"/>
              <w:rPr>
                <w:rFonts w:ascii="黑体" w:hAnsi="黑体" w:eastAsia="黑体" w:cs="黑体"/>
              </w:rPr>
            </w:pPr>
            <w:r>
              <w:rPr>
                <w:rFonts w:hint="eastAsia" w:ascii="黑体" w:hAnsi="黑体" w:eastAsia="黑体" w:cs="黑体"/>
              </w:rPr>
              <w:t>被行政复议纠错数量</w:t>
            </w:r>
          </w:p>
        </w:tc>
        <w:tc>
          <w:tcPr>
            <w:tcW w:w="680" w:type="dxa"/>
            <w:vAlign w:val="center"/>
          </w:tcPr>
          <w:p>
            <w:pPr>
              <w:spacing w:line="240" w:lineRule="exact"/>
              <w:jc w:val="center"/>
              <w:rPr>
                <w:rFonts w:ascii="黑体" w:hAnsi="黑体" w:eastAsia="黑体" w:cs="黑体"/>
              </w:rPr>
            </w:pPr>
            <w:r>
              <w:rPr>
                <w:rFonts w:hint="eastAsia" w:ascii="黑体" w:hAnsi="黑体" w:eastAsia="黑体" w:cs="黑体"/>
              </w:rPr>
              <w:t>被行政诉讼数量</w:t>
            </w:r>
          </w:p>
        </w:tc>
        <w:tc>
          <w:tcPr>
            <w:tcW w:w="848" w:type="dxa"/>
            <w:vAlign w:val="center"/>
          </w:tcPr>
          <w:p>
            <w:pPr>
              <w:spacing w:line="240" w:lineRule="exact"/>
              <w:jc w:val="center"/>
              <w:rPr>
                <w:rFonts w:ascii="黑体" w:hAnsi="黑体" w:eastAsia="黑体" w:cs="黑体"/>
              </w:rPr>
            </w:pPr>
            <w:r>
              <w:rPr>
                <w:rFonts w:hint="eastAsia" w:ascii="黑体" w:hAnsi="黑体" w:eastAsia="黑体" w:cs="黑体"/>
              </w:rPr>
              <w:t>行政诉讼败诉数量</w:t>
            </w:r>
          </w:p>
        </w:tc>
        <w:tc>
          <w:tcPr>
            <w:tcW w:w="851" w:type="dxa"/>
            <w:vMerge w:val="continue"/>
            <w:vAlign w:val="center"/>
          </w:tcPr>
          <w:p>
            <w:pPr>
              <w:spacing w:line="240" w:lineRule="exact"/>
              <w:jc w:val="center"/>
              <w:rPr>
                <w:rFonts w:ascii="黑体" w:hAnsi="黑体" w:eastAsia="黑体" w:cs="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831" w:type="dxa"/>
            <w:vAlign w:val="center"/>
          </w:tcPr>
          <w:p>
            <w:pPr>
              <w:spacing w:line="320" w:lineRule="exact"/>
              <w:jc w:val="center"/>
            </w:pPr>
            <w:r>
              <w:rPr>
                <w:rFonts w:hint="eastAsia" w:ascii="仿宋_GB2312" w:hAnsi="仿宋_GB2312" w:eastAsia="仿宋_GB2312" w:cs="仿宋_GB2312"/>
                <w:sz w:val="28"/>
                <w:szCs w:val="28"/>
              </w:rPr>
              <w:t>区</w:t>
            </w:r>
            <w:r>
              <w:rPr>
                <w:rFonts w:hint="eastAsia" w:ascii="仿宋_GB2312" w:hAnsi="仿宋_GB2312" w:eastAsia="仿宋_GB2312" w:cs="仿宋_GB2312"/>
                <w:sz w:val="28"/>
                <w:szCs w:val="28"/>
                <w:lang w:eastAsia="zh-CN"/>
              </w:rPr>
              <w:t>财政</w:t>
            </w:r>
            <w:r>
              <w:rPr>
                <w:rFonts w:hint="eastAsia" w:ascii="仿宋_GB2312" w:hAnsi="仿宋_GB2312" w:eastAsia="仿宋_GB2312" w:cs="仿宋_GB2312"/>
                <w:sz w:val="28"/>
                <w:szCs w:val="28"/>
              </w:rPr>
              <w:t>局</w:t>
            </w:r>
          </w:p>
        </w:tc>
        <w:tc>
          <w:tcPr>
            <w:tcW w:w="772" w:type="dxa"/>
            <w:vAlign w:val="center"/>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09" w:type="dxa"/>
            <w:vAlign w:val="center"/>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09" w:type="dxa"/>
          </w:tcPr>
          <w:p>
            <w:pPr>
              <w:spacing w:line="300" w:lineRule="exact"/>
              <w:rPr>
                <w:rFonts w:ascii="仿宋_GB2312" w:hAnsi="仿宋_GB2312" w:eastAsia="仿宋_GB2312" w:cs="仿宋_GB2312"/>
                <w:sz w:val="28"/>
                <w:szCs w:val="28"/>
              </w:rPr>
            </w:pPr>
          </w:p>
          <w:p>
            <w:pPr>
              <w:spacing w:line="300" w:lineRule="exact"/>
              <w:rPr>
                <w:rFonts w:ascii="仿宋_GB2312" w:hAnsi="仿宋_GB2312" w:eastAsia="仿宋_GB2312" w:cs="仿宋_GB2312"/>
                <w:sz w:val="28"/>
                <w:szCs w:val="28"/>
              </w:rPr>
            </w:pPr>
            <w:r>
              <w:rPr>
                <w:rFonts w:ascii="仿宋_GB2312" w:hAnsi="仿宋_GB2312" w:eastAsia="仿宋_GB2312" w:cs="仿宋_GB2312"/>
                <w:sz w:val="28"/>
                <w:szCs w:val="28"/>
              </w:rPr>
              <w:t>0</w:t>
            </w:r>
          </w:p>
        </w:tc>
        <w:tc>
          <w:tcPr>
            <w:tcW w:w="708" w:type="dxa"/>
          </w:tcPr>
          <w:p>
            <w:pPr>
              <w:spacing w:line="300" w:lineRule="exact"/>
              <w:rPr>
                <w:rFonts w:ascii="仿宋_GB2312" w:hAnsi="仿宋_GB2312" w:eastAsia="仿宋_GB2312" w:cs="仿宋_GB2312"/>
                <w:sz w:val="28"/>
                <w:szCs w:val="28"/>
              </w:rPr>
            </w:pPr>
          </w:p>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937" w:type="dxa"/>
          </w:tcPr>
          <w:p>
            <w:pPr>
              <w:spacing w:line="300" w:lineRule="exact"/>
              <w:rPr>
                <w:rFonts w:ascii="仿宋_GB2312" w:hAnsi="仿宋_GB2312" w:eastAsia="仿宋_GB2312" w:cs="仿宋_GB2312"/>
                <w:sz w:val="28"/>
                <w:szCs w:val="28"/>
              </w:rPr>
            </w:pPr>
          </w:p>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tcPr>
          <w:p>
            <w:pPr>
              <w:spacing w:line="300" w:lineRule="exact"/>
              <w:rPr>
                <w:rFonts w:ascii="仿宋_GB2312" w:hAnsi="仿宋_GB2312" w:eastAsia="仿宋_GB2312" w:cs="仿宋_GB2312"/>
                <w:sz w:val="28"/>
                <w:szCs w:val="28"/>
              </w:rPr>
            </w:pPr>
          </w:p>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40" w:type="dxa"/>
          </w:tcPr>
          <w:p>
            <w:pPr>
              <w:spacing w:line="300" w:lineRule="exact"/>
              <w:rPr>
                <w:rFonts w:ascii="仿宋_GB2312" w:hAnsi="仿宋_GB2312" w:eastAsia="仿宋_GB2312" w:cs="仿宋_GB2312"/>
                <w:sz w:val="28"/>
                <w:szCs w:val="28"/>
              </w:rPr>
            </w:pPr>
          </w:p>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tcPr>
          <w:p>
            <w:pPr>
              <w:spacing w:line="300" w:lineRule="exact"/>
              <w:rPr>
                <w:rFonts w:ascii="仿宋_GB2312" w:hAnsi="仿宋_GB2312" w:eastAsia="仿宋_GB2312" w:cs="仿宋_GB2312"/>
                <w:sz w:val="28"/>
                <w:szCs w:val="28"/>
              </w:rPr>
            </w:pPr>
          </w:p>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tcPr>
          <w:p>
            <w:pPr>
              <w:spacing w:line="300" w:lineRule="exact"/>
              <w:rPr>
                <w:rFonts w:ascii="仿宋_GB2312" w:hAnsi="仿宋_GB2312" w:eastAsia="仿宋_GB2312" w:cs="仿宋_GB2312"/>
                <w:sz w:val="28"/>
                <w:szCs w:val="28"/>
              </w:rPr>
            </w:pPr>
          </w:p>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tcPr>
          <w:p>
            <w:pPr>
              <w:spacing w:line="300" w:lineRule="exact"/>
              <w:rPr>
                <w:rFonts w:ascii="仿宋_GB2312" w:hAnsi="仿宋_GB2312" w:eastAsia="仿宋_GB2312" w:cs="仿宋_GB2312"/>
                <w:sz w:val="28"/>
                <w:szCs w:val="28"/>
              </w:rPr>
            </w:pPr>
          </w:p>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29" w:type="dxa"/>
          </w:tcPr>
          <w:p>
            <w:pPr>
              <w:spacing w:line="300" w:lineRule="exact"/>
              <w:rPr>
                <w:rFonts w:ascii="仿宋_GB2312" w:hAnsi="仿宋_GB2312" w:eastAsia="仿宋_GB2312" w:cs="仿宋_GB2312"/>
                <w:sz w:val="28"/>
                <w:szCs w:val="28"/>
              </w:rPr>
            </w:pPr>
          </w:p>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50" w:type="dxa"/>
          </w:tcPr>
          <w:p>
            <w:pPr>
              <w:spacing w:line="300" w:lineRule="exact"/>
              <w:rPr>
                <w:rFonts w:ascii="仿宋_GB2312" w:hAnsi="仿宋_GB2312" w:eastAsia="仿宋_GB2312" w:cs="仿宋_GB2312"/>
                <w:sz w:val="28"/>
                <w:szCs w:val="28"/>
              </w:rPr>
            </w:pPr>
          </w:p>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82" w:type="dxa"/>
          </w:tcPr>
          <w:p>
            <w:pPr>
              <w:spacing w:line="300" w:lineRule="exact"/>
              <w:rPr>
                <w:rFonts w:ascii="仿宋_GB2312" w:hAnsi="仿宋_GB2312" w:eastAsia="仿宋_GB2312" w:cs="仿宋_GB2312"/>
                <w:sz w:val="28"/>
                <w:szCs w:val="28"/>
              </w:rPr>
            </w:pPr>
          </w:p>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80" w:type="dxa"/>
          </w:tcPr>
          <w:p>
            <w:pPr>
              <w:spacing w:line="300" w:lineRule="exact"/>
              <w:rPr>
                <w:rFonts w:ascii="仿宋_GB2312" w:hAnsi="仿宋_GB2312" w:eastAsia="仿宋_GB2312" w:cs="仿宋_GB2312"/>
                <w:sz w:val="28"/>
                <w:szCs w:val="28"/>
              </w:rPr>
            </w:pPr>
          </w:p>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48" w:type="dxa"/>
          </w:tcPr>
          <w:p>
            <w:pPr>
              <w:spacing w:line="300" w:lineRule="exact"/>
              <w:rPr>
                <w:rFonts w:ascii="仿宋_GB2312" w:hAnsi="仿宋_GB2312" w:eastAsia="仿宋_GB2312" w:cs="仿宋_GB2312"/>
                <w:sz w:val="28"/>
                <w:szCs w:val="28"/>
              </w:rPr>
            </w:pPr>
          </w:p>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51" w:type="dxa"/>
          </w:tcPr>
          <w:p>
            <w:pPr>
              <w:spacing w:line="300" w:lineRule="exact"/>
              <w:rPr>
                <w:rFonts w:ascii="仿宋_GB2312" w:hAnsi="仿宋_GB2312" w:eastAsia="仿宋_GB2312" w:cs="仿宋_GB2312"/>
                <w:sz w:val="28"/>
                <w:szCs w:val="28"/>
              </w:rPr>
            </w:pPr>
          </w:p>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p>
            <w:pPr>
              <w:spacing w:line="300" w:lineRule="exac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831" w:type="dxa"/>
            <w:vAlign w:val="center"/>
          </w:tcPr>
          <w:p>
            <w:pPr>
              <w:spacing w:line="320" w:lineRule="exact"/>
              <w:jc w:val="center"/>
            </w:pPr>
          </w:p>
        </w:tc>
        <w:tc>
          <w:tcPr>
            <w:tcW w:w="772" w:type="dxa"/>
            <w:vAlign w:val="center"/>
          </w:tcPr>
          <w:p>
            <w:pPr>
              <w:spacing w:line="480" w:lineRule="exact"/>
              <w:jc w:val="center"/>
              <w:rPr>
                <w:rFonts w:ascii="仿宋_GB2312" w:hAnsi="仿宋_GB2312" w:eastAsia="仿宋_GB2312" w:cs="仿宋_GB2312"/>
                <w:sz w:val="28"/>
                <w:szCs w:val="28"/>
              </w:rPr>
            </w:pPr>
          </w:p>
        </w:tc>
        <w:tc>
          <w:tcPr>
            <w:tcW w:w="709" w:type="dxa"/>
            <w:vAlign w:val="center"/>
          </w:tcPr>
          <w:p>
            <w:pPr>
              <w:spacing w:line="480" w:lineRule="exact"/>
              <w:jc w:val="center"/>
              <w:rPr>
                <w:rFonts w:ascii="仿宋_GB2312" w:hAnsi="仿宋_GB2312" w:eastAsia="仿宋_GB2312" w:cs="仿宋_GB2312"/>
                <w:sz w:val="28"/>
                <w:szCs w:val="28"/>
              </w:rPr>
            </w:pPr>
          </w:p>
        </w:tc>
        <w:tc>
          <w:tcPr>
            <w:tcW w:w="709" w:type="dxa"/>
          </w:tcPr>
          <w:p>
            <w:pPr>
              <w:spacing w:line="300" w:lineRule="exact"/>
              <w:rPr>
                <w:rFonts w:ascii="文星标宋" w:hAnsi="文星标宋" w:eastAsia="文星标宋" w:cs="文星标宋"/>
                <w:sz w:val="44"/>
                <w:szCs w:val="44"/>
              </w:rPr>
            </w:pPr>
          </w:p>
        </w:tc>
        <w:tc>
          <w:tcPr>
            <w:tcW w:w="708" w:type="dxa"/>
          </w:tcPr>
          <w:p>
            <w:pPr>
              <w:spacing w:line="300" w:lineRule="exact"/>
              <w:rPr>
                <w:rFonts w:ascii="文星标宋" w:hAnsi="文星标宋" w:eastAsia="文星标宋" w:cs="文星标宋"/>
                <w:sz w:val="44"/>
                <w:szCs w:val="44"/>
              </w:rPr>
            </w:pPr>
          </w:p>
        </w:tc>
        <w:tc>
          <w:tcPr>
            <w:tcW w:w="937" w:type="dxa"/>
          </w:tcPr>
          <w:p>
            <w:pPr>
              <w:spacing w:line="300" w:lineRule="exact"/>
              <w:rPr>
                <w:rFonts w:ascii="文星标宋" w:hAnsi="文星标宋" w:eastAsia="文星标宋" w:cs="文星标宋"/>
                <w:sz w:val="44"/>
                <w:szCs w:val="44"/>
              </w:rPr>
            </w:pPr>
          </w:p>
        </w:tc>
        <w:tc>
          <w:tcPr>
            <w:tcW w:w="639" w:type="dxa"/>
          </w:tcPr>
          <w:p>
            <w:pPr>
              <w:spacing w:line="300" w:lineRule="exact"/>
              <w:rPr>
                <w:rFonts w:ascii="文星标宋" w:hAnsi="文星标宋" w:eastAsia="文星标宋" w:cs="文星标宋"/>
                <w:sz w:val="44"/>
                <w:szCs w:val="44"/>
              </w:rPr>
            </w:pPr>
          </w:p>
        </w:tc>
        <w:tc>
          <w:tcPr>
            <w:tcW w:w="640" w:type="dxa"/>
          </w:tcPr>
          <w:p>
            <w:pPr>
              <w:spacing w:line="300" w:lineRule="exact"/>
              <w:rPr>
                <w:rFonts w:ascii="文星标宋" w:hAnsi="文星标宋" w:eastAsia="文星标宋" w:cs="文星标宋"/>
                <w:sz w:val="44"/>
                <w:szCs w:val="44"/>
              </w:rPr>
            </w:pPr>
          </w:p>
        </w:tc>
        <w:tc>
          <w:tcPr>
            <w:tcW w:w="639" w:type="dxa"/>
          </w:tcPr>
          <w:p>
            <w:pPr>
              <w:spacing w:line="300" w:lineRule="exact"/>
              <w:rPr>
                <w:rFonts w:ascii="文星标宋" w:hAnsi="文星标宋" w:eastAsia="文星标宋" w:cs="文星标宋"/>
                <w:sz w:val="44"/>
                <w:szCs w:val="44"/>
              </w:rPr>
            </w:pPr>
          </w:p>
        </w:tc>
        <w:tc>
          <w:tcPr>
            <w:tcW w:w="639" w:type="dxa"/>
          </w:tcPr>
          <w:p>
            <w:pPr>
              <w:spacing w:line="300" w:lineRule="exact"/>
              <w:rPr>
                <w:rFonts w:ascii="文星标宋" w:hAnsi="文星标宋" w:eastAsia="文星标宋" w:cs="文星标宋"/>
                <w:sz w:val="44"/>
                <w:szCs w:val="44"/>
              </w:rPr>
            </w:pPr>
          </w:p>
        </w:tc>
        <w:tc>
          <w:tcPr>
            <w:tcW w:w="639" w:type="dxa"/>
          </w:tcPr>
          <w:p>
            <w:pPr>
              <w:spacing w:line="300" w:lineRule="exact"/>
              <w:rPr>
                <w:rFonts w:ascii="文星标宋" w:hAnsi="文星标宋" w:eastAsia="文星标宋" w:cs="文星标宋"/>
                <w:sz w:val="44"/>
                <w:szCs w:val="44"/>
              </w:rPr>
            </w:pPr>
          </w:p>
        </w:tc>
        <w:tc>
          <w:tcPr>
            <w:tcW w:w="829" w:type="dxa"/>
          </w:tcPr>
          <w:p>
            <w:pPr>
              <w:spacing w:line="300" w:lineRule="exact"/>
              <w:rPr>
                <w:rFonts w:ascii="文星标宋" w:hAnsi="文星标宋" w:eastAsia="文星标宋" w:cs="文星标宋"/>
                <w:sz w:val="44"/>
                <w:szCs w:val="44"/>
              </w:rPr>
            </w:pPr>
          </w:p>
        </w:tc>
        <w:tc>
          <w:tcPr>
            <w:tcW w:w="850" w:type="dxa"/>
          </w:tcPr>
          <w:p>
            <w:pPr>
              <w:spacing w:line="300" w:lineRule="exact"/>
              <w:rPr>
                <w:rFonts w:ascii="文星标宋" w:hAnsi="文星标宋" w:eastAsia="文星标宋" w:cs="文星标宋"/>
                <w:sz w:val="44"/>
                <w:szCs w:val="44"/>
              </w:rPr>
            </w:pPr>
          </w:p>
        </w:tc>
        <w:tc>
          <w:tcPr>
            <w:tcW w:w="882" w:type="dxa"/>
          </w:tcPr>
          <w:p>
            <w:pPr>
              <w:spacing w:line="300" w:lineRule="exact"/>
              <w:rPr>
                <w:rFonts w:ascii="文星标宋" w:hAnsi="文星标宋" w:eastAsia="文星标宋" w:cs="文星标宋"/>
                <w:sz w:val="44"/>
                <w:szCs w:val="44"/>
              </w:rPr>
            </w:pPr>
          </w:p>
        </w:tc>
        <w:tc>
          <w:tcPr>
            <w:tcW w:w="680" w:type="dxa"/>
          </w:tcPr>
          <w:p>
            <w:pPr>
              <w:spacing w:line="300" w:lineRule="exact"/>
              <w:rPr>
                <w:rFonts w:ascii="文星标宋" w:hAnsi="文星标宋" w:eastAsia="文星标宋" w:cs="文星标宋"/>
                <w:sz w:val="44"/>
                <w:szCs w:val="44"/>
              </w:rPr>
            </w:pPr>
          </w:p>
        </w:tc>
        <w:tc>
          <w:tcPr>
            <w:tcW w:w="848" w:type="dxa"/>
          </w:tcPr>
          <w:p>
            <w:pPr>
              <w:spacing w:line="300" w:lineRule="exact"/>
              <w:rPr>
                <w:rFonts w:ascii="文星标宋" w:hAnsi="文星标宋" w:eastAsia="文星标宋" w:cs="文星标宋"/>
                <w:sz w:val="44"/>
                <w:szCs w:val="44"/>
              </w:rPr>
            </w:pPr>
          </w:p>
        </w:tc>
        <w:tc>
          <w:tcPr>
            <w:tcW w:w="851" w:type="dxa"/>
          </w:tcPr>
          <w:p>
            <w:pPr>
              <w:spacing w:line="300" w:lineRule="exact"/>
              <w:rPr>
                <w:rFonts w:ascii="文星标宋" w:hAnsi="文星标宋" w:eastAsia="文星标宋" w:cs="文星标宋"/>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1831" w:type="dxa"/>
          </w:tcPr>
          <w:p>
            <w:pPr>
              <w:spacing w:line="480" w:lineRule="exact"/>
              <w:jc w:val="center"/>
            </w:pPr>
            <w:r>
              <w:rPr>
                <w:rFonts w:hint="eastAsia" w:ascii="黑体" w:hAnsi="黑体" w:eastAsia="黑体" w:cs="黑体"/>
                <w:sz w:val="28"/>
                <w:szCs w:val="28"/>
              </w:rPr>
              <w:t>合计</w:t>
            </w:r>
          </w:p>
        </w:tc>
        <w:tc>
          <w:tcPr>
            <w:tcW w:w="772"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09"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09"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08"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937"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40"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29"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50"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82"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80"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48"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51"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r>
    </w:tbl>
    <w:p>
      <w:pPr>
        <w:spacing w:line="260" w:lineRule="exact"/>
        <w:ind w:left="1050" w:hanging="1050" w:hangingChars="500"/>
        <w:jc w:val="left"/>
        <w:rPr>
          <w:rFonts w:ascii="仿宋_GB2312" w:hAnsi="仿宋_GB2312" w:eastAsia="仿宋_GB2312" w:cs="仿宋_GB2312"/>
        </w:rPr>
      </w:pPr>
      <w:r>
        <w:rPr>
          <w:rFonts w:hint="eastAsia" w:ascii="黑体" w:hAnsi="黑体" w:eastAsia="黑体" w:cs="黑体"/>
        </w:rPr>
        <w:t>填表说明：</w:t>
      </w:r>
      <w:r>
        <w:rPr>
          <w:rFonts w:hint="eastAsia" w:ascii="仿宋_GB2312" w:hAnsi="仿宋_GB2312" w:eastAsia="仿宋_GB2312" w:cs="仿宋_GB2312"/>
        </w:rPr>
        <w:t>1.统计范围为上年度1月1日至12月31日。</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2.行政处罚结案数量包括经行政复议或者行政诉讼被撤销的行政处罚决定数量。</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3.其他行政处罚为法律、行政法规规定的其他行政处罚，比如通报批评、驱逐出境等。</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4.单处一个类别行政处罚的，计入相应的行政处罚类别；并处两种以上行政处罚的，算一宗行政处罚，计入最重的行政处罚类别。如“没收违法所得，并处罚款”，计入“没收违法所得、没收非法财物”类别；并处明确类别的行政处罚和其他行政处罚的，计入明确类别的行政处罚，如“处罚款，并处其他行政处罚”，计入“罚款”类别。行政处罚类别从轻到重的顺序：（1）警告，（2）罚款，（3）没收违法所得、没收非法财物，（4）暂扣许可证、执照，（5）责令停产停业，（6）吊销许可证、执照，（7）行政拘留。</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5.没收违法所得、没收非法财物能确定金额的，计入“罚没金额”；不能确定金额的，不计入“罚没金额”。</w:t>
      </w:r>
    </w:p>
    <w:p>
      <w:pPr>
        <w:spacing w:line="260" w:lineRule="exact"/>
        <w:ind w:firstLine="1050" w:firstLineChars="500"/>
        <w:jc w:val="left"/>
        <w:rPr>
          <w:rFonts w:ascii="仿宋_GB2312" w:hAnsi="仿宋_GB2312" w:eastAsia="仿宋_GB2312" w:cs="仿宋_GB2312"/>
          <w:sz w:val="24"/>
        </w:rPr>
      </w:pPr>
      <w:r>
        <w:rPr>
          <w:rFonts w:hint="eastAsia" w:ascii="仿宋_GB2312" w:hAnsi="仿宋_GB2312" w:eastAsia="仿宋_GB2312" w:cs="仿宋_GB2312"/>
        </w:rPr>
        <w:t>6.“罚没金额”以处罚决定书确定的金额为准。</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文星标宋">
    <w:altName w:val="微软雅黑"/>
    <w:panose1 w:val="00000000000000000000"/>
    <w:charset w:val="86"/>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Q5ZTVlMjBkNjJiMjZjZDgzNDFjY2QzMjE2MzgzYTQifQ=="/>
  </w:docVars>
  <w:rsids>
    <w:rsidRoot w:val="005802E9"/>
    <w:rsid w:val="005802E9"/>
    <w:rsid w:val="00642B98"/>
    <w:rsid w:val="006A100D"/>
    <w:rsid w:val="0085287D"/>
    <w:rsid w:val="00DA5913"/>
    <w:rsid w:val="00F62DE2"/>
    <w:rsid w:val="0D5663CA"/>
    <w:rsid w:val="32765660"/>
    <w:rsid w:val="454B4A53"/>
    <w:rsid w:val="617C137F"/>
    <w:rsid w:val="74DC2D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581</Words>
  <Characters>592</Characters>
  <Lines>4</Lines>
  <Paragraphs>1</Paragraphs>
  <TotalTime>2</TotalTime>
  <ScaleCrop>false</ScaleCrop>
  <LinksUpToDate>false</LinksUpToDate>
  <CharactersWithSpaces>593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2020-12-21T08:55:00Z</dcterms:created>
  <dc:creator>Administrator</dc:creator>
  <cp:lastModifiedBy>王烨！！</cp:lastModifiedBy>
  <dcterms:modified xsi:type="dcterms:W3CDTF">2023-01-29T08:05:55Z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0B0CAD4F6A164502874926492599047C</vt:lpwstr>
  </property>
</Properties>
</file>