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2D032" w14:textId="77777777" w:rsidR="007249E0" w:rsidRDefault="007249E0" w:rsidP="007249E0">
      <w:pPr>
        <w:pStyle w:val="a7"/>
        <w:spacing w:line="720" w:lineRule="atLeast"/>
        <w:ind w:firstLine="480"/>
        <w:jc w:val="center"/>
        <w:rPr>
          <w:rFonts w:ascii="方正小标宋简体" w:eastAsia="方正小标宋简体"/>
          <w:sz w:val="44"/>
          <w:szCs w:val="44"/>
        </w:rPr>
      </w:pPr>
      <w:r w:rsidRPr="007249E0">
        <w:rPr>
          <w:rFonts w:ascii="方正小标宋简体" w:eastAsia="方正小标宋简体" w:hint="eastAsia"/>
          <w:sz w:val="44"/>
          <w:szCs w:val="44"/>
        </w:rPr>
        <w:t>临淄区工信局2020年度行政执法</w:t>
      </w:r>
    </w:p>
    <w:p w14:paraId="1D0A8F27" w14:textId="039B7C79" w:rsidR="007249E0" w:rsidRPr="007249E0" w:rsidRDefault="007249E0" w:rsidP="007249E0">
      <w:pPr>
        <w:pStyle w:val="a7"/>
        <w:spacing w:line="720" w:lineRule="atLeast"/>
        <w:ind w:firstLine="480"/>
        <w:jc w:val="center"/>
        <w:rPr>
          <w:rFonts w:ascii="方正小标宋简体" w:eastAsia="方正小标宋简体" w:hint="eastAsia"/>
          <w:sz w:val="44"/>
          <w:szCs w:val="44"/>
          <w:shd w:val="clear" w:color="auto" w:fill="FFFFFF"/>
        </w:rPr>
      </w:pPr>
      <w:r w:rsidRPr="007249E0">
        <w:rPr>
          <w:rFonts w:ascii="方正小标宋简体" w:eastAsia="方正小标宋简体" w:hint="eastAsia"/>
          <w:sz w:val="44"/>
          <w:szCs w:val="44"/>
        </w:rPr>
        <w:t>工作报告</w:t>
      </w:r>
    </w:p>
    <w:p w14:paraId="7B67826D" w14:textId="48771FC4" w:rsidR="007249E0" w:rsidRDefault="007249E0" w:rsidP="007249E0">
      <w:pPr>
        <w:pStyle w:val="a7"/>
        <w:spacing w:line="720" w:lineRule="atLeast"/>
        <w:ind w:firstLine="480"/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今年以来，我局在区司法局的正确带领下，积极推进各项工作继续向依法决策、依法管理转变，使我局的依法</w:t>
      </w:r>
      <w:proofErr w:type="gramStart"/>
      <w:r>
        <w:rPr>
          <w:rFonts w:ascii="仿宋_GB2312" w:eastAsia="仿宋_GB2312" w:hint="eastAsia"/>
          <w:sz w:val="32"/>
          <w:szCs w:val="32"/>
          <w:shd w:val="clear" w:color="auto" w:fill="FFFFFF"/>
        </w:rPr>
        <w:t>履</w:t>
      </w:r>
      <w:proofErr w:type="gramEnd"/>
      <w:r>
        <w:rPr>
          <w:rFonts w:ascii="仿宋_GB2312" w:eastAsia="仿宋_GB2312" w:hint="eastAsia"/>
          <w:sz w:val="32"/>
          <w:szCs w:val="32"/>
          <w:shd w:val="clear" w:color="auto" w:fill="FFFFFF"/>
        </w:rPr>
        <w:t>职工作又上一个新台阶，为促进我区工业经济发展创造了良好环境。现汇报如下：</w:t>
      </w:r>
    </w:p>
    <w:p w14:paraId="4D038011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480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t>一、加强组织领导，提高依法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履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职能力</w:t>
      </w:r>
    </w:p>
    <w:p w14:paraId="1A54D861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仿宋_GB2312" w:eastAsia="仿宋_GB2312" w:hint="eastAsia"/>
          <w:color w:val="000000"/>
          <w:sz w:val="32"/>
          <w:szCs w:val="32"/>
        </w:rPr>
        <w:t>一是强化组织领导，精心部署工作。为了加强依法履职的组织领导，我局成立了依法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履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职工作领导小组，由党组书记、局长担任组长，作为依法履职第一责任人，分管副局长、党组成任副组长，各科室负责人为成员，领导小组办公室设在局政策法规科，一级抓一级，层层抓落实。局党组多次研究部署依法履职相关工作，特别是对行政权力事项、公共服务事项目录等多次组织专题研究。</w:t>
      </w:r>
    </w:p>
    <w:p w14:paraId="43FDD0AA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仿宋_GB2312" w:eastAsia="仿宋_GB2312" w:hint="eastAsia"/>
          <w:color w:val="000000"/>
          <w:sz w:val="32"/>
          <w:szCs w:val="32"/>
        </w:rPr>
        <w:t>二是加强法制学习培训、提高依法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履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职能力。我局高度重视领导干部与机关工作人员依法履职意识与能力的培养，积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极贯彻落实领导学法制度，建立健全机关工作人员法制学习培训制度。制定局机关干部年度学法计划，重视抓好宪法、业务法律法规和社会主义法治理念学习，积极组织人员按时参加执法考试，不断增强工作人员学法、守法、用法的自觉性，不断提高机关干部法律意识，提升依法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履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职能力和执法水平。</w:t>
      </w:r>
    </w:p>
    <w:p w14:paraId="7B3AD1E9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color w:val="000000"/>
          <w:sz w:val="32"/>
          <w:szCs w:val="32"/>
        </w:rPr>
        <w:t>规范行政行为，依法履行政府职能</w:t>
      </w:r>
    </w:p>
    <w:p w14:paraId="1A93D4C7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仿宋_GB2312" w:eastAsia="仿宋_GB2312" w:hint="eastAsia"/>
          <w:color w:val="000000"/>
          <w:sz w:val="32"/>
          <w:szCs w:val="32"/>
        </w:rPr>
        <w:t>一是深入梳理权责清单，进一步规范行政行为。今年我局实际领取权责清单25项，审核后向社会公布。根据我局权力清单所列的行政监管检查事项，加强建立随机抽取检查对象，随机选派执法检查人员的“双随机”抽查机制。</w:t>
      </w:r>
    </w:p>
    <w:p w14:paraId="345696F5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仿宋_GB2312" w:eastAsia="仿宋_GB2312" w:hint="eastAsia"/>
          <w:color w:val="000000"/>
          <w:sz w:val="32"/>
          <w:szCs w:val="32"/>
        </w:rPr>
        <w:t>二是落实行政审批制度改革。按照区委、区政府统一部署，积极推进我局行政审批“一次办好”改革工作。审批事项统一进驻行政服务中心工作窗口，安排专人值班，签订责任书，实现了“一个窗口受理，一站式审批，一条龙服务，一个窗口办结”。</w:t>
      </w:r>
    </w:p>
    <w:p w14:paraId="78EA0579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三是加强民用爆炸企业安全督导工作。加强民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爆行业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安全监管，深入开展专项检查，做好建国70周年期间民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爆企业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安全保障工作。全年共督查民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爆行业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企业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13余次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，参加检查人员30余人次，出动专家10余人次，查出安全隐患40余条，现已全部整改完毕,确保了民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爆行业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企业安全生产工作顺利进行。</w:t>
      </w:r>
    </w:p>
    <w:p w14:paraId="44E0F64E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仿宋_GB2312" w:eastAsia="仿宋_GB2312" w:hint="eastAsia"/>
          <w:color w:val="000000"/>
          <w:sz w:val="32"/>
          <w:szCs w:val="32"/>
        </w:rPr>
        <w:t>四是认真贯彻落实政府信息公开。制定了政务公开工作计划，成立了主要领导任组长，分管领导任副组长，各相关科室负责人为成员的政务信息公开领导小组。把政务信息公开工作落实到局领导班子每一个成员、每一个岗位和相关科室，并安排专人负责政务信息公开上传工作，不断加强政务信息公开工作的制度建设，切实做好我局政务信息公开工作。</w:t>
      </w:r>
    </w:p>
    <w:p w14:paraId="0555F837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t>三、强化法律运用，促进企业发展</w:t>
      </w:r>
    </w:p>
    <w:p w14:paraId="4E1FFC58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仿宋_GB2312" w:eastAsia="仿宋_GB2312" w:hint="eastAsia"/>
          <w:color w:val="000000"/>
          <w:sz w:val="32"/>
          <w:szCs w:val="32"/>
        </w:rPr>
        <w:t>一是加强企业普法。及时将国家、省、市颁布的有关政策、法律、法规转发给企业，督促企业认真学习和宣传落实，增强企业学法、守法意识，强化企业的法制观念，促进企业法制观念和经济效益的双提高。督促企业依照《公司法》、《劳动法》规定，规范企业资本运作行为，切实维护职工权益；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鼓励企业壮大企业规模，提高企业竞争力；鼓励企业加强文化建设，树立企业精神，规范企业行为，建立企业与职工共同认可的价值观念，推动企业文化与企业的协调发展。</w:t>
      </w:r>
    </w:p>
    <w:p w14:paraId="3C2095CF" w14:textId="77777777" w:rsidR="007249E0" w:rsidRDefault="007249E0" w:rsidP="007249E0">
      <w:pPr>
        <w:pStyle w:val="a7"/>
        <w:spacing w:line="72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二是推动全区工业高质量发展。认真贯彻落</w:t>
      </w:r>
      <w:proofErr w:type="gramStart"/>
      <w:r>
        <w:rPr>
          <w:rFonts w:ascii="仿宋_GB2312" w:eastAsia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int="eastAsia"/>
          <w:sz w:val="32"/>
          <w:szCs w:val="32"/>
        </w:rPr>
        <w:t>平新发展理念，紧紧围绕区委、区政府推动高质量发展的核心要务，牢牢把握“工作落实年”“五个聚力”的总体部署，以新型工业化强区建设走在前列为目标定位，全面实施好传统优势企业技术改造、制造业单项冠军培育提升2个“三年行动计划”，全力以赴</w:t>
      </w:r>
      <w:proofErr w:type="gramStart"/>
      <w:r>
        <w:rPr>
          <w:rFonts w:ascii="仿宋_GB2312" w:eastAsia="仿宋_GB2312" w:hint="eastAsia"/>
          <w:sz w:val="32"/>
          <w:szCs w:val="32"/>
        </w:rPr>
        <w:t>稳工业</w:t>
      </w:r>
      <w:proofErr w:type="gramEnd"/>
      <w:r>
        <w:rPr>
          <w:rFonts w:ascii="仿宋_GB2312" w:eastAsia="仿宋_GB2312" w:hint="eastAsia"/>
          <w:sz w:val="32"/>
          <w:szCs w:val="32"/>
        </w:rPr>
        <w:t>增长、</w:t>
      </w:r>
      <w:proofErr w:type="gramStart"/>
      <w:r>
        <w:rPr>
          <w:rFonts w:ascii="仿宋_GB2312" w:eastAsia="仿宋_GB2312" w:hint="eastAsia"/>
          <w:sz w:val="32"/>
          <w:szCs w:val="32"/>
        </w:rPr>
        <w:t>调产业</w:t>
      </w:r>
      <w:proofErr w:type="gramEnd"/>
      <w:r>
        <w:rPr>
          <w:rFonts w:ascii="仿宋_GB2312" w:eastAsia="仿宋_GB2312" w:hint="eastAsia"/>
          <w:sz w:val="32"/>
          <w:szCs w:val="32"/>
        </w:rPr>
        <w:t>转型、</w:t>
      </w:r>
      <w:proofErr w:type="gramStart"/>
      <w:r>
        <w:rPr>
          <w:rFonts w:ascii="仿宋_GB2312" w:eastAsia="仿宋_GB2312" w:hint="eastAsia"/>
          <w:sz w:val="32"/>
          <w:szCs w:val="32"/>
        </w:rPr>
        <w:t>塑亲清</w:t>
      </w:r>
      <w:proofErr w:type="gramEnd"/>
      <w:r>
        <w:rPr>
          <w:rFonts w:ascii="仿宋_GB2312" w:eastAsia="仿宋_GB2312" w:hint="eastAsia"/>
          <w:sz w:val="32"/>
          <w:szCs w:val="32"/>
        </w:rPr>
        <w:t>环境，克难攻坚，聚力突破，加快构建现代化工业经济体系，持续推进工业新旧动能转换和转型升级，加快全区工业高质量发展。</w:t>
      </w:r>
    </w:p>
    <w:p w14:paraId="491FF7DF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t>四、主要问题及不足</w:t>
      </w:r>
    </w:p>
    <w:p w14:paraId="6A74FF66" w14:textId="77777777" w:rsidR="007249E0" w:rsidRDefault="007249E0" w:rsidP="007249E0">
      <w:pPr>
        <w:pStyle w:val="a7"/>
        <w:spacing w:line="72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一是对依法履职理论学习不扎实，活动形式单一、吸引力不足、效果有待提高；二是对依法履职的重要性认识有待进一步提高，依法</w:t>
      </w:r>
      <w:proofErr w:type="gramStart"/>
      <w:r>
        <w:rPr>
          <w:rFonts w:ascii="仿宋_GB2312" w:eastAsia="仿宋_GB2312" w:hint="eastAsia"/>
          <w:sz w:val="32"/>
          <w:szCs w:val="32"/>
        </w:rPr>
        <w:t>履</w:t>
      </w:r>
      <w:proofErr w:type="gramEnd"/>
      <w:r>
        <w:rPr>
          <w:rFonts w:ascii="仿宋_GB2312" w:eastAsia="仿宋_GB2312" w:hint="eastAsia"/>
          <w:sz w:val="32"/>
          <w:szCs w:val="32"/>
        </w:rPr>
        <w:t>职工作开展的系统性和整体性不足；三是执法职能有一定弱化，执法能力有待进一步提高。</w:t>
      </w:r>
    </w:p>
    <w:p w14:paraId="2576E0A5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五、2020年度计划</w:t>
      </w:r>
    </w:p>
    <w:p w14:paraId="5C94E5B1" w14:textId="77777777" w:rsidR="007249E0" w:rsidRDefault="007249E0" w:rsidP="007249E0">
      <w:pPr>
        <w:pStyle w:val="a7"/>
        <w:spacing w:line="72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一是切实加强对依法</w:t>
      </w:r>
      <w:proofErr w:type="gramStart"/>
      <w:r>
        <w:rPr>
          <w:rFonts w:ascii="仿宋_GB2312" w:eastAsia="仿宋_GB2312" w:hint="eastAsia"/>
          <w:sz w:val="32"/>
          <w:szCs w:val="32"/>
        </w:rPr>
        <w:t>履</w:t>
      </w:r>
      <w:proofErr w:type="gramEnd"/>
      <w:r>
        <w:rPr>
          <w:rFonts w:ascii="仿宋_GB2312" w:eastAsia="仿宋_GB2312" w:hint="eastAsia"/>
          <w:sz w:val="32"/>
          <w:szCs w:val="32"/>
        </w:rPr>
        <w:t>职工作的组织领导；二是全面推进依法履职的宣传教育和组织培训工作；三是进一步规范行政执法。</w:t>
      </w:r>
    </w:p>
    <w:p w14:paraId="573CA9A4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both"/>
      </w:pPr>
      <w:r>
        <w:rPr>
          <w:rFonts w:ascii="Calibri" w:eastAsia="黑体" w:hAnsi="Calibri" w:cs="Calibri"/>
          <w:sz w:val="32"/>
          <w:szCs w:val="32"/>
        </w:rPr>
        <w:t> </w:t>
      </w:r>
    </w:p>
    <w:p w14:paraId="4D44D976" w14:textId="0102189E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right"/>
      </w:pPr>
      <w:r>
        <w:rPr>
          <w:rFonts w:ascii="仿宋_GB2312" w:eastAsia="仿宋_GB2312" w:hint="eastAsia"/>
          <w:color w:val="000000"/>
          <w:sz w:val="32"/>
          <w:szCs w:val="32"/>
        </w:rPr>
        <w:t>临淄区工业和信息化局</w:t>
      </w:r>
    </w:p>
    <w:p w14:paraId="65575862" w14:textId="77777777" w:rsidR="007249E0" w:rsidRDefault="007249E0" w:rsidP="007249E0">
      <w:pPr>
        <w:pStyle w:val="a7"/>
        <w:shd w:val="clear" w:color="auto" w:fill="FFFFFF"/>
        <w:spacing w:after="0" w:afterAutospacing="0" w:line="720" w:lineRule="atLeast"/>
        <w:ind w:firstLine="525"/>
        <w:jc w:val="right"/>
      </w:pPr>
      <w:r>
        <w:rPr>
          <w:rFonts w:ascii="仿宋_GB2312" w:eastAsia="仿宋_GB2312" w:hint="eastAsia"/>
          <w:color w:val="000000"/>
          <w:sz w:val="32"/>
          <w:szCs w:val="32"/>
        </w:rPr>
        <w:t>2019年12月30日</w:t>
      </w:r>
    </w:p>
    <w:p w14:paraId="2403290C" w14:textId="77777777" w:rsidR="00F12076" w:rsidRPr="007249E0" w:rsidRDefault="00F12076"/>
    <w:sectPr w:rsidR="00F12076" w:rsidRPr="0072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757A4" w14:textId="77777777" w:rsidR="002A44D7" w:rsidRDefault="002A44D7" w:rsidP="007249E0">
      <w:r>
        <w:separator/>
      </w:r>
    </w:p>
  </w:endnote>
  <w:endnote w:type="continuationSeparator" w:id="0">
    <w:p w14:paraId="601A5DE7" w14:textId="77777777" w:rsidR="002A44D7" w:rsidRDefault="002A44D7" w:rsidP="0072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130AE" w14:textId="77777777" w:rsidR="002A44D7" w:rsidRDefault="002A44D7" w:rsidP="007249E0">
      <w:r>
        <w:separator/>
      </w:r>
    </w:p>
  </w:footnote>
  <w:footnote w:type="continuationSeparator" w:id="0">
    <w:p w14:paraId="29FE8A3C" w14:textId="77777777" w:rsidR="002A44D7" w:rsidRDefault="002A44D7" w:rsidP="0072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62"/>
    <w:rsid w:val="002A44D7"/>
    <w:rsid w:val="004A4E62"/>
    <w:rsid w:val="007249E0"/>
    <w:rsid w:val="00F1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41FC"/>
  <w15:chartTrackingRefBased/>
  <w15:docId w15:val="{FC22D673-7425-4813-963F-005B44BF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9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9E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249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语涵</dc:creator>
  <cp:keywords/>
  <dc:description/>
  <cp:lastModifiedBy>崔 语涵</cp:lastModifiedBy>
  <cp:revision>2</cp:revision>
  <dcterms:created xsi:type="dcterms:W3CDTF">2021-01-04T06:32:00Z</dcterms:created>
  <dcterms:modified xsi:type="dcterms:W3CDTF">2021-01-04T06:36:00Z</dcterms:modified>
</cp:coreProperties>
</file>