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临淄区皇城镇人民政府2020年政府信息公开工作年度报告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根据《中华人民共和国政府信息公开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条例》规定和区委区政府相关文件要求，特向社会公开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年临淄区皇城镇人民政府信息公开年度报告。本报告中所列数据从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年1月1日截止到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12月31日，在本机关网上信息公开平台（http://www.linzi.gov.cn/gongkai/site_lzqhczrmzf）可查阅本报告。如对本报告有疑问，请与皇城镇人民政府党政办公室联系(地址:临淄区皇城南路19号，邮编:255424，电话:0533-7880016，传真:7880016)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222222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一年来，皇城镇在区委区政府的坚强领导下，认真贯彻落实《中华人民共和国政府信息公开条例》各项要求，以“正常化、规范化、制度化”为着力点，以“公开为常态、不公开为例外”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完善机构人员设置，突出重点工作信息公开和政府决策公开，统筹推进政府信息公开工作，切实保障人民群众的知情权、参与权、监督权和表达权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年政府信息公开工作报告如下：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主动公开情况：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我镇严格按照区政府办的要求，主动公开信息。经统计，主动公开信息255条，其中涉及业务工作、规划计划、法规公文、民生公益、农业农村、脱贫攻坚、财政信息、管理服务公开等与人民群众切身利益密切相关的各类信息。2020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我镇通过网站公开人大代表建议件0件，办理0件；公开政协委员提案0件，办理0件。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政府信息依申请公开情况：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2020年度，全镇受理信息公开申请0件。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政府信息管理情况：</w:t>
      </w: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一是人员配备情况。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皇城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镇人民政府信息公开工作机构为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皇城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镇党政办公室，为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规范信息管理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强化组织领导，</w:t>
      </w:r>
      <w:r>
        <w:rPr>
          <w:rFonts w:hint="eastAsia" w:ascii="仿宋_GB2312" w:hAnsi="仿宋_GB2312" w:eastAsia="仿宋_GB2312" w:cs="仿宋_GB2312"/>
          <w:caps w:val="0"/>
          <w:color w:val="000000"/>
          <w:spacing w:val="0"/>
          <w:sz w:val="32"/>
          <w:szCs w:val="32"/>
        </w:rPr>
        <w:t>我镇成立了由镇长任组长、党委副书记任副组长的信息公开领导小组，党政办副主任具体负责信息公开工作，并配备了信息公开工作人员1名，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信息公开领导小组成员分工明确，对政务信息公开工作的规范、有序推进提供了人员基础。</w:t>
      </w:r>
      <w:r>
        <w:rPr>
          <w:rStyle w:val="5"/>
          <w:rFonts w:hint="eastAsia" w:ascii="仿宋_GB2312" w:hAnsi="仿宋_GB2312" w:eastAsia="仿宋_GB2312" w:cs="仿宋_GB2312"/>
          <w:b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二是制度建设情况。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根据《中华人民共和国政府信息公开条例》（国务院令第711号）、《山东省政府信息公开办法》，我镇为了更好地为广大人民群众提供好信息公开服务，我镇制定了《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皇城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镇人民政府信息公开指南》并将其公开到淄博市临淄区政府网站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皇城镇政府信息公开网站。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在《指南》中明确将信息划分为主动公开、依申请公开和不予公开三类，对信息公开处理程序、所需材料进行了一并公开。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平台建设情况：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皇城镇人民政府信息公开载体为临淄区人民政府网站，运行状况良好。且根据临淄区人民政府办公室的要求，我镇已于2020年11月陆续将信息迁移到新的政府信息公开平台（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http://www.linzi.gov.cn/gongkai/site_lzqhczrmzf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），现已全部迁移完毕。且之后的信息也将在此平台上公开。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为扩大信息群众知晓度，我镇还采取传统媒体与新媒体相结合的方式，将镇域重点工作及时在微信公众号上公开，紧急信息采取广播与微信公众号同时传播的方式，为信息及时、全面传达提供了方便。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监督保障情况：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《指南》中明确规定，公民、法人或者其他组织认为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皇城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镇人民政府提供的与其自身相关的政府信息记录不准确的，可以提出更正申请；我镇还设置了电话、传真、邮箱等多种投诉方式，自觉接受社会各界监督。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2020年我镇未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  <w:t>发生由政府信息公开引发的举报、投诉、行政复议和行政诉讼。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22222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222222"/>
          <w:sz w:val="32"/>
          <w:szCs w:val="32"/>
        </w:rPr>
        <w:t>二、主动公开政府信息情况</w:t>
      </w:r>
    </w:p>
    <w:tbl>
      <w:tblPr>
        <w:tblStyle w:val="3"/>
        <w:tblW w:w="892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96"/>
        <w:gridCol w:w="1978"/>
        <w:gridCol w:w="2022"/>
        <w:gridCol w:w="22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892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CellSpacing w:w="15" w:type="dxa"/>
        </w:trPr>
        <w:tc>
          <w:tcPr>
            <w:tcW w:w="27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信息内容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本年新制作数量</w:t>
            </w:r>
          </w:p>
        </w:tc>
        <w:tc>
          <w:tcPr>
            <w:tcW w:w="20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本年新公开数量</w:t>
            </w:r>
          </w:p>
        </w:tc>
        <w:tc>
          <w:tcPr>
            <w:tcW w:w="2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</w:trPr>
        <w:tc>
          <w:tcPr>
            <w:tcW w:w="27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规章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</w:trPr>
        <w:tc>
          <w:tcPr>
            <w:tcW w:w="27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规范性文件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892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</w:trPr>
        <w:tc>
          <w:tcPr>
            <w:tcW w:w="27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信息内容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上一年项目数量</w:t>
            </w:r>
          </w:p>
        </w:tc>
        <w:tc>
          <w:tcPr>
            <w:tcW w:w="20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本年增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减</w:t>
            </w:r>
          </w:p>
        </w:tc>
        <w:tc>
          <w:tcPr>
            <w:tcW w:w="2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7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行政许可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27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其他对外管理服务事项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892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27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信息内容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上一年项目数量</w:t>
            </w:r>
          </w:p>
        </w:tc>
        <w:tc>
          <w:tcPr>
            <w:tcW w:w="20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本年增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减</w:t>
            </w:r>
          </w:p>
        </w:tc>
        <w:tc>
          <w:tcPr>
            <w:tcW w:w="22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27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行政处罚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27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行政强制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15" w:type="dxa"/>
        </w:trPr>
        <w:tc>
          <w:tcPr>
            <w:tcW w:w="892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27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信息内容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上一年项目数量</w:t>
            </w:r>
          </w:p>
        </w:tc>
        <w:tc>
          <w:tcPr>
            <w:tcW w:w="42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本年增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27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行政事业性收费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892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27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信息内容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采购项目数量</w:t>
            </w:r>
          </w:p>
        </w:tc>
        <w:tc>
          <w:tcPr>
            <w:tcW w:w="42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27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政府集中采购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22222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222222"/>
          <w:sz w:val="32"/>
          <w:szCs w:val="32"/>
        </w:rPr>
        <w:t>三、收到和处理政府信息公开申请情况</w:t>
      </w:r>
    </w:p>
    <w:tbl>
      <w:tblPr>
        <w:tblStyle w:val="3"/>
        <w:tblW w:w="9780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5"/>
        <w:gridCol w:w="1459"/>
        <w:gridCol w:w="2268"/>
        <w:gridCol w:w="675"/>
        <w:gridCol w:w="494"/>
        <w:gridCol w:w="510"/>
        <w:gridCol w:w="705"/>
        <w:gridCol w:w="765"/>
        <w:gridCol w:w="870"/>
        <w:gridCol w:w="11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4597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09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4597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自然人</w:t>
            </w:r>
          </w:p>
        </w:tc>
        <w:tc>
          <w:tcPr>
            <w:tcW w:w="331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法人或其他组织</w:t>
            </w:r>
          </w:p>
        </w:tc>
        <w:tc>
          <w:tcPr>
            <w:tcW w:w="107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tblCellSpacing w:w="15" w:type="dxa"/>
        </w:trPr>
        <w:tc>
          <w:tcPr>
            <w:tcW w:w="4597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商业企业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研机构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社会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公益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</w:t>
            </w:r>
          </w:p>
        </w:tc>
        <w:tc>
          <w:tcPr>
            <w:tcW w:w="7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法律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服务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机构</w:t>
            </w: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19"/>
                <w:szCs w:val="19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 w:firstLine="210" w:firstLineChars="1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</w:t>
            </w:r>
          </w:p>
        </w:tc>
        <w:tc>
          <w:tcPr>
            <w:tcW w:w="107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459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15" w:type="dxa"/>
        </w:trPr>
        <w:tc>
          <w:tcPr>
            <w:tcW w:w="459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87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三、本年度办理结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6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（一）予以公开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</w:trPr>
        <w:tc>
          <w:tcPr>
            <w:tcW w:w="8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6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（二）部分公开（区分处理的，只计这一情形，不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6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计其他情形）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8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6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6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（三）不予公开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6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1．属于国家秘密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8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6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2．其他法律行政法规禁止公开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8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6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3．危及“三安全一稳定”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15" w:type="dxa"/>
        </w:trPr>
        <w:tc>
          <w:tcPr>
            <w:tcW w:w="87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果</w:t>
            </w: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6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4．保护第三方合法权益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8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6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5．属于三类内部事务信息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8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6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6．属于四类过程性信息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8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6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7．属于行政执法案卷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8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6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8．属于行政查询事项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8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6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6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（四）无法提供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6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1．本机关不掌握相关政府信息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8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6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2．没有现成信息需要另行制作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15" w:type="dxa"/>
        </w:trPr>
        <w:tc>
          <w:tcPr>
            <w:tcW w:w="8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6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3．补正后申请内容仍不明确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8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6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6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（五）不予处理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6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1．信访举报投诉类申请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15" w:type="dxa"/>
        </w:trPr>
        <w:tc>
          <w:tcPr>
            <w:tcW w:w="8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6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2．重复申请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15" w:type="dxa"/>
        </w:trPr>
        <w:tc>
          <w:tcPr>
            <w:tcW w:w="8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6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3．要求提供公开出版物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8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6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4．无正当理由大量反复申请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</w:trPr>
        <w:tc>
          <w:tcPr>
            <w:tcW w:w="8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6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5．要求行政机关确认或重新出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6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具已获取信息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15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6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（六）其他处理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36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（七）总计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15" w:type="dxa"/>
        </w:trPr>
        <w:tc>
          <w:tcPr>
            <w:tcW w:w="4597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四、结转下年度继续办理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22222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222222"/>
          <w:sz w:val="32"/>
          <w:szCs w:val="32"/>
        </w:rPr>
        <w:t>四、政府信息公开行政复议、行政诉讼情况</w:t>
      </w:r>
    </w:p>
    <w:tbl>
      <w:tblPr>
        <w:tblStyle w:val="3"/>
        <w:tblW w:w="8436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555"/>
        <w:gridCol w:w="555"/>
        <w:gridCol w:w="555"/>
        <w:gridCol w:w="426"/>
        <w:gridCol w:w="540"/>
        <w:gridCol w:w="630"/>
        <w:gridCol w:w="645"/>
        <w:gridCol w:w="705"/>
        <w:gridCol w:w="390"/>
        <w:gridCol w:w="570"/>
        <w:gridCol w:w="542"/>
        <w:gridCol w:w="556"/>
        <w:gridCol w:w="556"/>
        <w:gridCol w:w="6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263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行政复议</w:t>
            </w:r>
          </w:p>
        </w:tc>
        <w:tc>
          <w:tcPr>
            <w:tcW w:w="5715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5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结果维持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结果纠正</w:t>
            </w:r>
          </w:p>
        </w:tc>
        <w:tc>
          <w:tcPr>
            <w:tcW w:w="52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其他结果</w:t>
            </w:r>
          </w:p>
        </w:tc>
        <w:tc>
          <w:tcPr>
            <w:tcW w:w="52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尚未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审结</w:t>
            </w:r>
          </w:p>
        </w:tc>
        <w:tc>
          <w:tcPr>
            <w:tcW w:w="39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总计</w:t>
            </w:r>
          </w:p>
        </w:tc>
        <w:tc>
          <w:tcPr>
            <w:tcW w:w="288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未经复议直接起诉</w:t>
            </w:r>
          </w:p>
        </w:tc>
        <w:tc>
          <w:tcPr>
            <w:tcW w:w="28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0" w:hRule="atLeast"/>
          <w:tblCellSpacing w:w="15" w:type="dxa"/>
        </w:trPr>
        <w:tc>
          <w:tcPr>
            <w:tcW w:w="5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纠正</w:t>
            </w:r>
          </w:p>
        </w:tc>
        <w:tc>
          <w:tcPr>
            <w:tcW w:w="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其他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结果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尚未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审结</w:t>
            </w:r>
          </w:p>
        </w:tc>
        <w:tc>
          <w:tcPr>
            <w:tcW w:w="3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总计</w:t>
            </w:r>
          </w:p>
        </w:tc>
        <w:tc>
          <w:tcPr>
            <w:tcW w:w="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结果维持</w:t>
            </w:r>
          </w:p>
        </w:tc>
        <w:tc>
          <w:tcPr>
            <w:tcW w:w="5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纠正</w:t>
            </w:r>
          </w:p>
        </w:tc>
        <w:tc>
          <w:tcPr>
            <w:tcW w:w="5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其他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结果</w:t>
            </w:r>
          </w:p>
        </w:tc>
        <w:tc>
          <w:tcPr>
            <w:tcW w:w="5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尚未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审结</w:t>
            </w:r>
          </w:p>
        </w:tc>
        <w:tc>
          <w:tcPr>
            <w:tcW w:w="5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center" w:pos="1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center" w:pos="1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22222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222222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1"/>
          <w:szCs w:val="31"/>
        </w:rPr>
        <w:t> </w:t>
      </w:r>
      <w:r>
        <w:rPr>
          <w:rFonts w:hint="default" w:ascii="Times New Roman" w:hAnsi="Times New Roman" w:eastAsia="楷体_GB2312" w:cs="Times New Roman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存在的主要问题：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1、公开内容的深度不够。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由于信息公开的范围有限，我镇信息公开的内容覆盖层次不够，与群众的所需还有一定的差距。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2、宣传面窄，群众对于信息公开的方式不明确。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由于重点事项在微信公众号予以发布，且对于政府信息公开平台的宣传较少，群众不了解。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 改进情况：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</w:t>
      </w:r>
      <w:r>
        <w:rPr>
          <w:rStyle w:val="5"/>
          <w:rFonts w:hint="eastAsia" w:ascii="仿宋_GB2312" w:hAnsi="仿宋_GB2312" w:eastAsia="仿宋_GB2312" w:cs="仿宋_GB2312"/>
          <w:b/>
          <w:bCs/>
          <w:sz w:val="32"/>
          <w:szCs w:val="32"/>
        </w:rPr>
        <w:t>加强保密审查，扩</w:t>
      </w:r>
      <w:r>
        <w:rPr>
          <w:rStyle w:val="5"/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大</w:t>
      </w:r>
      <w:r>
        <w:rPr>
          <w:rStyle w:val="5"/>
          <w:rFonts w:hint="eastAsia" w:ascii="仿宋_GB2312" w:hAnsi="仿宋_GB2312" w:eastAsia="仿宋_GB2312" w:cs="仿宋_GB2312"/>
          <w:b/>
          <w:bCs/>
          <w:sz w:val="32"/>
          <w:szCs w:val="32"/>
        </w:rPr>
        <w:t>公开范围。</w:t>
      </w:r>
      <w:r>
        <w:rPr>
          <w:rFonts w:hint="eastAsia" w:ascii="仿宋_GB2312" w:hAnsi="仿宋_GB2312" w:eastAsia="仿宋_GB2312" w:cs="仿宋_GB2312"/>
          <w:sz w:val="31"/>
          <w:szCs w:val="31"/>
        </w:rPr>
        <w:t>对照《中华人民共和国政府信息公开条例》具体要求，认真清理政府信息公开事项，查漏补缺，进一步完善《皇城镇人民政府信息公开指南》，确保应公开的政务信息全部公开。同时严把信息质量关、保密审查关，依据相关法律、法规严格审核公开内容，确保政府信息公开不影响国家安全、公共安全、经济安全和社会稳定，真正体现公开、公平、公正。</w:t>
      </w: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通过公开更加全面的信息，满足群众的需求，保障群众的知情权。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2、加强宣传，扩大范围。</w:t>
      </w: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通过微信公众号发布皇城镇人民政府政务信息公开平台网址，并且讲解查询步骤，以此给予群众指导，便利群众查询相关信息，从而提高政务公开平台的利用率。</w:t>
      </w:r>
      <w:r>
        <w:rPr>
          <w:rFonts w:hint="eastAsia" w:ascii="仿宋_GB2312" w:hAnsi="仿宋_GB2312" w:eastAsia="仿宋_GB2312" w:cs="仿宋_GB2312"/>
          <w:sz w:val="31"/>
          <w:szCs w:val="31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22222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222222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 w:bidi="ar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9A787"/>
    <w:multiLevelType w:val="singleLevel"/>
    <w:tmpl w:val="5CC9A7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80283"/>
    <w:rsid w:val="04753980"/>
    <w:rsid w:val="18D12FFB"/>
    <w:rsid w:val="335E7ECD"/>
    <w:rsid w:val="4A6F7E4A"/>
    <w:rsid w:val="63D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2021-01-21T07:32:00Z</dcterms:created>
  <dc:creator>Lenovo</dc:creator>
  <cp:lastModifiedBy>红茶绿茶都是茶</cp:lastModifiedBy>
  <dcterms:modified xsi:type="dcterms:W3CDTF">2021-01-23T03:00:01Z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