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sz w:val="32"/>
          <w:szCs w:val="32"/>
          <w:lang w:val="en-US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临淄区粮食事务服务中心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2020年，临淄区粮食事务服务中心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认真贯彻落实《中华人民共和国政府信息公开条例》《山东省政府信息公开办法》及《关于政府信息公开工作年度报告有关事项的通知》（国办公开办函〔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2019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60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号）文件精神，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根据要求公开我中心机构职能、业务工作、法规公文、物价收费等领域信息，制定政府信息公开指南正确引导公众知悉获取政府公开信息，提高工作公开透明度，充分发挥政府信息公开对人民群众生产、生活和经济社会活动的服务作用，有序开展政府信息公开工作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报告中所列数据的统计期限从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日到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主动公开政府信息以及公开平台建设情况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</w:t>
      </w:r>
      <w:r>
        <w:rPr>
          <w:rFonts w:ascii="仿宋" w:hAnsi="仿宋" w:eastAsia="仿宋"/>
          <w:color w:val="000000"/>
          <w:sz w:val="32"/>
          <w:szCs w:val="32"/>
        </w:rPr>
        <w:t>年，在区政府门户网站政府信息公开专栏公开信息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122</w:t>
      </w:r>
      <w:r>
        <w:rPr>
          <w:rFonts w:ascii="仿宋" w:hAnsi="仿宋" w:eastAsia="仿宋"/>
          <w:color w:val="000000"/>
          <w:sz w:val="32"/>
          <w:szCs w:val="32"/>
        </w:rPr>
        <w:t>条，其中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粮油价格信息分析</w:t>
      </w:r>
      <w:r>
        <w:rPr>
          <w:rFonts w:ascii="仿宋" w:hAnsi="仿宋" w:eastAsia="仿宋"/>
          <w:color w:val="000000"/>
          <w:sz w:val="32"/>
          <w:szCs w:val="32"/>
        </w:rPr>
        <w:t xml:space="preserve">12期，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2019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区粮食事务服务中心政府</w:t>
      </w:r>
      <w:r>
        <w:rPr>
          <w:rFonts w:ascii="仿宋" w:hAnsi="仿宋" w:eastAsia="仿宋"/>
          <w:color w:val="000000"/>
          <w:sz w:val="32"/>
          <w:szCs w:val="32"/>
        </w:rPr>
        <w:t>信息公开年报1篇，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更新政府信息公开指南</w:t>
      </w:r>
      <w:r>
        <w:rPr>
          <w:rFonts w:ascii="仿宋" w:hAnsi="仿宋" w:eastAsia="仿宋"/>
          <w:color w:val="000000"/>
          <w:sz w:val="32"/>
          <w:szCs w:val="32"/>
        </w:rPr>
        <w:t>1篇，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业务工作</w:t>
      </w:r>
      <w:r>
        <w:rPr>
          <w:rFonts w:ascii="仿宋" w:hAnsi="仿宋" w:eastAsia="仿宋"/>
          <w:color w:val="000000"/>
          <w:sz w:val="32"/>
          <w:szCs w:val="32"/>
        </w:rPr>
        <w:t>等其他信息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条。作为临淄区发展和改革局代管单位，通过“临淄区发展和改革局”微信公</w:t>
      </w:r>
      <w:r>
        <w:rPr>
          <w:rFonts w:ascii="仿宋" w:hAnsi="仿宋" w:eastAsia="仿宋"/>
          <w:color w:val="000000"/>
          <w:sz w:val="32"/>
          <w:szCs w:val="32"/>
        </w:rPr>
        <w:t>众平台，以数字化、图像、视频等形式，及时发布我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中心业务工作等动态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无人大建议和政协提案交办件。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2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257175</wp:posOffset>
            </wp:positionV>
            <wp:extent cx="5270500" cy="3818255"/>
            <wp:effectExtent l="0" t="0" r="6350" b="10795"/>
            <wp:wrapTopAndBottom/>
            <wp:docPr id="2" name="图片 2" descr="政府信息公开信息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政府信息公开信息统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（二）依申请公开情况。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年，区粮食事务服务中心未受理依申请公开事项。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2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（三）</w:t>
      </w:r>
      <w:r>
        <w:rPr>
          <w:rFonts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</w:rPr>
        <w:t>政府信息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管理</w:t>
      </w:r>
      <w:r>
        <w:rPr>
          <w:rFonts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</w:rPr>
        <w:t>情况。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年，我单位明确职责、落实任务，严格依法、全面真实、及时便民地公开政府信息。健全完善了信息公开指南和信息公开制度，进一步规范和完善了政府信息公开工作。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20" w:firstLineChars="200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（四）平台建设情况。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按照信息公开工作要求，加强对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政府信息公开网络平台维护与更新，不断规范信息公开流程，及时公开相关信息，切实将信息公开工作落到实处。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firstLine="62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（五）监督保障情况</w:t>
      </w:r>
      <w:r>
        <w:rPr>
          <w:rFonts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</w:rPr>
        <w:t>。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将政务公开工作纳入重要议事日程，明确分管领导，并安排具体负责人员从事政务公开具体工作。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5"/>
        <w:tblW w:w="82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16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34"/>
        <w:gridCol w:w="1887"/>
        <w:gridCol w:w="565"/>
        <w:gridCol w:w="635"/>
        <w:gridCol w:w="635"/>
        <w:gridCol w:w="775"/>
        <w:gridCol w:w="775"/>
        <w:gridCol w:w="4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法人或其他组织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商业企业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科研机构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社会公益组织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法律服务机构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三、本年度办理结果</w:t>
            </w:r>
          </w:p>
        </w:tc>
        <w:tc>
          <w:tcPr>
            <w:tcW w:w="0" w:type="auto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（一）予以公开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（三）不予公开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1．属于国家秘密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2．其他法律行政法规禁止公开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3．危及“三安全一稳定”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4．保护第三方合法权益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5．属于三类内部事务信息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6．属于四类过程性信息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7．属于行政执法案卷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8．属于行政查询事项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（四）无法提供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1．本单位不掌握相关政府信息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2．没有现成信息需要另行制作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3．补正后申请内容仍不明确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（五）不予处理</w:t>
            </w: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1．信访举报投诉类申请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3．要求提供公开出版物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4．无正当理由大量反复申请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ind w:left="210" w:hanging="210" w:hanging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（六）其他处理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（七）总计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16"/>
        <w:tblpPr w:leftFromText="180" w:rightFromText="180" w:vertAnchor="text" w:horzAnchor="page" w:tblpX="189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  <w:gridCol w:w="595"/>
        <w:gridCol w:w="595"/>
        <w:gridCol w:w="595"/>
        <w:gridCol w:w="595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30" w:lineRule="atLeast"/>
        <w:ind w:left="0" w:right="0" w:firstLine="62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</w:rPr>
        <w:t>（一）存在的主要问题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30" w:lineRule="atLeast"/>
        <w:ind w:left="0" w:right="0" w:firstLine="6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1.政务公开工作效率低。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工作人员非专职，信息更新不及时、信息公开缺乏主动性。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30" w:lineRule="atLeast"/>
        <w:ind w:left="0" w:right="0" w:firstLine="6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2.业务亮点信息少。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有关粮食工作中的亮点和经验总结少、宣传力度不够。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30" w:lineRule="atLeast"/>
        <w:ind w:left="0" w:right="0" w:firstLine="620" w:firstLineChars="200"/>
        <w:jc w:val="left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</w:rPr>
        <w:t>（二）改进措施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30" w:lineRule="atLeast"/>
        <w:ind w:left="0" w:right="0" w:firstLine="6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一是加强学习。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对政务公开文件进行系统性学习，继续规范政务公开工作，积极参加政务公开培训，提升信息公开及时性和主动性。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30" w:lineRule="atLeast"/>
        <w:ind w:left="0" w:right="0" w:firstLine="62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二是挖掘工作亮点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。提高科室间交流协作，提高对粮食安全、粮食储备、产业规划发展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等重点工作的宣传力度，及时更新工作动态。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sectPr>
      <w:footerReference r:id="rId3" w:type="default"/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left="0"/>
      <w:rPr>
        <w:sz w:val="20"/>
      </w:rPr>
    </w:pPr>
    <w:r>
      <w:rPr>
        <w:sz w:val="20"/>
        <w:lang w:val="en-US" w:bidi="ar-SA"/>
      </w:rPr>
      <w:pict>
        <v:shape id="文本框 8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rFonts w:asciiTheme="minorEastAsia" w:hAnsiTheme="minorEastAsia" w:eastAsiaTheme="minorEastAsia" w:cstheme="minorEastAsia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4298A"/>
    <w:multiLevelType w:val="multilevel"/>
    <w:tmpl w:val="85B4298A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tabs>
          <w:tab w:val="left" w:pos="420"/>
        </w:tabs>
        <w:ind w:left="0" w:firstLine="4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DC6FF77"/>
    <w:multiLevelType w:val="singleLevel"/>
    <w:tmpl w:val="BDC6FF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05EA46E"/>
    <w:multiLevelType w:val="singleLevel"/>
    <w:tmpl w:val="505EA4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DE5119"/>
    <w:rsid w:val="000A1628"/>
    <w:rsid w:val="000D6C4A"/>
    <w:rsid w:val="000E61D8"/>
    <w:rsid w:val="00124155"/>
    <w:rsid w:val="00154C8D"/>
    <w:rsid w:val="00162875"/>
    <w:rsid w:val="00174DC8"/>
    <w:rsid w:val="001D1F86"/>
    <w:rsid w:val="001E2F2E"/>
    <w:rsid w:val="00296EB1"/>
    <w:rsid w:val="00303887"/>
    <w:rsid w:val="003A0F49"/>
    <w:rsid w:val="00481E75"/>
    <w:rsid w:val="004D2CF1"/>
    <w:rsid w:val="0055797E"/>
    <w:rsid w:val="005643B3"/>
    <w:rsid w:val="005D7599"/>
    <w:rsid w:val="00627313"/>
    <w:rsid w:val="006C3007"/>
    <w:rsid w:val="006E3FF2"/>
    <w:rsid w:val="007215A6"/>
    <w:rsid w:val="0072406D"/>
    <w:rsid w:val="007D2F7C"/>
    <w:rsid w:val="00820A12"/>
    <w:rsid w:val="00857D17"/>
    <w:rsid w:val="008602C0"/>
    <w:rsid w:val="00893ABA"/>
    <w:rsid w:val="008D65EC"/>
    <w:rsid w:val="0098752B"/>
    <w:rsid w:val="0099295E"/>
    <w:rsid w:val="009B1249"/>
    <w:rsid w:val="009D1612"/>
    <w:rsid w:val="00A23474"/>
    <w:rsid w:val="00A80CB1"/>
    <w:rsid w:val="00A931EA"/>
    <w:rsid w:val="00AE7CF0"/>
    <w:rsid w:val="00B7019E"/>
    <w:rsid w:val="00BA0B20"/>
    <w:rsid w:val="00C17899"/>
    <w:rsid w:val="00C17BB9"/>
    <w:rsid w:val="00C66A78"/>
    <w:rsid w:val="00C767F8"/>
    <w:rsid w:val="00CB4FD8"/>
    <w:rsid w:val="00CC2387"/>
    <w:rsid w:val="00CE03BD"/>
    <w:rsid w:val="00D607F5"/>
    <w:rsid w:val="00DD359C"/>
    <w:rsid w:val="00DF74A4"/>
    <w:rsid w:val="00E2645A"/>
    <w:rsid w:val="00E374A3"/>
    <w:rsid w:val="00E57F6F"/>
    <w:rsid w:val="00EE24A3"/>
    <w:rsid w:val="00F41DB7"/>
    <w:rsid w:val="00F66BF8"/>
    <w:rsid w:val="00F718E2"/>
    <w:rsid w:val="06751636"/>
    <w:rsid w:val="0869644C"/>
    <w:rsid w:val="08DD2FD7"/>
    <w:rsid w:val="09366BBE"/>
    <w:rsid w:val="0A967B92"/>
    <w:rsid w:val="0C7B6091"/>
    <w:rsid w:val="0CDA472C"/>
    <w:rsid w:val="103C6FF6"/>
    <w:rsid w:val="117E78A5"/>
    <w:rsid w:val="16946B4B"/>
    <w:rsid w:val="19135F47"/>
    <w:rsid w:val="1D4B58FC"/>
    <w:rsid w:val="20544CB8"/>
    <w:rsid w:val="205A38ED"/>
    <w:rsid w:val="20711667"/>
    <w:rsid w:val="236D11E7"/>
    <w:rsid w:val="2A410933"/>
    <w:rsid w:val="2C9F4E9B"/>
    <w:rsid w:val="2CF10EB7"/>
    <w:rsid w:val="2CFD2E73"/>
    <w:rsid w:val="2E412DD6"/>
    <w:rsid w:val="2EEC05A0"/>
    <w:rsid w:val="2F2C6644"/>
    <w:rsid w:val="36726698"/>
    <w:rsid w:val="36761A31"/>
    <w:rsid w:val="37FE167F"/>
    <w:rsid w:val="38E524E0"/>
    <w:rsid w:val="3CF60E3E"/>
    <w:rsid w:val="411F700C"/>
    <w:rsid w:val="42CB2A5B"/>
    <w:rsid w:val="459562E2"/>
    <w:rsid w:val="47057BB5"/>
    <w:rsid w:val="47DA37B8"/>
    <w:rsid w:val="4BB320C6"/>
    <w:rsid w:val="4BDE13BD"/>
    <w:rsid w:val="4E0B024D"/>
    <w:rsid w:val="50F96A91"/>
    <w:rsid w:val="528B03F8"/>
    <w:rsid w:val="592A2859"/>
    <w:rsid w:val="59934979"/>
    <w:rsid w:val="5D686C0C"/>
    <w:rsid w:val="62775988"/>
    <w:rsid w:val="6764553C"/>
    <w:rsid w:val="67E27BED"/>
    <w:rsid w:val="68AE2D6E"/>
    <w:rsid w:val="697162B2"/>
    <w:rsid w:val="6A61711B"/>
    <w:rsid w:val="6CE374DC"/>
    <w:rsid w:val="6E0A48CD"/>
    <w:rsid w:val="6F5B62C3"/>
    <w:rsid w:val="71C963C3"/>
    <w:rsid w:val="74B8175D"/>
    <w:rsid w:val="794837D3"/>
    <w:rsid w:val="798D2570"/>
    <w:rsid w:val="798E562D"/>
    <w:rsid w:val="7CDE5119"/>
    <w:rsid w:val="7DBA3EA7"/>
    <w:rsid w:val="7E6C1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1"/>
    <w:pPr>
      <w:ind w:left="151" w:firstLine="628"/>
    </w:pPr>
  </w:style>
  <w:style w:type="paragraph" w:customStyle="1" w:styleId="1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943</Words>
  <Characters>5377</Characters>
  <Lines>44</Lines>
  <Paragraphs>12</Paragraphs>
  <TotalTime>2</TotalTime>
  <ScaleCrop>false</ScaleCrop>
  <LinksUpToDate>false</LinksUpToDate>
  <CharactersWithSpaces>6308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2021-01-14T01:25:00Z</dcterms:created>
  <dc:creator>Administrator</dc:creator>
  <cp:lastModifiedBy>阿亮</cp:lastModifiedBy>
  <dcterms:modified xsi:type="dcterms:W3CDTF">2021-01-29T01:20:34Z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