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720" w:lineRule="atLeast"/>
        <w:jc w:val="center"/>
        <w:outlineLvl w:val="0"/>
        <w:rPr>
          <w:rFonts w:ascii="微软雅黑" w:hAnsi="微软雅黑" w:eastAsia="微软雅黑" w:cs="宋体"/>
          <w:kern w:val="36"/>
          <w:sz w:val="45"/>
          <w:szCs w:val="45"/>
        </w:rPr>
      </w:pPr>
    </w:p>
    <w:p>
      <w:pPr>
        <w:widowControl/>
        <w:shd w:val="clear" w:color="auto" w:fill="FFFFFF"/>
        <w:spacing w:line="720" w:lineRule="atLeast"/>
        <w:jc w:val="center"/>
        <w:outlineLvl w:val="0"/>
        <w:rPr>
          <w:rFonts w:ascii="方正小标宋简体" w:hAnsi="微软雅黑" w:eastAsia="方正小标宋简体" w:cs="宋体"/>
          <w:kern w:val="36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kern w:val="36"/>
          <w:sz w:val="44"/>
          <w:szCs w:val="44"/>
        </w:rPr>
        <w:t>养老机构投资指南</w:t>
      </w:r>
    </w:p>
    <w:p>
      <w:pPr>
        <w:widowControl/>
        <w:shd w:val="clear" w:color="auto" w:fill="FFFFFF"/>
        <w:spacing w:line="528" w:lineRule="atLeast"/>
        <w:ind w:left="720"/>
        <w:jc w:val="left"/>
        <w:rPr>
          <w:rFonts w:ascii="黑体" w:hAnsi="黑体" w:eastAsia="黑体" w:cs="宋体"/>
          <w:bCs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28" w:lineRule="atLeast"/>
        <w:ind w:left="720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shd w:val="clear" w:color="auto" w:fill="FFFFFF"/>
        </w:rPr>
        <w:t>一、投资环境</w:t>
      </w:r>
    </w:p>
    <w:p>
      <w:pPr>
        <w:widowControl/>
        <w:shd w:val="clear" w:color="auto" w:fill="FFFFFF"/>
        <w:spacing w:line="540" w:lineRule="atLeast"/>
        <w:ind w:firstLine="600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截止202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月底，全区总人口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56.3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万人，其中60岁以上老年人口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14.6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万人，人口老龄化比率达25.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%。全区共有养老机构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家，设计养老床位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3225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张，其中护理型养老床位占比为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65</w:t>
      </w:r>
      <w:bookmarkStart w:id="0" w:name="_GoBack"/>
      <w:bookmarkEnd w:id="0"/>
      <w:r>
        <w:rPr>
          <w:rFonts w:hint="eastAsia" w:ascii="仿宋_GB2312" w:hAnsi="微软雅黑" w:eastAsia="仿宋_GB2312" w:cs="宋体"/>
          <w:kern w:val="0"/>
          <w:sz w:val="32"/>
          <w:szCs w:val="32"/>
        </w:rPr>
        <w:t>%。</w:t>
      </w:r>
    </w:p>
    <w:p>
      <w:pPr>
        <w:widowControl/>
        <w:shd w:val="clear" w:color="auto" w:fill="FFFFFF"/>
        <w:spacing w:line="360" w:lineRule="atLeast"/>
        <w:ind w:firstLine="645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shd w:val="clear" w:color="auto" w:fill="FFFFFF"/>
        </w:rPr>
        <w:t>二、申请条件</w:t>
      </w:r>
    </w:p>
    <w:p>
      <w:pPr>
        <w:widowControl/>
        <w:shd w:val="clear" w:color="auto" w:fill="FFFFFF"/>
        <w:spacing w:line="360" w:lineRule="atLeast"/>
        <w:ind w:firstLine="640" w:firstLineChars="200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养老机构应当依照《中华人民共和国老年人权益保障法》等法律法规和标准规范的规定开展服务活动，并符合下列基本条件：</w:t>
      </w:r>
    </w:p>
    <w:p>
      <w:pPr>
        <w:widowControl/>
        <w:shd w:val="clear" w:color="auto" w:fill="FFFFFF"/>
        <w:spacing w:line="360" w:lineRule="atLeast"/>
        <w:ind w:firstLine="640" w:firstLineChars="200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1.应当符合《中华人民共和国建筑法》、《中华人民共和国消防法》、《无障碍环境建设条例》等法律法规，以及《老年人照料设施建筑设计标准》（住房城乡建设部公告2018年第36号）、《建筑设计防火规范》（住房城乡建设部公告2018年第35号）等国家标准或者行业标准规定的安全生产条件，并符合环境影响评价分类管理、文物勘探、水源地保护等相关要求。依照《中华人民共和国安全生产法》第17条规定，不具备安全生产条件的，不得从事经营服务活动。</w:t>
      </w:r>
    </w:p>
    <w:p>
      <w:pPr>
        <w:widowControl/>
        <w:shd w:val="clear" w:color="auto" w:fill="FFFFFF"/>
        <w:spacing w:line="360" w:lineRule="atLeast"/>
        <w:ind w:firstLine="640" w:firstLineChars="200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2.应当符合《养老机构管理办法》规章。</w:t>
      </w:r>
    </w:p>
    <w:p>
      <w:pPr>
        <w:widowControl/>
        <w:shd w:val="clear" w:color="auto" w:fill="FFFFFF"/>
        <w:spacing w:line="360" w:lineRule="atLeast"/>
        <w:ind w:firstLine="640" w:firstLineChars="200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3.开展医疗卫生服务的，应当符合《医疗机构管理条例》、《医疗机构管理条例实施细则》等法规规章，以及养老机构内设医务室、护理站等设置标准。</w:t>
      </w:r>
    </w:p>
    <w:p>
      <w:pPr>
        <w:widowControl/>
        <w:shd w:val="clear" w:color="auto" w:fill="FFFFFF"/>
        <w:spacing w:line="360" w:lineRule="atLeast"/>
        <w:ind w:firstLine="640" w:firstLineChars="200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4.开展餐饮服务的，应当符合《中华人民共和国食品安全法》等法律法规，以及相应食品安全标准。</w:t>
      </w:r>
    </w:p>
    <w:p>
      <w:pPr>
        <w:widowControl/>
        <w:shd w:val="clear" w:color="auto" w:fill="FFFFFF"/>
        <w:spacing w:line="360" w:lineRule="atLeast"/>
        <w:ind w:firstLine="640" w:firstLineChars="200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5.法律法规规定的其他条件。</w:t>
      </w:r>
    </w:p>
    <w:p>
      <w:pPr>
        <w:widowControl/>
        <w:shd w:val="clear" w:color="auto" w:fill="FFFFFF"/>
        <w:spacing w:line="360" w:lineRule="atLeast"/>
        <w:ind w:firstLine="640" w:firstLineChars="200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shd w:val="clear" w:color="auto" w:fill="FFFFFF"/>
        </w:rPr>
        <w:t>三、投资办理程序、涉及部门和联系方式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根据民政部关于贯彻落实新修改的《中华人民共和国老年人权益保障法》的通知（民函〔2019〕1号），不再设立养老机构设立许可，实行备案管理。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办理部门：临淄区民政局救助养老和社会事务科，咨询电话：0533-7220394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4ZDMzNjg4MTUxYjAzZDAxOTQwMWEyOGJiY2FiMTQifQ=="/>
  </w:docVars>
  <w:rsids>
    <w:rsidRoot w:val="00ED5EEF"/>
    <w:rsid w:val="00155F76"/>
    <w:rsid w:val="002A63D3"/>
    <w:rsid w:val="0041707C"/>
    <w:rsid w:val="00476097"/>
    <w:rsid w:val="005D1D84"/>
    <w:rsid w:val="00667B62"/>
    <w:rsid w:val="00BD50C1"/>
    <w:rsid w:val="00D9188B"/>
    <w:rsid w:val="00ED5EEF"/>
    <w:rsid w:val="00EF442D"/>
    <w:rsid w:val="09B67567"/>
    <w:rsid w:val="71B8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fontsiz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607</Words>
  <Characters>656</Characters>
  <Lines>4</Lines>
  <Paragraphs>1</Paragraphs>
  <TotalTime>25</TotalTime>
  <ScaleCrop>false</ScaleCrop>
  <LinksUpToDate>false</LinksUpToDate>
  <CharactersWithSpaces>657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2021-04-13T03:57:00Z</dcterms:created>
  <dc:creator>dell</dc:creator>
  <cp:lastModifiedBy>徐薄荷</cp:lastModifiedBy>
  <dcterms:modified xsi:type="dcterms:W3CDTF">2022-11-30T03:49:03Z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F944D99EDA354E5B82D0DFC66D975C32</vt:lpwstr>
  </property>
</Properties>
</file>