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3C454" w14:textId="77777777" w:rsidR="00A65E0F" w:rsidRDefault="00A65E0F" w:rsidP="00E31E1A">
      <w:pPr>
        <w:jc w:val="center"/>
        <w:rPr>
          <w:rFonts w:ascii="STZhongsong" w:eastAsia="STZhongsong" w:hAnsi="STZhongsong"/>
          <w:color w:val="333333"/>
          <w:sz w:val="32"/>
          <w:szCs w:val="32"/>
          <w:shd w:val="clear" w:color="auto" w:fill="FFFFFF"/>
        </w:rPr>
      </w:pPr>
      <w:r>
        <w:rPr>
          <w:rFonts w:ascii="仿宋" w:eastAsia="仿宋" w:hAnsi="仿宋"/>
          <w:sz w:val="32"/>
          <w:szCs w:val="32"/>
        </w:rPr>
        <w:t xml:space="preserve">  </w:t>
      </w:r>
    </w:p>
    <w:p w14:paraId="7B9FAD31" w14:textId="77777777" w:rsidR="00A65E0F" w:rsidRDefault="00000000" w:rsidP="00E31E1A">
      <w:pPr>
        <w:jc w:val="center"/>
        <w:rPr>
          <w:rFonts w:ascii="STZhongsong" w:eastAsia="STZhongsong" w:hAnsi="STZhongsong"/>
          <w:color w:val="333333"/>
          <w:sz w:val="32"/>
          <w:szCs w:val="32"/>
          <w:shd w:val="clear" w:color="auto" w:fill="FFFFFF"/>
        </w:rPr>
      </w:pPr>
      <w:r>
        <w:rPr>
          <w:noProof/>
        </w:rPr>
        <w:pict w14:anchorId="6A26C8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9pt;margin-top:9pt;width:423pt;height:85.8pt;z-index:4" fillcolor="red" strokecolor="red">
            <v:shadow color="#868686"/>
            <v:textpath style="font-family:&quot;华文中宋&quot;;font-weight:bold;v-text-kern:t" trim="t" fitpath="t" string="临淄区人民政府文件"/>
            <w10:anchorlock/>
          </v:shape>
        </w:pict>
      </w:r>
    </w:p>
    <w:p w14:paraId="37C4398C" w14:textId="77777777" w:rsidR="00A65E0F" w:rsidRDefault="00A65E0F" w:rsidP="00E31E1A">
      <w:pPr>
        <w:jc w:val="center"/>
        <w:rPr>
          <w:rFonts w:ascii="STZhongsong" w:eastAsia="STZhongsong" w:hAnsi="STZhongsong"/>
          <w:color w:val="333333"/>
          <w:sz w:val="32"/>
          <w:szCs w:val="32"/>
          <w:shd w:val="clear" w:color="auto" w:fill="FFFFFF"/>
        </w:rPr>
      </w:pPr>
    </w:p>
    <w:p w14:paraId="7DE0765D" w14:textId="77777777" w:rsidR="00A65E0F" w:rsidRDefault="00A65E0F" w:rsidP="00E31E1A">
      <w:pPr>
        <w:jc w:val="center"/>
        <w:rPr>
          <w:rFonts w:ascii="仿宋_GB2312" w:eastAsia="仿宋_GB2312" w:hAnsi="STZhongsong"/>
          <w:color w:val="333333"/>
          <w:sz w:val="32"/>
          <w:szCs w:val="32"/>
          <w:shd w:val="clear" w:color="auto" w:fill="FFFFFF"/>
        </w:rPr>
      </w:pPr>
    </w:p>
    <w:p w14:paraId="2729CB11" w14:textId="77777777" w:rsidR="00A65E0F" w:rsidRDefault="00A65E0F" w:rsidP="00E31E1A">
      <w:pPr>
        <w:jc w:val="center"/>
        <w:rPr>
          <w:rFonts w:ascii="仿宋_GB2312" w:eastAsia="仿宋_GB2312" w:hAnsi="STZhongsong"/>
          <w:color w:val="333333"/>
          <w:sz w:val="32"/>
          <w:szCs w:val="32"/>
          <w:shd w:val="clear" w:color="auto" w:fill="FFFFFF"/>
        </w:rPr>
      </w:pPr>
    </w:p>
    <w:p w14:paraId="096019A1" w14:textId="77777777" w:rsidR="00A65E0F" w:rsidRDefault="00A65E0F" w:rsidP="00E31E1A">
      <w:pPr>
        <w:jc w:val="center"/>
        <w:rPr>
          <w:rFonts w:ascii="仿宋_GB2312" w:eastAsia="仿宋_GB2312" w:hAnsi="STZhongsong"/>
          <w:color w:val="333333"/>
          <w:sz w:val="32"/>
          <w:szCs w:val="32"/>
          <w:shd w:val="clear" w:color="auto" w:fill="FFFFFF"/>
        </w:rPr>
      </w:pPr>
    </w:p>
    <w:p w14:paraId="46C3EFC8" w14:textId="77777777" w:rsidR="00A65E0F" w:rsidRPr="00793CCA" w:rsidRDefault="00A65E0F" w:rsidP="00E31E1A">
      <w:pPr>
        <w:jc w:val="center"/>
        <w:rPr>
          <w:rFonts w:ascii="仿宋_GB2312" w:eastAsia="仿宋_GB2312" w:hAnsi="STZhongsong"/>
          <w:color w:val="333333"/>
          <w:sz w:val="32"/>
          <w:szCs w:val="32"/>
          <w:shd w:val="clear" w:color="auto" w:fill="FFFFFF"/>
        </w:rPr>
      </w:pPr>
      <w:r w:rsidRPr="00793CCA">
        <w:rPr>
          <w:rFonts w:ascii="仿宋_GB2312" w:eastAsia="仿宋_GB2312" w:hAnsi="STZhongsong" w:hint="eastAsia"/>
          <w:color w:val="333333"/>
          <w:sz w:val="32"/>
          <w:szCs w:val="32"/>
          <w:shd w:val="clear" w:color="auto" w:fill="FFFFFF"/>
        </w:rPr>
        <w:t>临政</w:t>
      </w:r>
      <w:r>
        <w:rPr>
          <w:rFonts w:ascii="仿宋_GB2312" w:eastAsia="仿宋_GB2312" w:hAnsi="STZhongsong" w:hint="eastAsia"/>
          <w:color w:val="333333"/>
          <w:sz w:val="32"/>
          <w:szCs w:val="32"/>
          <w:shd w:val="clear" w:color="auto" w:fill="FFFFFF"/>
        </w:rPr>
        <w:t>发</w:t>
      </w:r>
      <w:r>
        <w:rPr>
          <w:rFonts w:ascii="仿宋_GB2312" w:eastAsia="仿宋_GB2312" w:hint="eastAsia"/>
          <w:sz w:val="32"/>
          <w:szCs w:val="32"/>
        </w:rPr>
        <w:t>〔</w:t>
      </w:r>
      <w:r>
        <w:rPr>
          <w:rFonts w:ascii="仿宋_GB2312" w:eastAsia="仿宋_GB2312"/>
          <w:sz w:val="32"/>
          <w:szCs w:val="32"/>
        </w:rPr>
        <w:t>2018</w:t>
      </w:r>
      <w:r>
        <w:rPr>
          <w:rFonts w:ascii="仿宋_GB2312" w:eastAsia="仿宋_GB2312" w:hint="eastAsia"/>
          <w:sz w:val="32"/>
          <w:szCs w:val="32"/>
        </w:rPr>
        <w:t>〕</w:t>
      </w:r>
      <w:r>
        <w:rPr>
          <w:rFonts w:ascii="仿宋_GB2312" w:eastAsia="仿宋_GB2312" w:hAnsi="STZhongsong"/>
          <w:color w:val="333333"/>
          <w:sz w:val="32"/>
          <w:szCs w:val="32"/>
          <w:shd w:val="clear" w:color="auto" w:fill="FFFFFF"/>
        </w:rPr>
        <w:t>3</w:t>
      </w:r>
      <w:r w:rsidRPr="00793CCA">
        <w:rPr>
          <w:rFonts w:ascii="仿宋_GB2312" w:eastAsia="仿宋_GB2312" w:hAnsi="STZhongsong" w:hint="eastAsia"/>
          <w:color w:val="333333"/>
          <w:sz w:val="32"/>
          <w:szCs w:val="32"/>
          <w:shd w:val="clear" w:color="auto" w:fill="FFFFFF"/>
        </w:rPr>
        <w:t>号</w:t>
      </w:r>
    </w:p>
    <w:p w14:paraId="65D2B1A2" w14:textId="77777777" w:rsidR="00A65E0F" w:rsidRDefault="00000000" w:rsidP="00E31E1A">
      <w:pPr>
        <w:spacing w:line="600" w:lineRule="exact"/>
        <w:rPr>
          <w:rFonts w:ascii="方正小标宋简体" w:eastAsia="方正小标宋简体" w:hAnsi="宋体"/>
          <w:sz w:val="44"/>
          <w:szCs w:val="44"/>
        </w:rPr>
      </w:pPr>
      <w:r>
        <w:rPr>
          <w:noProof/>
        </w:rPr>
        <w:pict w14:anchorId="6CF61710">
          <v:line id="_x0000_s1027" style="position:absolute;left:0;text-align:left;z-index:5" from="-17.95pt,-.45pt" to="450.05pt,-.45pt" strokecolor="red" strokeweight="1pt">
            <w10:anchorlock/>
          </v:line>
        </w:pict>
      </w:r>
    </w:p>
    <w:p w14:paraId="5EF575DB" w14:textId="77777777" w:rsidR="00A65E0F" w:rsidRPr="00E31E1A" w:rsidRDefault="00A65E0F" w:rsidP="00E31E1A">
      <w:pPr>
        <w:spacing w:line="600" w:lineRule="exact"/>
        <w:jc w:val="center"/>
        <w:rPr>
          <w:rFonts w:ascii="方正小标宋简体" w:eastAsia="方正小标宋简体" w:hAnsi="宋体"/>
          <w:sz w:val="44"/>
          <w:szCs w:val="44"/>
        </w:rPr>
      </w:pPr>
      <w:r w:rsidRPr="008730C5">
        <w:rPr>
          <w:rFonts w:ascii="方正小标宋简体" w:eastAsia="方正小标宋简体" w:hAnsi="宋体"/>
          <w:sz w:val="44"/>
          <w:szCs w:val="44"/>
        </w:rPr>
        <w:t xml:space="preserve"> </w:t>
      </w:r>
      <w:r w:rsidRPr="008730C5">
        <w:rPr>
          <w:rFonts w:ascii="方正小标宋简体" w:eastAsia="方正小标宋简体" w:hAnsi="宋体" w:hint="eastAsia"/>
          <w:sz w:val="44"/>
          <w:szCs w:val="44"/>
        </w:rPr>
        <w:t>临淄区人民政府</w:t>
      </w:r>
    </w:p>
    <w:p w14:paraId="09B742E1" w14:textId="77777777" w:rsidR="00A65E0F" w:rsidRDefault="00A65E0F">
      <w:pPr>
        <w:spacing w:line="600" w:lineRule="exact"/>
        <w:jc w:val="center"/>
        <w:rPr>
          <w:rFonts w:ascii="方正小标宋简体" w:eastAsia="方正小标宋简体" w:hAnsi="新宋体"/>
          <w:bCs/>
          <w:sz w:val="44"/>
          <w:szCs w:val="44"/>
        </w:rPr>
      </w:pPr>
      <w:r>
        <w:rPr>
          <w:rFonts w:ascii="方正小标宋简体" w:eastAsia="方正小标宋简体" w:hAnsi="新宋体" w:hint="eastAsia"/>
          <w:bCs/>
          <w:sz w:val="44"/>
          <w:szCs w:val="44"/>
        </w:rPr>
        <w:t>关于进一步健全特困人员救助供养制度的实</w:t>
      </w:r>
      <w:r>
        <w:rPr>
          <w:rFonts w:ascii="方正小标宋简体" w:eastAsia="方正小标宋简体" w:hAnsi="新宋体"/>
          <w:bCs/>
          <w:sz w:val="44"/>
          <w:szCs w:val="44"/>
        </w:rPr>
        <w:t xml:space="preserve"> </w:t>
      </w:r>
      <w:r>
        <w:rPr>
          <w:rFonts w:ascii="方正小标宋简体" w:eastAsia="方正小标宋简体" w:hAnsi="新宋体" w:hint="eastAsia"/>
          <w:bCs/>
          <w:sz w:val="44"/>
          <w:szCs w:val="44"/>
        </w:rPr>
        <w:t>施</w:t>
      </w:r>
      <w:r>
        <w:rPr>
          <w:rFonts w:ascii="方正小标宋简体" w:eastAsia="方正小标宋简体" w:hAnsi="新宋体"/>
          <w:bCs/>
          <w:sz w:val="44"/>
          <w:szCs w:val="44"/>
        </w:rPr>
        <w:t xml:space="preserve"> </w:t>
      </w:r>
      <w:r>
        <w:rPr>
          <w:rFonts w:ascii="方正小标宋简体" w:eastAsia="方正小标宋简体" w:hAnsi="新宋体" w:hint="eastAsia"/>
          <w:bCs/>
          <w:sz w:val="44"/>
          <w:szCs w:val="44"/>
        </w:rPr>
        <w:t>意</w:t>
      </w:r>
      <w:r>
        <w:rPr>
          <w:rFonts w:ascii="方正小标宋简体" w:eastAsia="方正小标宋简体" w:hAnsi="新宋体"/>
          <w:bCs/>
          <w:sz w:val="44"/>
          <w:szCs w:val="44"/>
        </w:rPr>
        <w:t xml:space="preserve"> </w:t>
      </w:r>
      <w:r>
        <w:rPr>
          <w:rFonts w:ascii="方正小标宋简体" w:eastAsia="方正小标宋简体" w:hAnsi="新宋体" w:hint="eastAsia"/>
          <w:bCs/>
          <w:sz w:val="44"/>
          <w:szCs w:val="44"/>
        </w:rPr>
        <w:t>见</w:t>
      </w:r>
    </w:p>
    <w:p w14:paraId="568D6FED" w14:textId="77777777" w:rsidR="00A65E0F" w:rsidRDefault="00A65E0F">
      <w:pPr>
        <w:spacing w:line="600" w:lineRule="exact"/>
        <w:rPr>
          <w:rFonts w:ascii="仿宋" w:eastAsia="仿宋" w:hAnsi="仿宋"/>
          <w:sz w:val="32"/>
          <w:szCs w:val="32"/>
        </w:rPr>
      </w:pPr>
    </w:p>
    <w:p w14:paraId="0B0BCE2A" w14:textId="77777777" w:rsidR="00A65E0F" w:rsidRDefault="00A65E0F">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各镇人民政府、街道办事处，各开发区管委会，区政府各部门，有关企事业单位：</w:t>
      </w:r>
    </w:p>
    <w:p w14:paraId="5EF0C66C" w14:textId="77777777" w:rsidR="00A65E0F" w:rsidRDefault="00A65E0F" w:rsidP="00E31E1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为全面贯彻落实淄博市人民政府《关于贯彻落实鲁政发〔</w:t>
      </w:r>
      <w:r>
        <w:rPr>
          <w:rFonts w:ascii="仿宋_GB2312" w:eastAsia="仿宋_GB2312" w:hAnsi="仿宋_GB2312" w:cs="仿宋_GB2312"/>
          <w:sz w:val="32"/>
          <w:szCs w:val="32"/>
        </w:rPr>
        <w:t>2016</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26</w:t>
      </w:r>
      <w:r>
        <w:rPr>
          <w:rFonts w:ascii="仿宋_GB2312" w:eastAsia="仿宋_GB2312" w:hAnsi="仿宋_GB2312" w:cs="仿宋_GB2312" w:hint="eastAsia"/>
          <w:sz w:val="32"/>
          <w:szCs w:val="32"/>
        </w:rPr>
        <w:t>号文件进一步健全特困人员救助供养制度的实施意见》（</w:t>
      </w:r>
      <w:proofErr w:type="gramStart"/>
      <w:r>
        <w:rPr>
          <w:rFonts w:ascii="仿宋_GB2312" w:eastAsia="仿宋_GB2312" w:hAnsi="仿宋_GB2312" w:cs="仿宋_GB2312" w:hint="eastAsia"/>
          <w:sz w:val="32"/>
          <w:szCs w:val="32"/>
        </w:rPr>
        <w:t>淄</w:t>
      </w:r>
      <w:proofErr w:type="gramEnd"/>
      <w:r>
        <w:rPr>
          <w:rFonts w:ascii="仿宋_GB2312" w:eastAsia="仿宋_GB2312" w:hAnsi="仿宋_GB2312" w:cs="仿宋_GB2312" w:hint="eastAsia"/>
          <w:sz w:val="32"/>
          <w:szCs w:val="32"/>
        </w:rPr>
        <w:t>政发〔</w:t>
      </w: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20</w:t>
      </w:r>
      <w:r>
        <w:rPr>
          <w:rFonts w:ascii="仿宋_GB2312" w:eastAsia="仿宋_GB2312" w:hAnsi="仿宋_GB2312" w:cs="仿宋_GB2312" w:hint="eastAsia"/>
          <w:sz w:val="32"/>
          <w:szCs w:val="32"/>
        </w:rPr>
        <w:t>号）文件精神，进一步完善全区特困人员救助供养制度，规范供养标准，切实维护特困人员基本生活权益，现结合我区实际，提出以下实施意见。</w:t>
      </w:r>
    </w:p>
    <w:p w14:paraId="55F8FAAB" w14:textId="77777777" w:rsidR="00A65E0F" w:rsidRDefault="00A65E0F" w:rsidP="00E31E1A">
      <w:pPr>
        <w:spacing w:line="600" w:lineRule="exact"/>
        <w:ind w:firstLineChars="200" w:firstLine="640"/>
        <w:rPr>
          <w:rFonts w:ascii="黑体" w:eastAsia="黑体" w:hAnsi="黑体"/>
          <w:sz w:val="32"/>
          <w:szCs w:val="32"/>
        </w:rPr>
      </w:pPr>
      <w:r>
        <w:rPr>
          <w:rFonts w:ascii="黑体" w:eastAsia="黑体" w:hAnsi="黑体" w:hint="eastAsia"/>
          <w:sz w:val="32"/>
          <w:szCs w:val="32"/>
        </w:rPr>
        <w:t>一、指导思想及基本原则</w:t>
      </w:r>
    </w:p>
    <w:p w14:paraId="4BB55F5E" w14:textId="77777777" w:rsidR="00A65E0F" w:rsidRDefault="00A65E0F" w:rsidP="00E31E1A">
      <w:pPr>
        <w:spacing w:line="60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（一）指导思想</w:t>
      </w:r>
    </w:p>
    <w:p w14:paraId="08186C8C" w14:textId="25D39744" w:rsidR="00A65E0F" w:rsidRDefault="00A65E0F" w:rsidP="00E31E1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以习近平新时代中国特色社会主义思想</w:t>
      </w:r>
      <w:r w:rsidR="009A51CA">
        <w:rPr>
          <w:rFonts w:ascii="仿宋_GB2312" w:eastAsia="仿宋_GB2312" w:hAnsi="仿宋_GB2312" w:cs="仿宋_GB2312" w:hint="eastAsia"/>
          <w:sz w:val="32"/>
          <w:szCs w:val="32"/>
        </w:rPr>
        <w:t>和党的十九大</w:t>
      </w:r>
      <w:r w:rsidR="009A51CA">
        <w:rPr>
          <w:rFonts w:ascii="仿宋_GB2312" w:eastAsia="仿宋_GB2312" w:hAnsi="仿宋_GB2312" w:cs="仿宋_GB2312" w:hint="eastAsia"/>
          <w:sz w:val="32"/>
          <w:szCs w:val="32"/>
        </w:rPr>
        <w:lastRenderedPageBreak/>
        <w:t>精神</w:t>
      </w:r>
      <w:r>
        <w:rPr>
          <w:rFonts w:ascii="仿宋_GB2312" w:eastAsia="仿宋_GB2312" w:hAnsi="仿宋_GB2312" w:cs="仿宋_GB2312" w:hint="eastAsia"/>
          <w:sz w:val="32"/>
          <w:szCs w:val="32"/>
        </w:rPr>
        <w:t>为指导，定位、谋划和推进特困人员基本生活保障工作</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全面贯彻落实党的十九大有关困难群众基本生活保障的新部署新要求，狠抓特困人员救助供养制度落实、标准提升、服务完善，推进农村供养服务机构健康有序发展，切实保障好特困人员基本生活。</w:t>
      </w:r>
    </w:p>
    <w:p w14:paraId="2C08F0B5" w14:textId="77777777" w:rsidR="00A65E0F" w:rsidRDefault="00A65E0F" w:rsidP="00E31E1A">
      <w:pPr>
        <w:spacing w:line="60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（二）基本原则</w:t>
      </w:r>
    </w:p>
    <w:p w14:paraId="6E070BEB" w14:textId="77777777" w:rsidR="00A65E0F" w:rsidRDefault="00A65E0F" w:rsidP="00E31E1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坚持托底保障。强化政府托底责任，切实做到应救尽救、应养尽养。为城乡特困人员提供基本生活、日常照料、疾病治疗和殡葬服务等方面保障。</w:t>
      </w:r>
    </w:p>
    <w:p w14:paraId="1F61311B" w14:textId="77777777" w:rsidR="00A65E0F" w:rsidRDefault="00A65E0F" w:rsidP="00E31E1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坚持属地管理。各镇（街道）负责本辖区内特困人员救助供养工作，精准甄别对象，强化管理服务，为特困人员提供规范、适度的救助供养服务。</w:t>
      </w:r>
    </w:p>
    <w:p w14:paraId="6EA5A0AA" w14:textId="77777777" w:rsidR="00A65E0F" w:rsidRDefault="00A65E0F" w:rsidP="00E31E1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坚持适度保障。在满足特困人员基本生活需求的基础上，按照生活自理能力、服务需求分类制定照料护理标准，确保救助供养制度与其他社会保障制度相衔接，实现特困人员救助供养制度保基本、全覆盖、可持续。</w:t>
      </w:r>
    </w:p>
    <w:p w14:paraId="63117B03" w14:textId="77777777" w:rsidR="00A65E0F" w:rsidRDefault="00A65E0F" w:rsidP="00E31E1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4.</w:t>
      </w:r>
      <w:r>
        <w:rPr>
          <w:rFonts w:ascii="仿宋_GB2312" w:eastAsia="仿宋_GB2312" w:hAnsi="仿宋_GB2312" w:cs="仿宋_GB2312" w:hint="eastAsia"/>
          <w:sz w:val="32"/>
          <w:szCs w:val="32"/>
        </w:rPr>
        <w:t>坚持城乡统筹。在政策目标、资金筹集、对象范围、相关内容、供养标准、经办服务等方面，确保城乡特困人员都能公平获得救助供养服务。</w:t>
      </w:r>
    </w:p>
    <w:p w14:paraId="30A9199A" w14:textId="77777777" w:rsidR="00A65E0F" w:rsidRDefault="00A65E0F" w:rsidP="00E31E1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5.</w:t>
      </w:r>
      <w:r>
        <w:rPr>
          <w:rFonts w:ascii="仿宋_GB2312" w:eastAsia="仿宋_GB2312" w:hAnsi="仿宋_GB2312" w:cs="仿宋_GB2312" w:hint="eastAsia"/>
          <w:sz w:val="32"/>
          <w:szCs w:val="32"/>
        </w:rPr>
        <w:t>坚持社会参与。倡导社会力量通过承接政府购买服务、慈善捐赠以及提供志愿服务等方式，为特困人员提供服务和帮扶，营造全社会关心、支持、积极参与特困人员救助供养工作的优良环境。</w:t>
      </w:r>
    </w:p>
    <w:p w14:paraId="6247F7EB" w14:textId="77777777" w:rsidR="00A65E0F" w:rsidRDefault="00A65E0F" w:rsidP="00E31E1A">
      <w:pPr>
        <w:spacing w:line="600" w:lineRule="exact"/>
        <w:ind w:firstLineChars="200" w:firstLine="640"/>
        <w:rPr>
          <w:rFonts w:ascii="仿宋" w:eastAsia="仿宋" w:hAnsi="仿宋"/>
          <w:sz w:val="32"/>
          <w:szCs w:val="32"/>
        </w:rPr>
      </w:pPr>
      <w:r>
        <w:rPr>
          <w:rFonts w:ascii="黑体" w:eastAsia="黑体" w:hAnsi="黑体" w:hint="eastAsia"/>
          <w:sz w:val="32"/>
          <w:szCs w:val="32"/>
        </w:rPr>
        <w:lastRenderedPageBreak/>
        <w:t>二、主要任务和工作要求</w:t>
      </w:r>
    </w:p>
    <w:p w14:paraId="7DFEDD71" w14:textId="77777777" w:rsidR="00A65E0F" w:rsidRDefault="00A65E0F" w:rsidP="00E31E1A">
      <w:pPr>
        <w:spacing w:line="60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（一）准确界定特困人员对象范围</w:t>
      </w:r>
    </w:p>
    <w:p w14:paraId="3582278C" w14:textId="77777777" w:rsidR="00A65E0F" w:rsidRDefault="00A65E0F" w:rsidP="00E31E1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城乡老年人、残疾人以及未满</w:t>
      </w:r>
      <w:r>
        <w:rPr>
          <w:rFonts w:ascii="仿宋_GB2312" w:eastAsia="仿宋_GB2312" w:hAnsi="仿宋_GB2312" w:cs="仿宋_GB2312"/>
          <w:sz w:val="32"/>
          <w:szCs w:val="32"/>
        </w:rPr>
        <w:t>16</w:t>
      </w:r>
      <w:r>
        <w:rPr>
          <w:rFonts w:ascii="仿宋_GB2312" w:eastAsia="仿宋_GB2312" w:hAnsi="仿宋_GB2312" w:cs="仿宋_GB2312" w:hint="eastAsia"/>
          <w:sz w:val="32"/>
          <w:szCs w:val="32"/>
        </w:rPr>
        <w:t>周岁的未成年人，同时具备以下条件的，应当依法纳入特困人员救助供养范围：</w:t>
      </w:r>
    </w:p>
    <w:p w14:paraId="5D33E420" w14:textId="77777777" w:rsidR="00A65E0F" w:rsidRDefault="00A65E0F" w:rsidP="00E31E1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①无劳动能力</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②无生活来源</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③无法定赡养、抚养、扶养义务人或者其法定义务人无履行义务能力。</w:t>
      </w:r>
    </w:p>
    <w:p w14:paraId="2AC3774B" w14:textId="77777777" w:rsidR="00A65E0F" w:rsidRDefault="00A65E0F" w:rsidP="00E31E1A">
      <w:pPr>
        <w:spacing w:line="600" w:lineRule="exact"/>
        <w:ind w:firstLineChars="200" w:firstLine="640"/>
        <w:rPr>
          <w:rFonts w:ascii="仿宋" w:eastAsia="仿宋" w:hAnsi="仿宋"/>
          <w:sz w:val="32"/>
          <w:szCs w:val="32"/>
        </w:rPr>
      </w:pPr>
      <w:r>
        <w:rPr>
          <w:rFonts w:ascii="仿宋_GB2312" w:eastAsia="仿宋_GB2312" w:hAnsi="仿宋_GB2312" w:cs="仿宋_GB2312" w:hint="eastAsia"/>
          <w:sz w:val="32"/>
          <w:szCs w:val="32"/>
        </w:rPr>
        <w:t>具体认定办法按照民政部发布的《特困人员认定办法》以及市政府《关于贯彻落实鲁政发〔</w:t>
      </w:r>
      <w:r>
        <w:rPr>
          <w:rFonts w:ascii="仿宋_GB2312" w:eastAsia="仿宋_GB2312" w:hAnsi="仿宋_GB2312" w:cs="仿宋_GB2312"/>
          <w:sz w:val="32"/>
          <w:szCs w:val="32"/>
        </w:rPr>
        <w:t>2016</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26</w:t>
      </w:r>
      <w:r>
        <w:rPr>
          <w:rFonts w:ascii="仿宋_GB2312" w:eastAsia="仿宋_GB2312" w:hAnsi="仿宋_GB2312" w:cs="仿宋_GB2312" w:hint="eastAsia"/>
          <w:sz w:val="32"/>
          <w:szCs w:val="32"/>
        </w:rPr>
        <w:t>号文件进一步健全特困人员救助供养制度的实施意见》中相关条款执行</w:t>
      </w:r>
      <w:r>
        <w:rPr>
          <w:rFonts w:ascii="仿宋" w:eastAsia="仿宋" w:hAnsi="仿宋" w:hint="eastAsia"/>
          <w:sz w:val="32"/>
          <w:szCs w:val="32"/>
        </w:rPr>
        <w:t>。</w:t>
      </w:r>
    </w:p>
    <w:p w14:paraId="27C43FA8" w14:textId="77777777" w:rsidR="00A65E0F" w:rsidRDefault="00A65E0F" w:rsidP="00E31E1A">
      <w:pPr>
        <w:spacing w:line="60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（二）建立精准识别机制</w:t>
      </w:r>
    </w:p>
    <w:p w14:paraId="2ECAC77B" w14:textId="77777777" w:rsidR="00A65E0F" w:rsidRDefault="00A65E0F" w:rsidP="00E31E1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全面摸底排查建档。各镇（街道）要对现有农村五保对象、城市“三无”人员，以及其他符合救助供养条件的困难群众开展一次全面摸底排查，对照《认定办法》和自理能力评定标准，精准采集数据信息，综合评估其生活自理能力，划分照料护理等级，详细掌握特困人员基本情况、生存现状和供养意愿。对已纳入救助供养范围的人员进行重新甄别，对摸底排查出的符合条件人员及时纳入救助供养范围。要按照“一人一档”的要求，全面建立特困人员分类管理档案，专人管理，集中供养的特困人员档案由供养机构负责管理维护，分散供养的特困人员档案由镇（街道）管理维护。</w:t>
      </w:r>
    </w:p>
    <w:p w14:paraId="34537D0C" w14:textId="77777777" w:rsidR="00A65E0F" w:rsidRDefault="00A65E0F" w:rsidP="00E31E1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客观评估自理能力。可参照民政部《特困人员认定办法》《老年人能力评估》（</w:t>
      </w:r>
      <w:r>
        <w:rPr>
          <w:rFonts w:ascii="仿宋_GB2312" w:eastAsia="仿宋_GB2312" w:hAnsi="仿宋_GB2312" w:cs="仿宋_GB2312"/>
          <w:sz w:val="32"/>
          <w:szCs w:val="32"/>
        </w:rPr>
        <w:t>MZ/T 039-2013</w:t>
      </w:r>
      <w:r>
        <w:rPr>
          <w:rFonts w:ascii="仿宋_GB2312" w:eastAsia="仿宋_GB2312" w:hAnsi="仿宋_GB2312" w:cs="仿宋_GB2312" w:hint="eastAsia"/>
          <w:sz w:val="32"/>
          <w:szCs w:val="32"/>
        </w:rPr>
        <w:t>）等有关标准，运用是否具备自主吃饭、穿衣、上下床、如厕、室内行走、洗</w:t>
      </w:r>
      <w:r>
        <w:rPr>
          <w:rFonts w:ascii="仿宋_GB2312" w:eastAsia="仿宋_GB2312" w:hAnsi="仿宋_GB2312" w:cs="仿宋_GB2312" w:hint="eastAsia"/>
          <w:sz w:val="32"/>
          <w:szCs w:val="32"/>
        </w:rPr>
        <w:lastRenderedPageBreak/>
        <w:t>澡能力等</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项指标评估特困人员生活自理能力。评定为“能力完好”的可认定为具备生活自理能力；评定为“轻度失能”、“中度失能”的可认定为部分丧失生活自理能力；评定为“重度失能”的，可认定为完全丧失生活自理能力。各镇（街道）在申报特困人员待遇时，应根据上述标准自行评定自理能力等级。区级受理审批时，由区民政局、区卫计局成立的“临淄区老年人能力评估工作领导小组”对特困人员自理等级进行抽检或全面复核。</w:t>
      </w:r>
    </w:p>
    <w:p w14:paraId="01F0F427" w14:textId="77777777" w:rsidR="00A65E0F" w:rsidRDefault="00A65E0F" w:rsidP="00E31E1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加强信息化管理。各镇（街道）要及时将特困人员基础信息及救助供养等情况，纳入数字化、信息化管理，及时录入山东民政“金民工程”综合业务管理平台、山东省社会救助综合管理平台等业务信息平台，实现省、市、区、镇（街）四级信息的同步维护、同步查询，不断提高特困人员信息化管理水平。</w:t>
      </w:r>
    </w:p>
    <w:p w14:paraId="13D337E4" w14:textId="77777777" w:rsidR="00A65E0F" w:rsidRDefault="00A65E0F" w:rsidP="00E31E1A">
      <w:pPr>
        <w:spacing w:line="60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（三）落实不同救助供养形式</w:t>
      </w:r>
    </w:p>
    <w:p w14:paraId="2913D064" w14:textId="77777777" w:rsidR="00A65E0F" w:rsidRDefault="00A65E0F" w:rsidP="00E31E1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特困人员救助供养分为在家分散供养和在供养机构集中供养两种形式。特困人员自主选择救助供养形式。倡导具备生活自理能力的特困人员，在家分散供养；优先为完全或者部分丧失生活自理能力的特困人员提供集中供养服务</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确保到</w:t>
      </w:r>
      <w:r>
        <w:rPr>
          <w:rFonts w:ascii="仿宋_GB2312" w:eastAsia="仿宋_GB2312" w:hAnsi="仿宋_GB2312" w:cs="仿宋_GB2312"/>
          <w:sz w:val="32"/>
          <w:szCs w:val="32"/>
        </w:rPr>
        <w:t>2020</w:t>
      </w:r>
      <w:r>
        <w:rPr>
          <w:rFonts w:ascii="仿宋_GB2312" w:eastAsia="仿宋_GB2312" w:hAnsi="仿宋_GB2312" w:cs="仿宋_GB2312" w:hint="eastAsia"/>
          <w:sz w:val="32"/>
          <w:szCs w:val="32"/>
        </w:rPr>
        <w:t>年生活不能自理人员集中供养率达到</w:t>
      </w:r>
      <w:r>
        <w:rPr>
          <w:rFonts w:ascii="仿宋_GB2312" w:eastAsia="仿宋_GB2312" w:hAnsi="仿宋_GB2312" w:cs="仿宋_GB2312"/>
          <w:sz w:val="32"/>
          <w:szCs w:val="32"/>
        </w:rPr>
        <w:t>90%</w:t>
      </w:r>
      <w:r>
        <w:rPr>
          <w:rFonts w:ascii="仿宋_GB2312" w:eastAsia="仿宋_GB2312" w:hAnsi="仿宋_GB2312" w:cs="仿宋_GB2312" w:hint="eastAsia"/>
          <w:sz w:val="32"/>
          <w:szCs w:val="32"/>
        </w:rPr>
        <w:t>以上。</w:t>
      </w:r>
    </w:p>
    <w:p w14:paraId="782E5D66" w14:textId="77777777" w:rsidR="00A65E0F" w:rsidRDefault="00A65E0F" w:rsidP="00E31E1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集中供养。对选择集中供养的特困人员，由镇（街道）按照便于管理的原则，安排到相应的供养服务机构集中供养。未满</w:t>
      </w:r>
      <w:r>
        <w:rPr>
          <w:rFonts w:ascii="仿宋_GB2312" w:eastAsia="仿宋_GB2312" w:hAnsi="仿宋_GB2312" w:cs="仿宋_GB2312"/>
          <w:sz w:val="32"/>
          <w:szCs w:val="32"/>
        </w:rPr>
        <w:t>16</w:t>
      </w:r>
      <w:r>
        <w:rPr>
          <w:rFonts w:ascii="仿宋_GB2312" w:eastAsia="仿宋_GB2312" w:hAnsi="仿宋_GB2312" w:cs="仿宋_GB2312" w:hint="eastAsia"/>
          <w:sz w:val="32"/>
          <w:szCs w:val="32"/>
        </w:rPr>
        <w:t>周岁的特困人员，安置到儿童福利机构集中供</w:t>
      </w:r>
      <w:r>
        <w:rPr>
          <w:rFonts w:ascii="仿宋_GB2312" w:eastAsia="仿宋_GB2312" w:hAnsi="仿宋_GB2312" w:cs="仿宋_GB2312" w:hint="eastAsia"/>
          <w:sz w:val="32"/>
          <w:szCs w:val="32"/>
        </w:rPr>
        <w:lastRenderedPageBreak/>
        <w:t>养。特困人员、相关服务机构、镇（街道）三方签订集中供养协议，明确各方权利和义务。</w:t>
      </w:r>
    </w:p>
    <w:p w14:paraId="25C2006D" w14:textId="77777777" w:rsidR="00A65E0F" w:rsidRDefault="00A65E0F" w:rsidP="00E31E1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分散供养。对选择分散供养的特困人员，经本人同意，镇（街道）应委托村（居）民委员会、供养服务机构或专业社会组织提供日常看护、生活照料、住院陪护等服务，并签订相关协议，明确各方权利和义务。</w:t>
      </w:r>
    </w:p>
    <w:p w14:paraId="1E971E81" w14:textId="77777777" w:rsidR="00A65E0F" w:rsidRDefault="00A65E0F" w:rsidP="00E31E1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镇（街道）要建立分散供养特困人员帮扶制度，做到定期探望，及时掌握他们衣、食、住、</w:t>
      </w:r>
      <w:proofErr w:type="gramStart"/>
      <w:r>
        <w:rPr>
          <w:rFonts w:ascii="仿宋_GB2312" w:eastAsia="仿宋_GB2312" w:hAnsi="仿宋_GB2312" w:cs="仿宋_GB2312" w:hint="eastAsia"/>
          <w:sz w:val="32"/>
          <w:szCs w:val="32"/>
        </w:rPr>
        <w:t>医</w:t>
      </w:r>
      <w:proofErr w:type="gramEnd"/>
      <w:r>
        <w:rPr>
          <w:rFonts w:ascii="仿宋_GB2312" w:eastAsia="仿宋_GB2312" w:hAnsi="仿宋_GB2312" w:cs="仿宋_GB2312" w:hint="eastAsia"/>
          <w:sz w:val="32"/>
          <w:szCs w:val="32"/>
        </w:rPr>
        <w:t>等方面的情况，帮助解决生活上的困难。有条件的村（居）民委员会可从集体经营等收入中安排资金或者提供人力、物资，帮助改善分散供养对象的生活。鼓励村（社区）居民、企业、社会组织为分散供养对象提供帮扶、救助以及志愿服务。要充分发挥农村幸福院、社区日间照料中心作用，利用已有服务设施，为分散供养的特困人员提供无偿或低偿的日间照料或短期托养服务，确保分散供养特困人员“平时有人照应、生病有人看护”。</w:t>
      </w:r>
    </w:p>
    <w:p w14:paraId="267A0A97" w14:textId="77777777" w:rsidR="00A65E0F" w:rsidRDefault="00A65E0F" w:rsidP="00E31E1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对患有传染病、精神障碍等疾病不宜集中供养的特困人员，要妥善安排供养、管理照看和医疗服务，必要时送往专门的医疗机构治疗和托管。</w:t>
      </w:r>
    </w:p>
    <w:p w14:paraId="32F50086" w14:textId="77777777" w:rsidR="00A65E0F" w:rsidRDefault="00A65E0F" w:rsidP="00E31E1A">
      <w:pPr>
        <w:spacing w:line="60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（四）规范办理审批程序</w:t>
      </w:r>
    </w:p>
    <w:p w14:paraId="7C21DAF6" w14:textId="77777777" w:rsidR="00A65E0F" w:rsidRDefault="00A65E0F" w:rsidP="00E31E1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申请程序。申请特困人员救助供养，由本人向户籍所在地的镇</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街道</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提出书面申请，按规定提交相关材料，书面说明劳动能力、生活来源以及赡养、抚养、扶养情况，授权</w:t>
      </w:r>
      <w:r>
        <w:rPr>
          <w:rFonts w:ascii="仿宋_GB2312" w:eastAsia="仿宋_GB2312" w:hAnsi="仿宋_GB2312" w:cs="仿宋_GB2312" w:hint="eastAsia"/>
          <w:sz w:val="32"/>
          <w:szCs w:val="32"/>
        </w:rPr>
        <w:lastRenderedPageBreak/>
        <w:t>核查其收入、财产状况。本人申请有困难的，可以委托村</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居</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民委员会或者近亲属代为提出申请。对无民事行为能力等无法自主申请的，应由村</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居</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民委员会工作人员帮助其申请。</w:t>
      </w:r>
    </w:p>
    <w:p w14:paraId="39D9F7BE" w14:textId="77777777" w:rsidR="00A65E0F" w:rsidRDefault="00A65E0F" w:rsidP="00E31E1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审核程序。镇（街道）收到申请人救助供养申请后，对申请材料齐全、符合规定的，应当受理；申请材料不齐全的，应当一次性告知申请人需要补办的内容，逾期不告知，视为受理；对明显不符合条件或不属于职权范围的，不予受理并说明理由。</w:t>
      </w:r>
    </w:p>
    <w:p w14:paraId="7A020EE9" w14:textId="77777777" w:rsidR="00A65E0F" w:rsidRDefault="00A65E0F" w:rsidP="00E31E1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镇</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街道</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受理申请人申请后，应当通过入户调查、邻里访问、组织村（居）开展群众评议等方式，对申请人的收入状况、财产状况以及其他证明材料等进行调查核实，对申请人的生活自理能力进行评定，于</w:t>
      </w:r>
      <w:r>
        <w:rPr>
          <w:rFonts w:ascii="仿宋_GB2312" w:eastAsia="仿宋_GB2312" w:hAnsi="仿宋_GB2312" w:cs="仿宋_GB2312"/>
          <w:sz w:val="32"/>
          <w:szCs w:val="32"/>
        </w:rPr>
        <w:t>20</w:t>
      </w:r>
      <w:r>
        <w:rPr>
          <w:rFonts w:ascii="仿宋_GB2312" w:eastAsia="仿宋_GB2312" w:hAnsi="仿宋_GB2312" w:cs="仿宋_GB2312" w:hint="eastAsia"/>
          <w:sz w:val="32"/>
          <w:szCs w:val="32"/>
        </w:rPr>
        <w:t>个工作日内提出初审意见。对初审符合条件的，在申请人所在村</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居</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公示，公示期不少</w:t>
      </w:r>
      <w:r>
        <w:rPr>
          <w:rFonts w:ascii="仿宋_GB2312" w:eastAsia="仿宋_GB2312" w:hAnsi="仿宋_GB2312" w:cs="仿宋_GB2312"/>
          <w:sz w:val="32"/>
          <w:szCs w:val="32"/>
        </w:rPr>
        <w:t>7</w:t>
      </w:r>
      <w:r>
        <w:rPr>
          <w:rFonts w:ascii="仿宋_GB2312" w:eastAsia="仿宋_GB2312" w:hAnsi="仿宋_GB2312" w:cs="仿宋_GB2312" w:hint="eastAsia"/>
          <w:sz w:val="32"/>
          <w:szCs w:val="32"/>
        </w:rPr>
        <w:t>日，无异议的，由镇（街道）报区民政部门审批；对初审不符合条件的，书面通知申请人并说明理由。</w:t>
      </w:r>
    </w:p>
    <w:p w14:paraId="3C02E726" w14:textId="77777777" w:rsidR="00A65E0F" w:rsidRDefault="00A65E0F" w:rsidP="00E31E1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审批程序。区民政局负责特困人员救助供养待遇的审批。特困人员申请材料区级受理后，区民政局委托第三方机构入户对特困人员劳动能力、自理情况、赡养（抚养、扶养）状况、收入来源等进行核实，出具评审结论。区民政局结合评审报告</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审批决定，并核实照料护理标准等级。对符合条件予以批准的，在申请人所在村</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社区</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公布；对不符合条件不予批准的，应当书面向申请人说明理由。</w:t>
      </w:r>
    </w:p>
    <w:p w14:paraId="566A62DD" w14:textId="77777777" w:rsidR="00A65E0F" w:rsidRDefault="00A65E0F" w:rsidP="00E31E1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4.</w:t>
      </w:r>
      <w:r>
        <w:rPr>
          <w:rFonts w:ascii="仿宋_GB2312" w:eastAsia="仿宋_GB2312" w:hAnsi="仿宋_GB2312" w:cs="仿宋_GB2312" w:hint="eastAsia"/>
          <w:sz w:val="32"/>
          <w:szCs w:val="32"/>
        </w:rPr>
        <w:t>终止程序。特困人员不再符合救助供养条件、失踪、</w:t>
      </w:r>
      <w:r>
        <w:rPr>
          <w:rFonts w:ascii="仿宋_GB2312" w:eastAsia="仿宋_GB2312" w:hAnsi="仿宋_GB2312" w:cs="仿宋_GB2312" w:hint="eastAsia"/>
          <w:sz w:val="32"/>
          <w:szCs w:val="32"/>
        </w:rPr>
        <w:lastRenderedPageBreak/>
        <w:t>死亡、自愿申请停止救助供养待遇的，村</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居</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民委员会或者供养服务机构应当于</w:t>
      </w:r>
      <w:r>
        <w:rPr>
          <w:rFonts w:ascii="仿宋_GB2312" w:eastAsia="仿宋_GB2312" w:hAnsi="仿宋_GB2312" w:cs="仿宋_GB2312"/>
          <w:sz w:val="32"/>
          <w:szCs w:val="32"/>
        </w:rPr>
        <w:t>15</w:t>
      </w:r>
      <w:r>
        <w:rPr>
          <w:rFonts w:ascii="仿宋_GB2312" w:eastAsia="仿宋_GB2312" w:hAnsi="仿宋_GB2312" w:cs="仿宋_GB2312" w:hint="eastAsia"/>
          <w:sz w:val="32"/>
          <w:szCs w:val="32"/>
        </w:rPr>
        <w:t>个工作日内告知镇（街道），由镇（街道）审核并在</w:t>
      </w:r>
      <w:r>
        <w:rPr>
          <w:rFonts w:ascii="仿宋_GB2312" w:eastAsia="仿宋_GB2312" w:hAnsi="仿宋_GB2312" w:cs="仿宋_GB2312"/>
          <w:sz w:val="32"/>
          <w:szCs w:val="32"/>
        </w:rPr>
        <w:t>15</w:t>
      </w:r>
      <w:r>
        <w:rPr>
          <w:rFonts w:ascii="仿宋_GB2312" w:eastAsia="仿宋_GB2312" w:hAnsi="仿宋_GB2312" w:cs="仿宋_GB2312" w:hint="eastAsia"/>
          <w:sz w:val="32"/>
          <w:szCs w:val="32"/>
        </w:rPr>
        <w:t>个工作日内报区民政部门核准后，终止其救助供养资格并予以公示，公示期不少于</w:t>
      </w:r>
      <w:r>
        <w:rPr>
          <w:rFonts w:ascii="仿宋_GB2312" w:eastAsia="仿宋_GB2312" w:hAnsi="仿宋_GB2312" w:cs="仿宋_GB2312"/>
          <w:sz w:val="32"/>
          <w:szCs w:val="32"/>
        </w:rPr>
        <w:t>7</w:t>
      </w:r>
      <w:r>
        <w:rPr>
          <w:rFonts w:ascii="仿宋_GB2312" w:eastAsia="仿宋_GB2312" w:hAnsi="仿宋_GB2312" w:cs="仿宋_GB2312" w:hint="eastAsia"/>
          <w:sz w:val="32"/>
          <w:szCs w:val="32"/>
        </w:rPr>
        <w:t>日，同时应解除供养协议。终止救助供养后，符合最低生活保障或其他社会救助条件的，应及时纳入相应救助范围，确保其基本生活。</w:t>
      </w:r>
    </w:p>
    <w:p w14:paraId="4A5F8BC1" w14:textId="77777777" w:rsidR="00A65E0F" w:rsidRDefault="00A65E0F" w:rsidP="00E31E1A">
      <w:pPr>
        <w:spacing w:line="60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（五）明确救助供养内容</w:t>
      </w:r>
    </w:p>
    <w:p w14:paraId="4E81524A" w14:textId="77777777" w:rsidR="00A65E0F" w:rsidRDefault="00A65E0F" w:rsidP="00E31E1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特困人员救助供养包括以下</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项内容：提供基本生活条件；提供基本照料；提供疾病治疗；办理丧葬事宜；给予基本住房保障；给予教育保障。</w:t>
      </w:r>
    </w:p>
    <w:p w14:paraId="523EBF4B" w14:textId="77777777" w:rsidR="00A65E0F" w:rsidRDefault="00A65E0F" w:rsidP="00E31E1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提供基本生活条件。应包括供给粮油、副食品、生活用燃料、服装被褥等日常生活用品和零用钱。可以通过实物或者现金的方式予以保障。集中供养人员由供养服务机构统一提供保障。</w:t>
      </w:r>
    </w:p>
    <w:p w14:paraId="4C3D74FD" w14:textId="77777777" w:rsidR="00A65E0F" w:rsidRDefault="00A65E0F" w:rsidP="00E31E1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提供基本照料。包括日常照料、住院期间的必要照料等基本服务。日常照料及陪护服务应采取政府购买服务的形式，具体标准以镇（街道）与村（居）民委员会、供养服务机构或社会组织签署的协议数额为准，由各镇（街道）自行确定。经费开支应从统筹的照料护理费中解决。</w:t>
      </w:r>
    </w:p>
    <w:p w14:paraId="6CBDF875" w14:textId="77777777" w:rsidR="00A65E0F" w:rsidRDefault="00A65E0F" w:rsidP="00E31E1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提供疾病治疗。全额资助参加城乡居民基本医疗保险的个人缴费部分。医疗费用</w:t>
      </w:r>
      <w:proofErr w:type="gramStart"/>
      <w:r>
        <w:rPr>
          <w:rFonts w:ascii="仿宋_GB2312" w:eastAsia="仿宋_GB2312" w:hAnsi="仿宋_GB2312" w:cs="仿宋_GB2312" w:hint="eastAsia"/>
          <w:sz w:val="32"/>
          <w:szCs w:val="32"/>
        </w:rPr>
        <w:t>经基本</w:t>
      </w:r>
      <w:proofErr w:type="gramEnd"/>
      <w:r>
        <w:rPr>
          <w:rFonts w:ascii="仿宋_GB2312" w:eastAsia="仿宋_GB2312" w:hAnsi="仿宋_GB2312" w:cs="仿宋_GB2312" w:hint="eastAsia"/>
          <w:sz w:val="32"/>
          <w:szCs w:val="32"/>
        </w:rPr>
        <w:t>医疗保险、大病保险、医疗救助等保障制度支付后，仍有不足的，可从救助供养经费中予以支持。</w:t>
      </w:r>
    </w:p>
    <w:p w14:paraId="4EF18595" w14:textId="77777777" w:rsidR="00A65E0F" w:rsidRDefault="00A65E0F" w:rsidP="00E31E1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lastRenderedPageBreak/>
        <w:t>4.</w:t>
      </w:r>
      <w:r>
        <w:rPr>
          <w:rFonts w:ascii="仿宋_GB2312" w:eastAsia="仿宋_GB2312" w:hAnsi="仿宋_GB2312" w:cs="仿宋_GB2312" w:hint="eastAsia"/>
          <w:sz w:val="32"/>
          <w:szCs w:val="32"/>
        </w:rPr>
        <w:t>办理丧葬事宜。集中供养的特困人员亡故后，由供养服务机构办理丧葬事宜，分散供养的由镇（街道）委托村（居）民委员会或者其亲属办理。其费用减免按照《关于对困难群众实行基本殡葬服务优惠的通知》（</w:t>
      </w:r>
      <w:proofErr w:type="gramStart"/>
      <w:r>
        <w:rPr>
          <w:rFonts w:ascii="仿宋_GB2312" w:eastAsia="仿宋_GB2312" w:hAnsi="仿宋_GB2312" w:cs="仿宋_GB2312" w:hint="eastAsia"/>
          <w:sz w:val="32"/>
          <w:szCs w:val="32"/>
        </w:rPr>
        <w:t>临民字</w:t>
      </w:r>
      <w:proofErr w:type="gramEnd"/>
      <w:r>
        <w:rPr>
          <w:rFonts w:ascii="仿宋_GB2312" w:eastAsia="仿宋_GB2312" w:hAnsi="仿宋_GB2312" w:cs="仿宋_GB2312" w:hint="eastAsia"/>
          <w:sz w:val="32"/>
          <w:szCs w:val="32"/>
        </w:rPr>
        <w:t>〔</w:t>
      </w:r>
      <w:r>
        <w:rPr>
          <w:rFonts w:ascii="仿宋_GB2312" w:eastAsia="仿宋_GB2312" w:hAnsi="仿宋_GB2312" w:cs="仿宋_GB2312"/>
          <w:sz w:val="32"/>
          <w:szCs w:val="32"/>
        </w:rPr>
        <w:t>2012</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79</w:t>
      </w:r>
      <w:r>
        <w:rPr>
          <w:rFonts w:ascii="仿宋_GB2312" w:eastAsia="仿宋_GB2312" w:hAnsi="仿宋_GB2312" w:cs="仿宋_GB2312" w:hint="eastAsia"/>
          <w:sz w:val="32"/>
          <w:szCs w:val="32"/>
        </w:rPr>
        <w:t>号）中相关条款执行。</w:t>
      </w:r>
    </w:p>
    <w:p w14:paraId="229E8052" w14:textId="77777777" w:rsidR="00A65E0F" w:rsidRDefault="00A65E0F" w:rsidP="00E31E1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5.</w:t>
      </w:r>
      <w:r>
        <w:rPr>
          <w:rFonts w:ascii="仿宋_GB2312" w:eastAsia="仿宋_GB2312" w:hAnsi="仿宋_GB2312" w:cs="仿宋_GB2312" w:hint="eastAsia"/>
          <w:sz w:val="32"/>
          <w:szCs w:val="32"/>
        </w:rPr>
        <w:t>给予基本住房保障。对符合规定标准的住房困难分散供养特困人员，</w:t>
      </w:r>
      <w:proofErr w:type="gramStart"/>
      <w:r>
        <w:rPr>
          <w:rFonts w:ascii="仿宋_GB2312" w:eastAsia="仿宋_GB2312" w:hAnsi="仿宋_GB2312" w:cs="仿宋_GB2312" w:hint="eastAsia"/>
          <w:sz w:val="32"/>
          <w:szCs w:val="32"/>
        </w:rPr>
        <w:t>由住建</w:t>
      </w:r>
      <w:proofErr w:type="gramEnd"/>
      <w:r>
        <w:rPr>
          <w:rFonts w:ascii="仿宋_GB2312" w:eastAsia="仿宋_GB2312" w:hAnsi="仿宋_GB2312" w:cs="仿宋_GB2312" w:hint="eastAsia"/>
          <w:sz w:val="32"/>
          <w:szCs w:val="32"/>
        </w:rPr>
        <w:t>等相关部门采取适当方式给予救助。</w:t>
      </w:r>
      <w:r>
        <w:rPr>
          <w:rFonts w:ascii="仿宋_GB2312" w:eastAsia="仿宋_GB2312" w:hAnsi="仿宋_GB2312" w:cs="仿宋_GB2312"/>
          <w:sz w:val="32"/>
          <w:szCs w:val="32"/>
        </w:rPr>
        <w:br/>
        <w:t xml:space="preserve">    6.</w:t>
      </w:r>
      <w:r>
        <w:rPr>
          <w:rFonts w:ascii="仿宋_GB2312" w:eastAsia="仿宋_GB2312" w:hAnsi="仿宋_GB2312" w:cs="仿宋_GB2312" w:hint="eastAsia"/>
          <w:sz w:val="32"/>
          <w:szCs w:val="32"/>
        </w:rPr>
        <w:t>给予教育保障。对在学前教育阶段就读普惠性幼儿园和在义务教育阶段就学的特困人员，给予教育救助；对在高中教育（含中等职业教育）、普通高等教育阶段就学的特困人员，根据实际情况给予适当教育救助。</w:t>
      </w:r>
    </w:p>
    <w:p w14:paraId="35AD7F70" w14:textId="77777777" w:rsidR="00A65E0F" w:rsidRDefault="00A65E0F" w:rsidP="00E31E1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支持和引导专业社会工作服务机构和社会工作者、志愿服务者为特困人员提供困难帮扶、社会融入、心理疏导、资源链接、社会康复、权益维护等专业服务，构建物质资金帮扶与心理社会支持相结合、基本照料服务与专业化个性化服务相配套的供养模式。</w:t>
      </w:r>
    </w:p>
    <w:p w14:paraId="5BFEC7A0" w14:textId="77777777" w:rsidR="00A65E0F" w:rsidRDefault="00A65E0F" w:rsidP="00E31E1A">
      <w:pPr>
        <w:spacing w:line="60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（六）划分救助供养标准</w:t>
      </w:r>
    </w:p>
    <w:p w14:paraId="583D1A18" w14:textId="77777777" w:rsidR="00A65E0F" w:rsidRDefault="00A65E0F" w:rsidP="00E31E1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自</w:t>
      </w:r>
      <w:r>
        <w:rPr>
          <w:rFonts w:ascii="仿宋_GB2312" w:eastAsia="仿宋_GB2312" w:hAnsi="仿宋_GB2312" w:cs="仿宋_GB2312"/>
          <w:sz w:val="32"/>
          <w:szCs w:val="32"/>
        </w:rPr>
        <w:t>2018</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日起，取消原有城市“三无”人员救助标准、农村五保集中供养标准和分散供养标准，特困人员救助供养标准按基本生活标准和照料护理标准两部分执行。</w:t>
      </w:r>
    </w:p>
    <w:p w14:paraId="3B1EE3CF" w14:textId="77777777" w:rsidR="00A65E0F" w:rsidRDefault="00A65E0F" w:rsidP="00E31E1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基本生活标准，以满足特困人员基本生活所需为原则，以城乡</w:t>
      </w:r>
      <w:proofErr w:type="gramStart"/>
      <w:r>
        <w:rPr>
          <w:rFonts w:ascii="仿宋_GB2312" w:eastAsia="仿宋_GB2312" w:hAnsi="仿宋_GB2312" w:cs="仿宋_GB2312" w:hint="eastAsia"/>
          <w:sz w:val="32"/>
          <w:szCs w:val="32"/>
        </w:rPr>
        <w:t>低保标准</w:t>
      </w:r>
      <w:proofErr w:type="gramEnd"/>
      <w:r>
        <w:rPr>
          <w:rFonts w:ascii="仿宋_GB2312" w:eastAsia="仿宋_GB2312" w:hAnsi="仿宋_GB2312" w:cs="仿宋_GB2312" w:hint="eastAsia"/>
          <w:sz w:val="32"/>
          <w:szCs w:val="32"/>
        </w:rPr>
        <w:t>为参考，其中城市特困供养基本生活标准为城市</w:t>
      </w:r>
      <w:proofErr w:type="gramStart"/>
      <w:r>
        <w:rPr>
          <w:rFonts w:ascii="仿宋_GB2312" w:eastAsia="仿宋_GB2312" w:hAnsi="仿宋_GB2312" w:cs="仿宋_GB2312" w:hint="eastAsia"/>
          <w:sz w:val="32"/>
          <w:szCs w:val="32"/>
        </w:rPr>
        <w:t>低保标准</w:t>
      </w:r>
      <w:proofErr w:type="gramEnd"/>
      <w:r>
        <w:rPr>
          <w:rFonts w:ascii="仿宋_GB2312" w:eastAsia="仿宋_GB2312" w:hAnsi="仿宋_GB2312" w:cs="仿宋_GB2312" w:hint="eastAsia"/>
          <w:sz w:val="32"/>
          <w:szCs w:val="32"/>
        </w:rPr>
        <w:t>的</w:t>
      </w:r>
      <w:r>
        <w:rPr>
          <w:rFonts w:ascii="仿宋_GB2312" w:eastAsia="仿宋_GB2312" w:hAnsi="仿宋_GB2312" w:cs="仿宋_GB2312"/>
          <w:sz w:val="32"/>
          <w:szCs w:val="32"/>
        </w:rPr>
        <w:t>1.5</w:t>
      </w:r>
      <w:r>
        <w:rPr>
          <w:rFonts w:ascii="仿宋_GB2312" w:eastAsia="仿宋_GB2312" w:hAnsi="仿宋_GB2312" w:cs="仿宋_GB2312" w:hint="eastAsia"/>
          <w:sz w:val="32"/>
          <w:szCs w:val="32"/>
        </w:rPr>
        <w:t>倍</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农村特困供养基本生活标准不</w:t>
      </w:r>
      <w:r>
        <w:rPr>
          <w:rFonts w:ascii="仿宋_GB2312" w:eastAsia="仿宋_GB2312" w:hAnsi="仿宋_GB2312" w:cs="仿宋_GB2312" w:hint="eastAsia"/>
          <w:sz w:val="32"/>
          <w:szCs w:val="32"/>
        </w:rPr>
        <w:lastRenderedPageBreak/>
        <w:t>再划分集中供养和分散供养，标准为不低于</w:t>
      </w:r>
      <w:r>
        <w:rPr>
          <w:rFonts w:ascii="仿宋_GB2312" w:eastAsia="仿宋_GB2312" w:hAnsi="仿宋_GB2312" w:cs="仿宋_GB2312"/>
          <w:sz w:val="32"/>
          <w:szCs w:val="32"/>
        </w:rPr>
        <w:t>5500</w:t>
      </w:r>
      <w:r>
        <w:rPr>
          <w:rFonts w:ascii="仿宋_GB2312" w:eastAsia="仿宋_GB2312" w:hAnsi="仿宋_GB2312" w:cs="仿宋_GB2312" w:hint="eastAsia"/>
          <w:sz w:val="32"/>
          <w:szCs w:val="32"/>
        </w:rPr>
        <w:t>元</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人</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年。如农村</w:t>
      </w:r>
      <w:proofErr w:type="gramStart"/>
      <w:r>
        <w:rPr>
          <w:rFonts w:ascii="仿宋_GB2312" w:eastAsia="仿宋_GB2312" w:hAnsi="仿宋_GB2312" w:cs="仿宋_GB2312" w:hint="eastAsia"/>
          <w:sz w:val="32"/>
          <w:szCs w:val="32"/>
        </w:rPr>
        <w:t>低保标准</w:t>
      </w:r>
      <w:proofErr w:type="gramEnd"/>
      <w:r>
        <w:rPr>
          <w:rFonts w:ascii="仿宋_GB2312" w:eastAsia="仿宋_GB2312" w:hAnsi="仿宋_GB2312" w:cs="仿宋_GB2312" w:hint="eastAsia"/>
          <w:sz w:val="32"/>
          <w:szCs w:val="32"/>
        </w:rPr>
        <w:t>提高，农村特困供养基本生活标准为农村</w:t>
      </w:r>
      <w:proofErr w:type="gramStart"/>
      <w:r>
        <w:rPr>
          <w:rFonts w:ascii="仿宋_GB2312" w:eastAsia="仿宋_GB2312" w:hAnsi="仿宋_GB2312" w:cs="仿宋_GB2312" w:hint="eastAsia"/>
          <w:sz w:val="32"/>
          <w:szCs w:val="32"/>
        </w:rPr>
        <w:t>低保标准</w:t>
      </w:r>
      <w:proofErr w:type="gramEnd"/>
      <w:r>
        <w:rPr>
          <w:rFonts w:ascii="仿宋_GB2312" w:eastAsia="仿宋_GB2312" w:hAnsi="仿宋_GB2312" w:cs="仿宋_GB2312" w:hint="eastAsia"/>
          <w:sz w:val="32"/>
          <w:szCs w:val="32"/>
        </w:rPr>
        <w:t>的</w:t>
      </w:r>
      <w:r>
        <w:rPr>
          <w:rFonts w:ascii="仿宋_GB2312" w:eastAsia="仿宋_GB2312" w:hAnsi="仿宋_GB2312" w:cs="仿宋_GB2312"/>
          <w:sz w:val="32"/>
          <w:szCs w:val="32"/>
        </w:rPr>
        <w:t>1.3</w:t>
      </w:r>
      <w:r>
        <w:rPr>
          <w:rFonts w:ascii="仿宋_GB2312" w:eastAsia="仿宋_GB2312" w:hAnsi="仿宋_GB2312" w:cs="仿宋_GB2312" w:hint="eastAsia"/>
          <w:sz w:val="32"/>
          <w:szCs w:val="32"/>
        </w:rPr>
        <w:t>倍。</w:t>
      </w:r>
    </w:p>
    <w:p w14:paraId="2B1654EA" w14:textId="77777777" w:rsidR="00A65E0F" w:rsidRDefault="00A65E0F" w:rsidP="00E31E1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基本生活标准所需经费由市、区、镇（街道）三级负担，其中市级负担城市特困供养基本生活标准的</w:t>
      </w:r>
      <w:r>
        <w:rPr>
          <w:rFonts w:ascii="仿宋_GB2312" w:eastAsia="仿宋_GB2312" w:hAnsi="仿宋_GB2312" w:cs="仿宋_GB2312"/>
          <w:sz w:val="32"/>
          <w:szCs w:val="32"/>
        </w:rPr>
        <w:t>50%</w:t>
      </w:r>
      <w:r>
        <w:rPr>
          <w:rFonts w:ascii="仿宋_GB2312" w:eastAsia="仿宋_GB2312" w:hAnsi="仿宋_GB2312" w:cs="仿宋_GB2312" w:hint="eastAsia"/>
          <w:sz w:val="32"/>
          <w:szCs w:val="32"/>
        </w:rPr>
        <w:t>、农村特困供养基本生活标准的三分之一。剩余部分区、镇（街道）各负担</w:t>
      </w:r>
      <w:r>
        <w:rPr>
          <w:rFonts w:ascii="仿宋_GB2312" w:eastAsia="仿宋_GB2312" w:hAnsi="仿宋_GB2312" w:cs="仿宋_GB2312"/>
          <w:sz w:val="32"/>
          <w:szCs w:val="32"/>
        </w:rPr>
        <w:t>50%</w:t>
      </w:r>
      <w:r>
        <w:rPr>
          <w:rFonts w:ascii="仿宋_GB2312" w:eastAsia="仿宋_GB2312" w:hAnsi="仿宋_GB2312" w:cs="仿宋_GB2312" w:hint="eastAsia"/>
          <w:sz w:val="32"/>
          <w:szCs w:val="32"/>
        </w:rPr>
        <w:t>，列入年度财政预算。</w:t>
      </w:r>
      <w:r>
        <w:rPr>
          <w:rFonts w:ascii="仿宋_GB2312" w:eastAsia="仿宋_GB2312" w:hAnsi="仿宋_GB2312" w:cs="仿宋_GB2312"/>
          <w:sz w:val="32"/>
          <w:szCs w:val="32"/>
        </w:rPr>
        <w:t xml:space="preserve"> </w:t>
      </w:r>
    </w:p>
    <w:p w14:paraId="12C4713F" w14:textId="77777777" w:rsidR="00A65E0F" w:rsidRDefault="00A65E0F" w:rsidP="00E31E1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照料护理标准，坚持“分类定标、属地管理”的原则，按照特困人员的生活自理能力，将指标分为三档：一档（全护理）、二档（半护理）、三档（全自理），分别为每人每年</w:t>
      </w:r>
      <w:r>
        <w:rPr>
          <w:rFonts w:ascii="仿宋_GB2312" w:eastAsia="仿宋_GB2312" w:hAnsi="仿宋_GB2312" w:cs="仿宋_GB2312"/>
          <w:sz w:val="32"/>
          <w:szCs w:val="32"/>
        </w:rPr>
        <w:t>2400</w:t>
      </w:r>
      <w:r>
        <w:rPr>
          <w:rFonts w:ascii="仿宋_GB2312" w:eastAsia="仿宋_GB2312" w:hAnsi="仿宋_GB2312" w:cs="仿宋_GB2312" w:hint="eastAsia"/>
          <w:sz w:val="32"/>
          <w:szCs w:val="32"/>
        </w:rPr>
        <w:t>元、</w:t>
      </w:r>
      <w:r>
        <w:rPr>
          <w:rFonts w:ascii="仿宋_GB2312" w:eastAsia="仿宋_GB2312" w:hAnsi="仿宋_GB2312" w:cs="仿宋_GB2312"/>
          <w:sz w:val="32"/>
          <w:szCs w:val="32"/>
        </w:rPr>
        <w:t>1200</w:t>
      </w:r>
      <w:r>
        <w:rPr>
          <w:rFonts w:ascii="仿宋_GB2312" w:eastAsia="仿宋_GB2312" w:hAnsi="仿宋_GB2312" w:cs="仿宋_GB2312" w:hint="eastAsia"/>
          <w:sz w:val="32"/>
          <w:szCs w:val="32"/>
        </w:rPr>
        <w:t>元和</w:t>
      </w:r>
      <w:r>
        <w:rPr>
          <w:rFonts w:ascii="仿宋_GB2312" w:eastAsia="仿宋_GB2312" w:hAnsi="仿宋_GB2312" w:cs="仿宋_GB2312"/>
          <w:sz w:val="32"/>
          <w:szCs w:val="32"/>
        </w:rPr>
        <w:t>600</w:t>
      </w:r>
      <w:r>
        <w:rPr>
          <w:rFonts w:ascii="仿宋_GB2312" w:eastAsia="仿宋_GB2312" w:hAnsi="仿宋_GB2312" w:cs="仿宋_GB2312" w:hint="eastAsia"/>
          <w:sz w:val="32"/>
          <w:szCs w:val="32"/>
        </w:rPr>
        <w:t>元。</w:t>
      </w:r>
    </w:p>
    <w:p w14:paraId="1539485E" w14:textId="77777777" w:rsidR="00A65E0F" w:rsidRDefault="00A65E0F" w:rsidP="00E31E1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所需经费区、镇（街道）各负担</w:t>
      </w:r>
      <w:r>
        <w:rPr>
          <w:rFonts w:ascii="仿宋_GB2312" w:eastAsia="仿宋_GB2312" w:hAnsi="仿宋_GB2312" w:cs="仿宋_GB2312"/>
          <w:sz w:val="32"/>
          <w:szCs w:val="32"/>
        </w:rPr>
        <w:t>50%</w:t>
      </w:r>
      <w:r>
        <w:rPr>
          <w:rFonts w:ascii="仿宋_GB2312" w:eastAsia="仿宋_GB2312" w:hAnsi="仿宋_GB2312" w:cs="仿宋_GB2312" w:hint="eastAsia"/>
          <w:sz w:val="32"/>
          <w:szCs w:val="32"/>
        </w:rPr>
        <w:t>，并列入年度财政预算。省级社会救助资金可统筹使用。</w:t>
      </w:r>
    </w:p>
    <w:p w14:paraId="519A06C1" w14:textId="77777777" w:rsidR="00A65E0F" w:rsidRDefault="00A65E0F" w:rsidP="00E31E1A">
      <w:pPr>
        <w:spacing w:line="60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（七）规范使用救助供养资金</w:t>
      </w:r>
    </w:p>
    <w:p w14:paraId="1D01F454" w14:textId="77777777" w:rsidR="00A65E0F" w:rsidRDefault="00A65E0F" w:rsidP="00E31E1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集中供养的特困人员，其供养金按救助供养标准拨付</w:t>
      </w:r>
      <w:proofErr w:type="gramStart"/>
      <w:r>
        <w:rPr>
          <w:rFonts w:ascii="仿宋_GB2312" w:eastAsia="仿宋_GB2312" w:hAnsi="仿宋_GB2312" w:cs="仿宋_GB2312" w:hint="eastAsia"/>
          <w:sz w:val="32"/>
          <w:szCs w:val="32"/>
        </w:rPr>
        <w:t>给集中</w:t>
      </w:r>
      <w:proofErr w:type="gramEnd"/>
      <w:r>
        <w:rPr>
          <w:rFonts w:ascii="仿宋_GB2312" w:eastAsia="仿宋_GB2312" w:hAnsi="仿宋_GB2312" w:cs="仿宋_GB2312" w:hint="eastAsia"/>
          <w:sz w:val="32"/>
          <w:szCs w:val="32"/>
        </w:rPr>
        <w:t>供养服务机构；委托机构供养的，由镇（街道）与受委托机构协商，按照协议确定的收费标准，将供养金拨付给购买服务机构。</w:t>
      </w:r>
    </w:p>
    <w:p w14:paraId="6F0708AA" w14:textId="77777777" w:rsidR="00A65E0F" w:rsidRDefault="00A65E0F" w:rsidP="00E31E1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分散供养的特困人员，其供养金的基本生活标准部分通过社会化发放的形式发放给个人</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供养金的照料护理标准部分，由各镇（街道）统筹使用，按照与村（居）民委员会、供养服务机构或社会组织签署的委托照料服务协议，发放给受委托单位，以政府购买服务的形式，用于向供养人员提供</w:t>
      </w:r>
      <w:r>
        <w:rPr>
          <w:rFonts w:ascii="仿宋_GB2312" w:eastAsia="仿宋_GB2312" w:hAnsi="仿宋_GB2312" w:cs="仿宋_GB2312" w:hint="eastAsia"/>
          <w:sz w:val="32"/>
          <w:szCs w:val="32"/>
        </w:rPr>
        <w:lastRenderedPageBreak/>
        <w:t>日常照料或生病护理服务。</w:t>
      </w:r>
    </w:p>
    <w:p w14:paraId="7BE44CE7" w14:textId="77777777" w:rsidR="00A65E0F" w:rsidRDefault="00A65E0F" w:rsidP="00E31E1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区民政、审计等部门将对救助供养资金的使用情况进行不定期抽查。</w:t>
      </w:r>
    </w:p>
    <w:p w14:paraId="00673089" w14:textId="77777777" w:rsidR="00A65E0F" w:rsidRDefault="00A65E0F" w:rsidP="00E31E1A">
      <w:pPr>
        <w:spacing w:line="60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（八）提升供养机构服务水平</w:t>
      </w:r>
    </w:p>
    <w:p w14:paraId="11BD9991" w14:textId="77777777" w:rsidR="00A65E0F" w:rsidRDefault="00A65E0F" w:rsidP="00E31E1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要进一步明确敬老院等供养服务机构的功能定位，强化为特困人员服务、满足特困人员供养需求的职责和义务，推动农村供养服务机构依法办理养老机构设置许可登记、民办非企业单位法人登记，健全内部管理、安全管理和服务管理等各项制度，为特困人员提供生活照料、送医治疗等基本救助供养服务。要加强供养服务机构基础设施建设，对现有设施进行无障碍化改造，满足更多不能自理特困人员的照料护理需求。对未办理养老设置许可的供养机构，必须于</w:t>
      </w:r>
      <w:r>
        <w:rPr>
          <w:rFonts w:ascii="仿宋_GB2312" w:eastAsia="仿宋_GB2312" w:hAnsi="仿宋_GB2312" w:cs="仿宋_GB2312"/>
          <w:sz w:val="32"/>
          <w:szCs w:val="32"/>
        </w:rPr>
        <w:t>2018</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月底前全部完成提升改造，改造后应符合消防安全等相关行业标准；不具备改造条件的要关停或者重建。敬老院已进行委托代养等社会化改革，不再承担特困人员供养职能的，镇（街道）应下达关停通知书，厘清管理责任。要不断充实供养服务机构工作人员队伍，尤其是增加护理型服务人员配比，按照护理照料人员与自理、部分丧失和全部丧失生活自理能力人员不低于</w:t>
      </w:r>
      <w:r>
        <w:rPr>
          <w:rFonts w:ascii="仿宋_GB2312" w:eastAsia="仿宋_GB2312" w:hAnsi="仿宋_GB2312" w:cs="仿宋_GB2312"/>
          <w:sz w:val="32"/>
          <w:szCs w:val="32"/>
        </w:rPr>
        <w:t>1:10</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1:6</w:t>
      </w:r>
      <w:r>
        <w:rPr>
          <w:rFonts w:ascii="仿宋_GB2312" w:eastAsia="仿宋_GB2312" w:hAnsi="仿宋_GB2312" w:cs="仿宋_GB2312" w:hint="eastAsia"/>
          <w:sz w:val="32"/>
          <w:szCs w:val="32"/>
        </w:rPr>
        <w:t>和</w:t>
      </w:r>
      <w:r>
        <w:rPr>
          <w:rFonts w:ascii="仿宋_GB2312" w:eastAsia="仿宋_GB2312" w:hAnsi="仿宋_GB2312" w:cs="仿宋_GB2312"/>
          <w:sz w:val="32"/>
          <w:szCs w:val="32"/>
        </w:rPr>
        <w:t>1:3</w:t>
      </w:r>
      <w:r>
        <w:rPr>
          <w:rFonts w:ascii="仿宋_GB2312" w:eastAsia="仿宋_GB2312" w:hAnsi="仿宋_GB2312" w:cs="仿宋_GB2312" w:hint="eastAsia"/>
          <w:sz w:val="32"/>
          <w:szCs w:val="32"/>
        </w:rPr>
        <w:t>的比例配备工作人员。要通过“引进来”“送出去”和加强岗位培训等方式，吸引更多的专业人才、社会工作者投身特困人员供养服务，多渠道提升供养服务机构工作人员业务能力和专业技能，提高供养服务机构管理服务水平。</w:t>
      </w:r>
    </w:p>
    <w:p w14:paraId="31B90015" w14:textId="77777777" w:rsidR="00A65E0F" w:rsidRDefault="00A65E0F" w:rsidP="00E31E1A">
      <w:pPr>
        <w:spacing w:line="600" w:lineRule="exact"/>
        <w:ind w:firstLineChars="200" w:firstLine="640"/>
        <w:rPr>
          <w:rFonts w:ascii="黑体" w:eastAsia="黑体" w:hAnsi="黑体"/>
          <w:sz w:val="32"/>
          <w:szCs w:val="32"/>
        </w:rPr>
      </w:pPr>
      <w:r>
        <w:rPr>
          <w:rFonts w:ascii="黑体" w:eastAsia="黑体" w:hAnsi="黑体" w:hint="eastAsia"/>
          <w:sz w:val="32"/>
          <w:szCs w:val="32"/>
        </w:rPr>
        <w:lastRenderedPageBreak/>
        <w:t>三、保障措施</w:t>
      </w:r>
    </w:p>
    <w:p w14:paraId="2144F483" w14:textId="77777777" w:rsidR="00A65E0F" w:rsidRDefault="00A65E0F" w:rsidP="00E31E1A">
      <w:pPr>
        <w:spacing w:line="60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（一）加强组织领导。</w:t>
      </w:r>
      <w:r>
        <w:rPr>
          <w:rFonts w:ascii="仿宋_GB2312" w:eastAsia="仿宋_GB2312" w:hAnsi="仿宋_GB2312" w:cs="仿宋_GB2312" w:hint="eastAsia"/>
          <w:sz w:val="32"/>
          <w:szCs w:val="32"/>
        </w:rPr>
        <w:t>要建立健全政府领导、民政牵头、部门配合、社会参与的工作机制，加强协调配合，形成工作合力。民政部门要切实履行主管部门职责，重点加强特困人员救助供养的人员审批、日常管理、责任监督、能力建设，推动相关标准体系完善和信息化建设，提升管理服务水平。要加快健全特困人员救助供养工作管理体制，确保上下对口、高效联动。</w:t>
      </w:r>
      <w:proofErr w:type="gramStart"/>
      <w:r>
        <w:rPr>
          <w:rFonts w:ascii="仿宋_GB2312" w:eastAsia="仿宋_GB2312" w:hAnsi="仿宋_GB2312" w:cs="仿宋_GB2312" w:hint="eastAsia"/>
          <w:sz w:val="32"/>
          <w:szCs w:val="32"/>
        </w:rPr>
        <w:t>发改部门</w:t>
      </w:r>
      <w:proofErr w:type="gramEnd"/>
      <w:r>
        <w:rPr>
          <w:rFonts w:ascii="仿宋_GB2312" w:eastAsia="仿宋_GB2312" w:hAnsi="仿宋_GB2312" w:cs="仿宋_GB2312" w:hint="eastAsia"/>
          <w:sz w:val="32"/>
          <w:szCs w:val="32"/>
        </w:rPr>
        <w:t>要将特困人员救助供养纳入相关专项规划，支持供养服务设施建设；财政部门要做好相关资金保障工作；审计部门要做好特困供养资金使用监督及审计工作；公安消防部门要加大对特困供养</w:t>
      </w:r>
      <w:proofErr w:type="gramStart"/>
      <w:r>
        <w:rPr>
          <w:rFonts w:ascii="仿宋_GB2312" w:eastAsia="仿宋_GB2312" w:hAnsi="仿宋_GB2312" w:cs="仿宋_GB2312" w:hint="eastAsia"/>
          <w:sz w:val="32"/>
          <w:szCs w:val="32"/>
        </w:rPr>
        <w:t>机构消防</w:t>
      </w:r>
      <w:proofErr w:type="gramEnd"/>
      <w:r>
        <w:rPr>
          <w:rFonts w:ascii="仿宋_GB2312" w:eastAsia="仿宋_GB2312" w:hAnsi="仿宋_GB2312" w:cs="仿宋_GB2312" w:hint="eastAsia"/>
          <w:sz w:val="32"/>
          <w:szCs w:val="32"/>
        </w:rPr>
        <w:t>改造及安全检查工作力度，消防未达标的，督促其尽快整改，经检查符合要求的，及时协助办理消防安全合格手续；住</w:t>
      </w:r>
      <w:proofErr w:type="gramStart"/>
      <w:r>
        <w:rPr>
          <w:rFonts w:ascii="仿宋_GB2312" w:eastAsia="仿宋_GB2312" w:hAnsi="仿宋_GB2312" w:cs="仿宋_GB2312" w:hint="eastAsia"/>
          <w:sz w:val="32"/>
          <w:szCs w:val="32"/>
        </w:rPr>
        <w:t>建部门</w:t>
      </w:r>
      <w:proofErr w:type="gramEnd"/>
      <w:r>
        <w:rPr>
          <w:rFonts w:ascii="仿宋_GB2312" w:eastAsia="仿宋_GB2312" w:hAnsi="仿宋_GB2312" w:cs="仿宋_GB2312" w:hint="eastAsia"/>
          <w:sz w:val="32"/>
          <w:szCs w:val="32"/>
        </w:rPr>
        <w:t>要指导各镇（街道）加大对分散供养特困人员危房摸排力度，并指导镇（街道）按照政策要求进行危房改造，确保分散供养特困人员居住安全；人社、教育、国土、农业、文化、卫计、残联等相关部门，要按照各自职责分工，积极配合民政部门做好特困人员救助供养相关工作。</w:t>
      </w:r>
    </w:p>
    <w:p w14:paraId="6D650B32" w14:textId="77777777" w:rsidR="00A65E0F" w:rsidRDefault="00A65E0F" w:rsidP="00E31E1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各镇（街道）要进一步完善工作机制，做好特困人员救助供养的申请受理、审核和供养管理服务等具体事宜，切实担负起资金投入、工作条件保障和监督检查责任。村（居）民委员会要协助镇（街道）做好特困人员主动发现、调查核实、民主评议、公示以及分散救助供养人员日常生活照料等</w:t>
      </w:r>
      <w:r>
        <w:rPr>
          <w:rFonts w:ascii="仿宋_GB2312" w:eastAsia="仿宋_GB2312" w:hAnsi="仿宋_GB2312" w:cs="仿宋_GB2312" w:hint="eastAsia"/>
          <w:sz w:val="32"/>
          <w:szCs w:val="32"/>
        </w:rPr>
        <w:lastRenderedPageBreak/>
        <w:t>工作。</w:t>
      </w:r>
    </w:p>
    <w:p w14:paraId="586B738D" w14:textId="77777777" w:rsidR="00A65E0F" w:rsidRDefault="00A65E0F" w:rsidP="00E31E1A">
      <w:pPr>
        <w:spacing w:line="60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（二）强化资金保障。</w:t>
      </w:r>
      <w:r>
        <w:rPr>
          <w:rFonts w:ascii="仿宋_GB2312" w:eastAsia="仿宋_GB2312" w:hAnsi="仿宋_GB2312" w:cs="仿宋_GB2312" w:hint="eastAsia"/>
          <w:sz w:val="32"/>
          <w:szCs w:val="32"/>
        </w:rPr>
        <w:t>各镇（街道）要按照属地管理原则，将特困人员救助供养所需资金、公办供养服务机构运转经费等列入年度财政预算，加强资金保障，并确保款项落实到位。有集体经营收入的村（居）民委员会，可从中安排资金用于特困人员照料护理等救助供养工作。要积极引导企业、社会组织、社会爱心人士参与供养机构建设、参与救助供养服务，努力拓宽资金筹集渠道，确保机构供养能力不断提高、服务水平不断提升，供养人员获得</w:t>
      </w:r>
      <w:proofErr w:type="gramStart"/>
      <w:r>
        <w:rPr>
          <w:rFonts w:ascii="仿宋_GB2312" w:eastAsia="仿宋_GB2312" w:hAnsi="仿宋_GB2312" w:cs="仿宋_GB2312" w:hint="eastAsia"/>
          <w:sz w:val="32"/>
          <w:szCs w:val="32"/>
        </w:rPr>
        <w:t>感不断</w:t>
      </w:r>
      <w:proofErr w:type="gramEnd"/>
      <w:r>
        <w:rPr>
          <w:rFonts w:ascii="仿宋_GB2312" w:eastAsia="仿宋_GB2312" w:hAnsi="仿宋_GB2312" w:cs="仿宋_GB2312" w:hint="eastAsia"/>
          <w:sz w:val="32"/>
          <w:szCs w:val="32"/>
        </w:rPr>
        <w:t>增强。</w:t>
      </w:r>
    </w:p>
    <w:p w14:paraId="2D3CC1C3" w14:textId="77777777" w:rsidR="00A65E0F" w:rsidRDefault="00A65E0F" w:rsidP="00E31E1A">
      <w:pPr>
        <w:spacing w:line="60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（三）做好制度衔接。</w:t>
      </w:r>
      <w:r>
        <w:rPr>
          <w:rFonts w:ascii="仿宋_GB2312" w:eastAsia="仿宋_GB2312" w:hAnsi="仿宋_GB2312" w:cs="仿宋_GB2312" w:hint="eastAsia"/>
          <w:sz w:val="32"/>
          <w:szCs w:val="32"/>
        </w:rPr>
        <w:t>各镇（街道）要注意加强特困人员救助供养制度与城乡居民基本养老保险、基本医疗保障、最低生活保障、孤儿基本生活保障等社会福利制度的有效衔接。符合相关条件的特困人员，可同时享受基本养老保险、基本医疗保险等社会保险和高龄津贴等制度保障。纳入特困人员救助供养范围的，不再适用最低生活保障政策；纳入孤儿基本生活保障范围的，不再适用特困人员救助供养政策。纳入特困人员救助供养范围的残疾人，不再享受困难残疾人生活补贴和重度残疾人护理补贴。</w:t>
      </w:r>
    </w:p>
    <w:p w14:paraId="0EE23201" w14:textId="77777777" w:rsidR="00A65E0F" w:rsidRDefault="00A65E0F" w:rsidP="00E31E1A">
      <w:pPr>
        <w:spacing w:line="60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（四）加强监督管理。</w:t>
      </w:r>
      <w:r>
        <w:rPr>
          <w:rFonts w:ascii="仿宋_GB2312" w:eastAsia="仿宋_GB2312" w:hAnsi="仿宋_GB2312" w:cs="仿宋_GB2312" w:hint="eastAsia"/>
          <w:sz w:val="32"/>
          <w:szCs w:val="32"/>
        </w:rPr>
        <w:t>各镇（街道）要切实做好救助供养人员信息公开工作，及时公示特困人员姓名、供养方式、供养标准等信息，接受群众监督。民政、审计、纪检监察机关要加强对供养资金使用情况的监督管理，严肃查处挤占、挪用供养资金的违纪违法行为。民政、财政、审计等部门要</w:t>
      </w:r>
      <w:r>
        <w:rPr>
          <w:rFonts w:ascii="仿宋_GB2312" w:eastAsia="仿宋_GB2312" w:hAnsi="仿宋_GB2312" w:cs="仿宋_GB2312" w:hint="eastAsia"/>
          <w:sz w:val="32"/>
          <w:szCs w:val="32"/>
        </w:rPr>
        <w:lastRenderedPageBreak/>
        <w:t>定期组织开展对特困人员救助供养工作的绩效评价和专项检查，确保工作、</w:t>
      </w:r>
      <w:proofErr w:type="gramStart"/>
      <w:r>
        <w:rPr>
          <w:rFonts w:ascii="仿宋_GB2312" w:eastAsia="仿宋_GB2312" w:hAnsi="仿宋_GB2312" w:cs="仿宋_GB2312" w:hint="eastAsia"/>
          <w:sz w:val="32"/>
          <w:szCs w:val="32"/>
        </w:rPr>
        <w:t>标准双</w:t>
      </w:r>
      <w:proofErr w:type="gramEnd"/>
      <w:r>
        <w:rPr>
          <w:rFonts w:ascii="仿宋_GB2312" w:eastAsia="仿宋_GB2312" w:hAnsi="仿宋_GB2312" w:cs="仿宋_GB2312" w:hint="eastAsia"/>
          <w:sz w:val="32"/>
          <w:szCs w:val="32"/>
        </w:rPr>
        <w:t>落实。</w:t>
      </w:r>
    </w:p>
    <w:p w14:paraId="16A513E0" w14:textId="77777777" w:rsidR="00A65E0F" w:rsidRDefault="00A65E0F" w:rsidP="00E31E1A">
      <w:pPr>
        <w:spacing w:line="60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（五）动员社会参与。</w:t>
      </w:r>
      <w:r>
        <w:rPr>
          <w:rFonts w:ascii="仿宋_GB2312" w:eastAsia="仿宋_GB2312" w:hAnsi="仿宋_GB2312" w:cs="仿宋_GB2312" w:hint="eastAsia"/>
          <w:sz w:val="32"/>
          <w:szCs w:val="32"/>
        </w:rPr>
        <w:t>倡导社会资本以</w:t>
      </w:r>
      <w:r>
        <w:rPr>
          <w:rFonts w:ascii="仿宋_GB2312" w:eastAsia="仿宋_GB2312" w:hAnsi="仿宋_GB2312" w:cs="仿宋_GB2312"/>
          <w:sz w:val="32"/>
          <w:szCs w:val="32"/>
        </w:rPr>
        <w:t>PPP (</w:t>
      </w:r>
      <w:r>
        <w:rPr>
          <w:rFonts w:ascii="仿宋_GB2312" w:eastAsia="仿宋_GB2312" w:hAnsi="仿宋_GB2312" w:cs="仿宋_GB2312" w:hint="eastAsia"/>
          <w:sz w:val="32"/>
          <w:szCs w:val="32"/>
        </w:rPr>
        <w:t>政府和社会资本合作</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的方式参与建设、运营政府主办的特困人员供养服务设施。各级各部门要落实好政府购买服务项目和支持社会力量参与救助优惠政策，积极鼓励群众团体、公益慈善类社会组织、社会工作服务机构和企事业单位、志愿者等社会力量参与特困人员救助供养工作，为特困人员救助供养提供资金、物资、服务支持，开展专业化、个性化的特困人员关爱活动。</w:t>
      </w:r>
    </w:p>
    <w:p w14:paraId="55F8451A" w14:textId="77777777" w:rsidR="00A65E0F" w:rsidRDefault="00A65E0F" w:rsidP="00E31E1A">
      <w:pPr>
        <w:spacing w:line="600" w:lineRule="exact"/>
        <w:ind w:firstLineChars="200" w:firstLine="640"/>
        <w:rPr>
          <w:rFonts w:ascii="仿宋_GB2312" w:eastAsia="仿宋_GB2312" w:hAnsi="仿宋_GB2312" w:cs="仿宋_GB2312"/>
          <w:sz w:val="32"/>
          <w:szCs w:val="32"/>
        </w:rPr>
      </w:pPr>
    </w:p>
    <w:p w14:paraId="307FD049" w14:textId="77777777" w:rsidR="00A65E0F" w:rsidRDefault="00A65E0F" w:rsidP="00E31E1A">
      <w:pPr>
        <w:spacing w:line="600" w:lineRule="exact"/>
        <w:ind w:firstLineChars="200" w:firstLine="640"/>
        <w:rPr>
          <w:rFonts w:ascii="仿宋" w:eastAsia="仿宋" w:hAnsi="仿宋"/>
          <w:sz w:val="32"/>
          <w:szCs w:val="32"/>
        </w:rPr>
      </w:pPr>
    </w:p>
    <w:p w14:paraId="32665231" w14:textId="77777777" w:rsidR="00A65E0F" w:rsidRDefault="00A65E0F" w:rsidP="00E31E1A">
      <w:pPr>
        <w:spacing w:line="600" w:lineRule="exact"/>
        <w:ind w:firstLineChars="200" w:firstLine="640"/>
        <w:rPr>
          <w:rFonts w:ascii="仿宋" w:eastAsia="仿宋" w:hAnsi="仿宋"/>
          <w:sz w:val="32"/>
          <w:szCs w:val="32"/>
        </w:rPr>
      </w:pPr>
    </w:p>
    <w:p w14:paraId="1A6BFB31" w14:textId="77777777" w:rsidR="00A65E0F" w:rsidRDefault="00A65E0F" w:rsidP="00E31E1A">
      <w:pPr>
        <w:spacing w:line="600" w:lineRule="exact"/>
        <w:ind w:firstLineChars="200" w:firstLine="640"/>
        <w:rPr>
          <w:rFonts w:ascii="仿宋" w:eastAsia="仿宋" w:hAnsi="仿宋"/>
          <w:sz w:val="32"/>
          <w:szCs w:val="32"/>
        </w:rPr>
      </w:pPr>
    </w:p>
    <w:p w14:paraId="3B905507" w14:textId="77777777" w:rsidR="00A65E0F" w:rsidRDefault="00A65E0F" w:rsidP="00E31E1A">
      <w:pPr>
        <w:spacing w:line="600" w:lineRule="exact"/>
        <w:ind w:firstLineChars="1550" w:firstLine="4960"/>
        <w:rPr>
          <w:rFonts w:ascii="仿宋_GB2312" w:eastAsia="仿宋_GB2312" w:hAnsi="仿宋_GB2312" w:cs="仿宋_GB2312"/>
          <w:sz w:val="32"/>
          <w:szCs w:val="32"/>
        </w:rPr>
      </w:pPr>
      <w:r>
        <w:rPr>
          <w:rFonts w:ascii="仿宋_GB2312" w:eastAsia="仿宋_GB2312" w:hAnsi="仿宋_GB2312" w:cs="仿宋_GB2312" w:hint="eastAsia"/>
          <w:sz w:val="32"/>
          <w:szCs w:val="32"/>
        </w:rPr>
        <w:t>临淄区人民政府</w:t>
      </w:r>
    </w:p>
    <w:p w14:paraId="2B1AB94C" w14:textId="77777777" w:rsidR="00A65E0F" w:rsidRDefault="00A65E0F" w:rsidP="00E31E1A">
      <w:pPr>
        <w:spacing w:line="600" w:lineRule="exact"/>
        <w:ind w:firstLineChars="1550" w:firstLine="4960"/>
        <w:rPr>
          <w:rFonts w:ascii="仿宋_GB2312" w:eastAsia="仿宋_GB2312" w:hAnsi="仿宋_GB2312" w:cs="仿宋_GB2312"/>
          <w:sz w:val="32"/>
          <w:szCs w:val="32"/>
        </w:rPr>
      </w:pPr>
      <w:smartTag w:uri="urn:schemas-microsoft-com:office:smarttags" w:element="chsdate">
        <w:smartTagPr>
          <w:attr w:name="Year" w:val="2018"/>
          <w:attr w:name="Month" w:val="2"/>
          <w:attr w:name="Day" w:val="2"/>
          <w:attr w:name="IsLunarDate" w:val="False"/>
          <w:attr w:name="IsROCDate" w:val="False"/>
        </w:smartTagPr>
        <w:r>
          <w:rPr>
            <w:rFonts w:ascii="仿宋_GB2312" w:eastAsia="仿宋_GB2312" w:hAnsi="仿宋_GB2312" w:cs="仿宋_GB2312"/>
            <w:sz w:val="32"/>
            <w:szCs w:val="32"/>
          </w:rPr>
          <w:t>2018</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日</w:t>
        </w:r>
      </w:smartTag>
    </w:p>
    <w:p w14:paraId="3B436496" w14:textId="77777777" w:rsidR="00A65E0F" w:rsidRDefault="00A65E0F" w:rsidP="00E31E1A">
      <w:pPr>
        <w:spacing w:line="600" w:lineRule="exact"/>
        <w:ind w:firstLineChars="1550" w:firstLine="4960"/>
        <w:rPr>
          <w:rFonts w:ascii="仿宋_GB2312" w:eastAsia="仿宋_GB2312" w:hAnsi="仿宋_GB2312" w:cs="仿宋_GB2312"/>
          <w:sz w:val="32"/>
          <w:szCs w:val="32"/>
        </w:rPr>
      </w:pPr>
    </w:p>
    <w:p w14:paraId="2376AF60" w14:textId="77777777" w:rsidR="00A65E0F" w:rsidRDefault="00A65E0F" w:rsidP="00E31E1A">
      <w:pPr>
        <w:spacing w:line="600" w:lineRule="exact"/>
        <w:rPr>
          <w:rFonts w:ascii="仿宋_GB2312" w:eastAsia="仿宋_GB2312" w:hAnsi="仿宋_GB2312" w:cs="仿宋_GB2312"/>
          <w:sz w:val="32"/>
          <w:szCs w:val="32"/>
        </w:rPr>
      </w:pPr>
    </w:p>
    <w:p w14:paraId="1B32CA66" w14:textId="77777777" w:rsidR="00A65E0F" w:rsidRDefault="00000000" w:rsidP="00E31E1A">
      <w:pPr>
        <w:spacing w:line="600" w:lineRule="exact"/>
        <w:ind w:left="630" w:right="63" w:hangingChars="300" w:hanging="630"/>
        <w:rPr>
          <w:rFonts w:ascii="仿宋_GB2312" w:eastAsia="仿宋_GB2312" w:hAnsi="仿宋_GB2312" w:cs="仿宋_GB2312"/>
          <w:spacing w:val="-14"/>
          <w:sz w:val="28"/>
          <w:szCs w:val="28"/>
        </w:rPr>
      </w:pPr>
      <w:r>
        <w:rPr>
          <w:noProof/>
        </w:rPr>
        <w:pict w14:anchorId="37DFB627">
          <v:shapetype id="_x0000_t32" coordsize="21600,21600" o:spt="32" o:oned="t" path="m,l21600,21600e" filled="f">
            <v:path arrowok="t" fillok="f" o:connecttype="none"/>
            <o:lock v:ext="edit" shapetype="t"/>
          </v:shapetype>
          <v:shape id="_x0000_s1028" type="#_x0000_t32" style="position:absolute;left:0;text-align:left;margin-left:-5.85pt;margin-top:96.5pt;width:445.5pt;height:0;z-index:3" o:connectortype="straight"/>
        </w:pict>
      </w:r>
      <w:r>
        <w:rPr>
          <w:noProof/>
        </w:rPr>
        <w:pict w14:anchorId="1C5BBB08">
          <v:shape id="_x0000_s1029" type="#_x0000_t32" style="position:absolute;left:0;text-align:left;margin-left:-5.85pt;margin-top:64.25pt;width:445.5pt;height:0;z-index:2" o:connectortype="straight"/>
        </w:pict>
      </w:r>
      <w:r>
        <w:rPr>
          <w:noProof/>
        </w:rPr>
        <w:pict w14:anchorId="0622D29D">
          <v:shape id="_x0000_s1030" type="#_x0000_t32" style="position:absolute;left:0;text-align:left;margin-left:-5.85pt;margin-top:5.75pt;width:445.5pt;height:0;z-index:1" o:connectortype="straight"/>
        </w:pict>
      </w:r>
      <w:r w:rsidR="00A65E0F">
        <w:rPr>
          <w:rFonts w:ascii="仿宋_GB2312" w:eastAsia="仿宋_GB2312" w:hAnsi="仿宋_GB2312" w:cs="仿宋_GB2312" w:hint="eastAsia"/>
          <w:sz w:val="28"/>
          <w:szCs w:val="28"/>
        </w:rPr>
        <w:t>抄送：</w:t>
      </w:r>
      <w:r w:rsidR="00A65E0F">
        <w:rPr>
          <w:rFonts w:ascii="仿宋_GB2312" w:eastAsia="仿宋_GB2312" w:hAnsi="仿宋_GB2312" w:cs="仿宋_GB2312" w:hint="eastAsia"/>
          <w:spacing w:val="-14"/>
          <w:sz w:val="28"/>
          <w:szCs w:val="28"/>
        </w:rPr>
        <w:t>区委各部门，区人大、区政协、区纪委、区人武部办公室，区法院，</w:t>
      </w:r>
    </w:p>
    <w:p w14:paraId="068B5A57" w14:textId="77777777" w:rsidR="00A65E0F" w:rsidRDefault="00A65E0F" w:rsidP="00E31E1A">
      <w:pPr>
        <w:spacing w:line="600" w:lineRule="exact"/>
        <w:ind w:leftChars="360" w:left="756" w:right="63" w:firstLineChars="50" w:firstLine="126"/>
        <w:rPr>
          <w:rFonts w:ascii="仿宋_GB2312" w:eastAsia="仿宋_GB2312" w:hAnsi="仿宋_GB2312" w:cs="仿宋_GB2312"/>
          <w:sz w:val="28"/>
          <w:szCs w:val="28"/>
        </w:rPr>
      </w:pPr>
      <w:r>
        <w:rPr>
          <w:rFonts w:ascii="仿宋_GB2312" w:eastAsia="仿宋_GB2312" w:hAnsi="仿宋_GB2312" w:cs="仿宋_GB2312" w:hint="eastAsia"/>
          <w:spacing w:val="-14"/>
          <w:sz w:val="28"/>
          <w:szCs w:val="28"/>
        </w:rPr>
        <w:t>区检察院。</w:t>
      </w:r>
    </w:p>
    <w:p w14:paraId="2B156052" w14:textId="77777777" w:rsidR="00A65E0F" w:rsidRDefault="00A65E0F" w:rsidP="00E31E1A">
      <w:pPr>
        <w:spacing w:line="600" w:lineRule="exact"/>
        <w:ind w:leftChars="76" w:left="860" w:right="63" w:hangingChars="250" w:hanging="700"/>
        <w:rPr>
          <w:rFonts w:ascii="仿宋_GB2312" w:eastAsia="仿宋_GB2312" w:hAnsi="仿宋_GB2312" w:cs="仿宋_GB2312"/>
          <w:sz w:val="28"/>
          <w:szCs w:val="28"/>
        </w:rPr>
      </w:pPr>
      <w:r>
        <w:rPr>
          <w:rFonts w:ascii="仿宋_GB2312" w:eastAsia="仿宋_GB2312" w:hAnsi="仿宋_GB2312" w:cs="仿宋_GB2312" w:hint="eastAsia"/>
          <w:sz w:val="28"/>
          <w:szCs w:val="28"/>
        </w:rPr>
        <w:t>临淄区人民政府办公室</w:t>
      </w:r>
      <w:r>
        <w:rPr>
          <w:rFonts w:ascii="仿宋_GB2312" w:eastAsia="仿宋_GB2312" w:hAnsi="仿宋_GB2312" w:cs="仿宋_GB2312"/>
          <w:sz w:val="28"/>
          <w:szCs w:val="28"/>
        </w:rPr>
        <w:t xml:space="preserve">                   2018</w:t>
      </w:r>
      <w:r>
        <w:rPr>
          <w:rFonts w:ascii="仿宋_GB2312" w:eastAsia="仿宋_GB2312" w:hAnsi="仿宋_GB2312" w:cs="仿宋_GB2312" w:hint="eastAsia"/>
          <w:sz w:val="28"/>
          <w:szCs w:val="28"/>
        </w:rPr>
        <w:t>年</w:t>
      </w:r>
      <w:r>
        <w:rPr>
          <w:rFonts w:ascii="仿宋_GB2312" w:eastAsia="仿宋_GB2312" w:hAnsi="仿宋_GB2312" w:cs="仿宋_GB2312"/>
          <w:sz w:val="28"/>
          <w:szCs w:val="28"/>
        </w:rPr>
        <w:t xml:space="preserve"> 2</w:t>
      </w:r>
      <w:r>
        <w:rPr>
          <w:rFonts w:ascii="仿宋_GB2312" w:eastAsia="仿宋_GB2312" w:hAnsi="仿宋_GB2312" w:cs="仿宋_GB2312" w:hint="eastAsia"/>
          <w:sz w:val="28"/>
          <w:szCs w:val="28"/>
        </w:rPr>
        <w:t>月</w:t>
      </w:r>
      <w:r>
        <w:rPr>
          <w:rFonts w:ascii="仿宋_GB2312" w:eastAsia="仿宋_GB2312" w:hAnsi="仿宋_GB2312" w:cs="仿宋_GB2312"/>
          <w:sz w:val="28"/>
          <w:szCs w:val="28"/>
        </w:rPr>
        <w:t>2</w:t>
      </w:r>
      <w:r>
        <w:rPr>
          <w:rFonts w:ascii="仿宋_GB2312" w:eastAsia="仿宋_GB2312" w:hAnsi="仿宋_GB2312" w:cs="仿宋_GB2312" w:hint="eastAsia"/>
          <w:sz w:val="28"/>
          <w:szCs w:val="28"/>
        </w:rPr>
        <w:t>日印发</w:t>
      </w:r>
    </w:p>
    <w:p w14:paraId="6E1D03C7" w14:textId="77777777" w:rsidR="00A65E0F" w:rsidRDefault="00A65E0F">
      <w:pPr>
        <w:spacing w:line="600" w:lineRule="exact"/>
        <w:rPr>
          <w:rFonts w:ascii="仿宋_GB2312" w:eastAsia="仿宋_GB2312" w:hAnsi="仿宋_GB2312" w:cs="仿宋_GB2312"/>
          <w:sz w:val="28"/>
          <w:szCs w:val="28"/>
        </w:rPr>
      </w:pPr>
    </w:p>
    <w:sectPr w:rsidR="00A65E0F" w:rsidSect="007931B7">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D29F7" w14:textId="77777777" w:rsidR="00736558" w:rsidRDefault="00736558" w:rsidP="007931B7">
      <w:r>
        <w:separator/>
      </w:r>
    </w:p>
  </w:endnote>
  <w:endnote w:type="continuationSeparator" w:id="0">
    <w:p w14:paraId="30DDF0C8" w14:textId="77777777" w:rsidR="00736558" w:rsidRDefault="00736558" w:rsidP="00793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905E4" w14:textId="77777777" w:rsidR="00A65E0F" w:rsidRDefault="00A65E0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E47D2" w14:textId="77777777" w:rsidR="00A65E0F" w:rsidRDefault="00A65E0F">
    <w:pPr>
      <w:pStyle w:val="a5"/>
      <w:jc w:val="right"/>
    </w:pPr>
    <w:r>
      <w:rPr>
        <w:sz w:val="24"/>
        <w:szCs w:val="24"/>
      </w:rPr>
      <w:fldChar w:fldCharType="begin"/>
    </w:r>
    <w:r>
      <w:rPr>
        <w:sz w:val="24"/>
        <w:szCs w:val="24"/>
      </w:rPr>
      <w:instrText xml:space="preserve"> PAGE   \* MERGEFORMAT </w:instrText>
    </w:r>
    <w:r>
      <w:rPr>
        <w:sz w:val="24"/>
        <w:szCs w:val="24"/>
      </w:rPr>
      <w:fldChar w:fldCharType="separate"/>
    </w:r>
    <w:r w:rsidRPr="00E31E1A">
      <w:rPr>
        <w:noProof/>
        <w:sz w:val="24"/>
        <w:szCs w:val="24"/>
        <w:lang w:val="zh-CN"/>
      </w:rPr>
      <w:t>1</w:t>
    </w:r>
    <w:r>
      <w:rPr>
        <w:sz w:val="24"/>
        <w:szCs w:val="24"/>
      </w:rPr>
      <w:fldChar w:fldCharType="end"/>
    </w:r>
  </w:p>
  <w:p w14:paraId="31A5F7F7" w14:textId="77777777" w:rsidR="00A65E0F" w:rsidRDefault="00A65E0F">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9169D" w14:textId="77777777" w:rsidR="00A65E0F" w:rsidRDefault="00A65E0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6AEC6" w14:textId="77777777" w:rsidR="00736558" w:rsidRDefault="00736558" w:rsidP="007931B7">
      <w:r>
        <w:separator/>
      </w:r>
    </w:p>
  </w:footnote>
  <w:footnote w:type="continuationSeparator" w:id="0">
    <w:p w14:paraId="4B3CF34D" w14:textId="77777777" w:rsidR="00736558" w:rsidRDefault="00736558" w:rsidP="007931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E9C32" w14:textId="77777777" w:rsidR="00A65E0F" w:rsidRDefault="00A65E0F">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AFA1E" w14:textId="77777777" w:rsidR="00A65E0F" w:rsidRDefault="00A65E0F" w:rsidP="00E31E1A">
    <w:pPr>
      <w:pStyle w:val="a7"/>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49F04" w14:textId="77777777" w:rsidR="00A65E0F" w:rsidRDefault="00A65E0F">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421E"/>
    <w:rsid w:val="000020AF"/>
    <w:rsid w:val="00017D9D"/>
    <w:rsid w:val="00047DAB"/>
    <w:rsid w:val="00075518"/>
    <w:rsid w:val="0009139D"/>
    <w:rsid w:val="00097E8D"/>
    <w:rsid w:val="000E763C"/>
    <w:rsid w:val="000F421E"/>
    <w:rsid w:val="001116BC"/>
    <w:rsid w:val="00121648"/>
    <w:rsid w:val="00131E37"/>
    <w:rsid w:val="0013224F"/>
    <w:rsid w:val="0015487E"/>
    <w:rsid w:val="001574A8"/>
    <w:rsid w:val="001833B3"/>
    <w:rsid w:val="00197E85"/>
    <w:rsid w:val="001A1173"/>
    <w:rsid w:val="002044FA"/>
    <w:rsid w:val="00281714"/>
    <w:rsid w:val="002B56ED"/>
    <w:rsid w:val="002C3B85"/>
    <w:rsid w:val="002E7E52"/>
    <w:rsid w:val="0031123C"/>
    <w:rsid w:val="00325304"/>
    <w:rsid w:val="00337E72"/>
    <w:rsid w:val="00345467"/>
    <w:rsid w:val="00375FAC"/>
    <w:rsid w:val="003900EB"/>
    <w:rsid w:val="003D5698"/>
    <w:rsid w:val="003D77CF"/>
    <w:rsid w:val="00400C9E"/>
    <w:rsid w:val="00454738"/>
    <w:rsid w:val="004602F7"/>
    <w:rsid w:val="00464DDA"/>
    <w:rsid w:val="00464F63"/>
    <w:rsid w:val="0049104E"/>
    <w:rsid w:val="004963B5"/>
    <w:rsid w:val="004A09B4"/>
    <w:rsid w:val="004A3272"/>
    <w:rsid w:val="004A4F1F"/>
    <w:rsid w:val="004B3C8D"/>
    <w:rsid w:val="004C483C"/>
    <w:rsid w:val="00506489"/>
    <w:rsid w:val="00521C09"/>
    <w:rsid w:val="00524BEC"/>
    <w:rsid w:val="00527EBC"/>
    <w:rsid w:val="005762EF"/>
    <w:rsid w:val="00585F27"/>
    <w:rsid w:val="005F3E69"/>
    <w:rsid w:val="00620031"/>
    <w:rsid w:val="00630CCB"/>
    <w:rsid w:val="00636462"/>
    <w:rsid w:val="00654E74"/>
    <w:rsid w:val="00656D65"/>
    <w:rsid w:val="00664BAC"/>
    <w:rsid w:val="00690F7C"/>
    <w:rsid w:val="00696B19"/>
    <w:rsid w:val="006B169C"/>
    <w:rsid w:val="00702F93"/>
    <w:rsid w:val="007209CA"/>
    <w:rsid w:val="007232E5"/>
    <w:rsid w:val="00724492"/>
    <w:rsid w:val="00732BF3"/>
    <w:rsid w:val="00736558"/>
    <w:rsid w:val="00784824"/>
    <w:rsid w:val="007931B7"/>
    <w:rsid w:val="00793CCA"/>
    <w:rsid w:val="00796698"/>
    <w:rsid w:val="007B7A32"/>
    <w:rsid w:val="008067A9"/>
    <w:rsid w:val="008730C5"/>
    <w:rsid w:val="00884F88"/>
    <w:rsid w:val="00886184"/>
    <w:rsid w:val="008A0034"/>
    <w:rsid w:val="008A21C3"/>
    <w:rsid w:val="008C3FDC"/>
    <w:rsid w:val="0094228D"/>
    <w:rsid w:val="00942593"/>
    <w:rsid w:val="00991626"/>
    <w:rsid w:val="00997A05"/>
    <w:rsid w:val="009A51CA"/>
    <w:rsid w:val="009B4F28"/>
    <w:rsid w:val="009C1113"/>
    <w:rsid w:val="00A12D23"/>
    <w:rsid w:val="00A26778"/>
    <w:rsid w:val="00A40F6C"/>
    <w:rsid w:val="00A546E7"/>
    <w:rsid w:val="00A5596D"/>
    <w:rsid w:val="00A65E0F"/>
    <w:rsid w:val="00A87EBE"/>
    <w:rsid w:val="00A9116F"/>
    <w:rsid w:val="00AA0766"/>
    <w:rsid w:val="00AA335E"/>
    <w:rsid w:val="00AB280C"/>
    <w:rsid w:val="00AB28D4"/>
    <w:rsid w:val="00AC7108"/>
    <w:rsid w:val="00B10D24"/>
    <w:rsid w:val="00B30E85"/>
    <w:rsid w:val="00BB4C61"/>
    <w:rsid w:val="00BB60B8"/>
    <w:rsid w:val="00BC1E67"/>
    <w:rsid w:val="00BD1FAA"/>
    <w:rsid w:val="00BE18FF"/>
    <w:rsid w:val="00BE4870"/>
    <w:rsid w:val="00C5148F"/>
    <w:rsid w:val="00C62AF9"/>
    <w:rsid w:val="00C8593F"/>
    <w:rsid w:val="00C86C81"/>
    <w:rsid w:val="00CA1B3A"/>
    <w:rsid w:val="00CA7816"/>
    <w:rsid w:val="00CD620F"/>
    <w:rsid w:val="00D04A4D"/>
    <w:rsid w:val="00D07F75"/>
    <w:rsid w:val="00DB2B18"/>
    <w:rsid w:val="00DB68C3"/>
    <w:rsid w:val="00DB6B5F"/>
    <w:rsid w:val="00DE30AF"/>
    <w:rsid w:val="00DF0F5C"/>
    <w:rsid w:val="00E22421"/>
    <w:rsid w:val="00E31E1A"/>
    <w:rsid w:val="00E32DAE"/>
    <w:rsid w:val="00E50632"/>
    <w:rsid w:val="00EA0F0A"/>
    <w:rsid w:val="00EA32C7"/>
    <w:rsid w:val="00EA786C"/>
    <w:rsid w:val="00EB511B"/>
    <w:rsid w:val="00ED425A"/>
    <w:rsid w:val="00EE2D45"/>
    <w:rsid w:val="00EE4C1F"/>
    <w:rsid w:val="00FA7C12"/>
    <w:rsid w:val="00FF3704"/>
    <w:rsid w:val="01361A79"/>
    <w:rsid w:val="02936099"/>
    <w:rsid w:val="04AA26C3"/>
    <w:rsid w:val="07A76BC8"/>
    <w:rsid w:val="0817757C"/>
    <w:rsid w:val="08965D78"/>
    <w:rsid w:val="09D346D5"/>
    <w:rsid w:val="111E754B"/>
    <w:rsid w:val="164173C8"/>
    <w:rsid w:val="1C340E6D"/>
    <w:rsid w:val="1D8473BA"/>
    <w:rsid w:val="1EA664FB"/>
    <w:rsid w:val="1EB633C2"/>
    <w:rsid w:val="21A00CF3"/>
    <w:rsid w:val="22EE11F2"/>
    <w:rsid w:val="23F659D1"/>
    <w:rsid w:val="245249BA"/>
    <w:rsid w:val="25E66FBD"/>
    <w:rsid w:val="26706DCE"/>
    <w:rsid w:val="291928D0"/>
    <w:rsid w:val="2A26464D"/>
    <w:rsid w:val="2C216C5C"/>
    <w:rsid w:val="2EC96E58"/>
    <w:rsid w:val="30651319"/>
    <w:rsid w:val="307570E8"/>
    <w:rsid w:val="39072234"/>
    <w:rsid w:val="39232659"/>
    <w:rsid w:val="3CFA496B"/>
    <w:rsid w:val="406450E6"/>
    <w:rsid w:val="40EC1F2B"/>
    <w:rsid w:val="44226676"/>
    <w:rsid w:val="4BF90F31"/>
    <w:rsid w:val="4DF33290"/>
    <w:rsid w:val="522421F3"/>
    <w:rsid w:val="55286A39"/>
    <w:rsid w:val="55361FD2"/>
    <w:rsid w:val="5897268E"/>
    <w:rsid w:val="59110816"/>
    <w:rsid w:val="5BAD3B3C"/>
    <w:rsid w:val="635A1B18"/>
    <w:rsid w:val="68797BC3"/>
    <w:rsid w:val="6A794D28"/>
    <w:rsid w:val="6AE56BD7"/>
    <w:rsid w:val="6B022877"/>
    <w:rsid w:val="6CB541AA"/>
    <w:rsid w:val="6D150B07"/>
    <w:rsid w:val="757B20D8"/>
    <w:rsid w:val="77701E19"/>
    <w:rsid w:val="78266D21"/>
    <w:rsid w:val="78D90E8F"/>
    <w:rsid w:val="7AE238E3"/>
    <w:rsid w:val="7D4D33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31"/>
    <o:shapelayout v:ext="edit">
      <o:idmap v:ext="edit" data="1"/>
      <o:rules v:ext="edit">
        <o:r id="V:Rule1" type="connector" idref="#_x0000_s1028"/>
        <o:r id="V:Rule2" type="connector" idref="#_x0000_s1029"/>
        <o:r id="V:Rule3" type="connector" idref="#_x0000_s1030"/>
      </o:rules>
    </o:shapelayout>
  </w:shapeDefaults>
  <w:decimalSymbol w:val="."/>
  <w:listSeparator w:val=","/>
  <w14:docId w14:val="181F8664"/>
  <w15:docId w15:val="{F0743F8F-66AF-43A4-A641-8DC2AC29A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31B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7931B7"/>
    <w:rPr>
      <w:sz w:val="18"/>
      <w:szCs w:val="18"/>
    </w:rPr>
  </w:style>
  <w:style w:type="character" w:customStyle="1" w:styleId="a4">
    <w:name w:val="批注框文本 字符"/>
    <w:link w:val="a3"/>
    <w:uiPriority w:val="99"/>
    <w:semiHidden/>
    <w:locked/>
    <w:rsid w:val="007931B7"/>
    <w:rPr>
      <w:rFonts w:cs="Times New Roman"/>
      <w:kern w:val="2"/>
      <w:sz w:val="18"/>
      <w:szCs w:val="18"/>
    </w:rPr>
  </w:style>
  <w:style w:type="paragraph" w:styleId="a5">
    <w:name w:val="footer"/>
    <w:basedOn w:val="a"/>
    <w:link w:val="a6"/>
    <w:uiPriority w:val="99"/>
    <w:rsid w:val="007931B7"/>
    <w:pPr>
      <w:tabs>
        <w:tab w:val="center" w:pos="4153"/>
        <w:tab w:val="right" w:pos="8306"/>
      </w:tabs>
      <w:snapToGrid w:val="0"/>
      <w:jc w:val="left"/>
    </w:pPr>
    <w:rPr>
      <w:sz w:val="18"/>
      <w:szCs w:val="18"/>
    </w:rPr>
  </w:style>
  <w:style w:type="character" w:customStyle="1" w:styleId="a6">
    <w:name w:val="页脚 字符"/>
    <w:link w:val="a5"/>
    <w:uiPriority w:val="99"/>
    <w:locked/>
    <w:rsid w:val="007931B7"/>
    <w:rPr>
      <w:rFonts w:cs="Times New Roman"/>
      <w:sz w:val="18"/>
      <w:szCs w:val="18"/>
    </w:rPr>
  </w:style>
  <w:style w:type="paragraph" w:styleId="a7">
    <w:name w:val="header"/>
    <w:basedOn w:val="a"/>
    <w:link w:val="a8"/>
    <w:uiPriority w:val="99"/>
    <w:rsid w:val="007931B7"/>
    <w:pPr>
      <w:pBdr>
        <w:bottom w:val="single" w:sz="6" w:space="1" w:color="auto"/>
      </w:pBdr>
      <w:tabs>
        <w:tab w:val="center" w:pos="4153"/>
        <w:tab w:val="right" w:pos="8306"/>
      </w:tabs>
      <w:snapToGrid w:val="0"/>
      <w:jc w:val="center"/>
    </w:pPr>
    <w:rPr>
      <w:sz w:val="18"/>
      <w:szCs w:val="18"/>
    </w:rPr>
  </w:style>
  <w:style w:type="character" w:customStyle="1" w:styleId="a8">
    <w:name w:val="页眉 字符"/>
    <w:link w:val="a7"/>
    <w:uiPriority w:val="99"/>
    <w:semiHidden/>
    <w:locked/>
    <w:rsid w:val="007931B7"/>
    <w:rPr>
      <w:rFonts w:cs="Times New Roman"/>
      <w:sz w:val="18"/>
      <w:szCs w:val="18"/>
    </w:rPr>
  </w:style>
  <w:style w:type="character" w:styleId="a9">
    <w:name w:val="Emphasis"/>
    <w:uiPriority w:val="99"/>
    <w:qFormat/>
    <w:rsid w:val="007931B7"/>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984</Words>
  <Characters>5615</Characters>
  <Application>Microsoft Office Word</Application>
  <DocSecurity>0</DocSecurity>
  <Lines>46</Lines>
  <Paragraphs>13</Paragraphs>
  <ScaleCrop>false</ScaleCrop>
  <Company>CHINA</Company>
  <LinksUpToDate>false</LinksUpToDate>
  <CharactersWithSpaces>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Asus</cp:lastModifiedBy>
  <cp:revision>6</cp:revision>
  <cp:lastPrinted>2018-01-12T08:42:00Z</cp:lastPrinted>
  <dcterms:created xsi:type="dcterms:W3CDTF">2018-01-12T08:43:00Z</dcterms:created>
  <dcterms:modified xsi:type="dcterms:W3CDTF">2023-08-22T08:14:00Z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