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textAlignment w:val="auto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养老机构备案工作职责岗位规范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 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一、事项名称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ascii="仿宋_GB2312" w:hAnsi="黑体" w:eastAsia="仿宋_GB2312"/>
          <w:bCs/>
          <w:sz w:val="32"/>
          <w:szCs w:val="32"/>
        </w:rPr>
      </w:pPr>
      <w:r>
        <w:rPr>
          <w:rFonts w:hint="eastAsia" w:ascii="仿宋_GB2312" w:hAnsi="黑体" w:eastAsia="仿宋_GB2312"/>
          <w:bCs/>
          <w:sz w:val="32"/>
          <w:szCs w:val="32"/>
        </w:rPr>
        <w:t>养老机构备案事项的办理工作。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二、岗位规范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1.熟悉有关政策法规。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2.具有良好的服务意识和较强的责任心。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三、流程标准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ascii="仿宋_GB2312" w:hAnsi="黑体" w:eastAsia="仿宋_GB2312"/>
          <w:bCs/>
          <w:sz w:val="32"/>
          <w:szCs w:val="32"/>
        </w:rPr>
      </w:pPr>
      <w:r>
        <w:rPr>
          <w:rFonts w:hint="eastAsia" w:ascii="仿宋_GB2312" w:hAnsi="黑体" w:eastAsia="仿宋_GB2312"/>
          <w:bCs/>
          <w:sz w:val="32"/>
          <w:szCs w:val="32"/>
        </w:rPr>
        <w:t>（一）办理依据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hint="eastAsia" w:ascii="仿宋_GB2312" w:hAnsi="黑体" w:eastAsia="仿宋_GB2312"/>
          <w:bCs/>
          <w:sz w:val="32"/>
          <w:szCs w:val="32"/>
        </w:rPr>
      </w:pPr>
      <w:r>
        <w:rPr>
          <w:rFonts w:hint="eastAsia" w:ascii="仿宋_GB2312" w:hAnsi="黑体" w:eastAsia="仿宋_GB2312"/>
          <w:bCs/>
          <w:sz w:val="32"/>
          <w:szCs w:val="32"/>
        </w:rPr>
        <w:t>1.关于贯彻落实《</w:t>
      </w:r>
      <w:r>
        <w:rPr>
          <w:rFonts w:hint="eastAsia" w:ascii="仿宋_GB2312" w:hAnsi="黑体" w:eastAsia="仿宋_GB2312"/>
          <w:bCs/>
          <w:sz w:val="32"/>
          <w:szCs w:val="32"/>
          <w:lang w:val="en-US" w:eastAsia="zh-CN"/>
        </w:rPr>
        <w:t>养老机构备案和监管工作指南</w:t>
      </w:r>
      <w:r>
        <w:rPr>
          <w:rFonts w:hint="eastAsia" w:ascii="仿宋_GB2312" w:hAnsi="黑体" w:eastAsia="仿宋_GB2312"/>
          <w:bCs/>
          <w:sz w:val="32"/>
          <w:szCs w:val="32"/>
        </w:rPr>
        <w:t>》的通知</w:t>
      </w:r>
      <w:r>
        <w:rPr>
          <w:rFonts w:hint="eastAsia" w:ascii="仿宋_GB2312" w:hAnsi="黑体" w:eastAsia="仿宋_GB2312"/>
          <w:bCs/>
          <w:sz w:val="32"/>
          <w:szCs w:val="32"/>
          <w:lang w:val="en-US" w:eastAsia="zh-CN"/>
        </w:rPr>
        <w:t>1</w:t>
      </w:r>
      <w:r>
        <w:rPr>
          <w:rFonts w:hint="eastAsia" w:ascii="仿宋_GB2312" w:hAnsi="黑体" w:eastAsia="仿宋_GB2312"/>
          <w:bCs/>
          <w:sz w:val="32"/>
          <w:szCs w:val="32"/>
        </w:rPr>
        <w:t>.【</w:t>
      </w:r>
      <w:r>
        <w:rPr>
          <w:rFonts w:hint="eastAsia" w:ascii="仿宋_GB2312" w:hAnsi="黑体" w:eastAsia="仿宋_GB2312"/>
          <w:bCs/>
          <w:sz w:val="32"/>
          <w:szCs w:val="32"/>
          <w:lang w:val="en-US" w:eastAsia="zh-CN"/>
        </w:rPr>
        <w:t>依法做好养老机构备案工作</w:t>
      </w:r>
      <w:r>
        <w:rPr>
          <w:rFonts w:hint="eastAsia" w:ascii="仿宋_GB2312" w:hAnsi="黑体" w:eastAsia="仿宋_GB2312"/>
          <w:bCs/>
          <w:sz w:val="32"/>
          <w:szCs w:val="32"/>
        </w:rPr>
        <w:t>】：“1.养老机构开展服务活动前，应当依法办理法人登记。具备法人资格的医疗卫生机构申请设立养老机构，按照《关于做好医养结合机构审批登记工作的通知》(国卫办老龄发〔2019〕17号)有关要求办理，不需另行设立新的法人，不需另行法人登记。养老机构登记名称应表述为“养老院”“养护院”“颐养院”“长者照护之家”“养老服务中心”等，业务(经营)范围统一核定为“机构养老服务”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ascii="仿宋_GB2312" w:hAnsi="黑体" w:eastAsia="仿宋_GB2312"/>
          <w:bCs/>
          <w:sz w:val="32"/>
          <w:szCs w:val="32"/>
        </w:rPr>
      </w:pPr>
      <w:r>
        <w:rPr>
          <w:rFonts w:hint="eastAsia" w:ascii="仿宋_GB2312" w:hAnsi="黑体" w:eastAsia="仿宋_GB2312"/>
          <w:bCs/>
          <w:sz w:val="32"/>
          <w:szCs w:val="32"/>
        </w:rPr>
        <w:t>2.养老机构应当在收住老年人后10个工作日以内，向所在地县级民政部门备案。养老机构办理备案，应当向民政部门提交备案申请书(见附件1)、养老机构登记证书，并且按照《养老机构基本条件告知书》(附件2)列明的建筑、消防、食品、医疗卫生等方面的法律法规及国家有关标准，提交《养老机构备案承诺书》(见附件3)等材料，并对真实性负责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ascii="仿宋_GB2312" w:hAnsi="黑体" w:eastAsia="仿宋_GB2312"/>
          <w:bCs/>
          <w:sz w:val="32"/>
          <w:szCs w:val="32"/>
        </w:rPr>
      </w:pPr>
      <w:r>
        <w:rPr>
          <w:rFonts w:hint="eastAsia" w:ascii="仿宋_GB2312" w:hAnsi="黑体" w:eastAsia="仿宋_GB2312"/>
          <w:bCs/>
          <w:sz w:val="32"/>
          <w:szCs w:val="32"/>
        </w:rPr>
        <w:t>（二）受理地点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hint="eastAsia" w:ascii="仿宋_GB2312" w:hAnsi="黑体" w:eastAsia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bCs/>
          <w:sz w:val="32"/>
          <w:szCs w:val="32"/>
          <w:lang w:val="en-US" w:eastAsia="zh-CN"/>
        </w:rPr>
        <w:t>淄博市临淄区齐兴路101号政府西楼二楼 养老科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ascii="仿宋_GB2312" w:hAnsi="黑体" w:eastAsia="仿宋_GB2312"/>
          <w:bCs/>
          <w:sz w:val="32"/>
          <w:szCs w:val="32"/>
        </w:rPr>
      </w:pPr>
      <w:r>
        <w:rPr>
          <w:rFonts w:hint="eastAsia" w:ascii="仿宋_GB2312" w:hAnsi="黑体" w:eastAsia="仿宋_GB2312"/>
          <w:bCs/>
          <w:sz w:val="32"/>
          <w:szCs w:val="32"/>
        </w:rPr>
        <w:t>（三）办理条件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ascii="仿宋_GB2312" w:hAnsi="黑体" w:eastAsia="仿宋_GB2312"/>
          <w:bCs/>
          <w:sz w:val="32"/>
          <w:szCs w:val="32"/>
        </w:rPr>
      </w:pPr>
      <w:r>
        <w:rPr>
          <w:rFonts w:hint="eastAsia" w:ascii="仿宋_GB2312" w:hAnsi="黑体" w:eastAsia="仿宋_GB2312"/>
          <w:bCs/>
          <w:sz w:val="32"/>
          <w:szCs w:val="32"/>
        </w:rPr>
        <w:t>所申请的事项属于本部门职权范围，报送程序符合规定，申请材料齐全完整，报告内容格式符合规范。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ascii="仿宋_GB2312" w:hAnsi="黑体" w:eastAsia="仿宋_GB2312"/>
          <w:bCs/>
          <w:sz w:val="32"/>
          <w:szCs w:val="32"/>
        </w:rPr>
      </w:pPr>
      <w:r>
        <w:rPr>
          <w:rFonts w:hint="eastAsia" w:ascii="仿宋_GB2312" w:hAnsi="黑体" w:eastAsia="仿宋_GB2312"/>
          <w:bCs/>
          <w:sz w:val="32"/>
          <w:szCs w:val="32"/>
        </w:rPr>
        <w:t>申请材料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hint="eastAsia" w:ascii="仿宋_GB2312" w:hAnsi="黑体" w:eastAsia="仿宋_GB2312"/>
          <w:bCs/>
          <w:sz w:val="32"/>
          <w:szCs w:val="32"/>
        </w:rPr>
      </w:pPr>
      <w:r>
        <w:rPr>
          <w:rFonts w:hint="eastAsia" w:ascii="仿宋_GB2312" w:hAnsi="黑体" w:eastAsia="仿宋_GB2312"/>
          <w:bCs/>
          <w:sz w:val="32"/>
          <w:szCs w:val="32"/>
        </w:rPr>
        <w:t>法人登记证书</w:t>
      </w:r>
      <w:r>
        <w:rPr>
          <w:rFonts w:hint="eastAsia" w:ascii="仿宋_GB2312" w:hAnsi="黑体" w:eastAsia="仿宋_GB2312"/>
          <w:bCs/>
          <w:sz w:val="32"/>
          <w:szCs w:val="32"/>
          <w:lang w:eastAsia="zh-CN"/>
        </w:rPr>
        <w:t>，</w:t>
      </w:r>
      <w:r>
        <w:rPr>
          <w:rFonts w:hint="eastAsia" w:ascii="仿宋_GB2312" w:hAnsi="黑体" w:eastAsia="仿宋_GB2312"/>
          <w:bCs/>
          <w:sz w:val="32"/>
          <w:szCs w:val="32"/>
        </w:rPr>
        <w:t>民营非企业证书</w:t>
      </w:r>
      <w:r>
        <w:rPr>
          <w:rFonts w:hint="eastAsia" w:ascii="仿宋_GB2312" w:hAnsi="黑体" w:eastAsia="仿宋_GB2312"/>
          <w:bCs/>
          <w:sz w:val="32"/>
          <w:szCs w:val="32"/>
          <w:lang w:eastAsia="zh-CN"/>
        </w:rPr>
        <w:t>，</w:t>
      </w:r>
      <w:r>
        <w:rPr>
          <w:rFonts w:hint="eastAsia" w:ascii="仿宋_GB2312" w:hAnsi="黑体" w:eastAsia="仿宋_GB2312"/>
          <w:bCs/>
          <w:sz w:val="32"/>
          <w:szCs w:val="32"/>
        </w:rPr>
        <w:t>5年以上房屋租赁合同，机构房产证明，可行性报告</w:t>
      </w:r>
      <w:r>
        <w:rPr>
          <w:rFonts w:hint="eastAsia" w:ascii="仿宋_GB2312" w:hAnsi="黑体" w:eastAsia="仿宋_GB2312"/>
          <w:bCs/>
          <w:sz w:val="32"/>
          <w:szCs w:val="32"/>
          <w:lang w:eastAsia="zh-CN"/>
        </w:rPr>
        <w:t>，</w:t>
      </w:r>
      <w:bookmarkStart w:id="0" w:name="_GoBack"/>
      <w:bookmarkEnd w:id="0"/>
      <w:r>
        <w:rPr>
          <w:rFonts w:hint="eastAsia" w:ascii="仿宋_GB2312" w:hAnsi="黑体" w:eastAsia="仿宋_GB2312"/>
          <w:bCs/>
          <w:sz w:val="32"/>
          <w:szCs w:val="32"/>
          <w:lang w:eastAsia="zh-CN"/>
        </w:rPr>
        <w:t>总建筑面积大于一千平方米的养老院，作为特殊建设工程，需完成消防设计审查，取得“消防技术性验收意见书”；总建筑面积小于一千平方米的养老院，需完成消防备案工作，并取得相关部门出具的“建设工程竣工验收消防备案情况登记表”</w:t>
      </w:r>
      <w:r>
        <w:rPr>
          <w:rFonts w:hint="eastAsia" w:ascii="仿宋_GB2312" w:hAnsi="黑体" w:eastAsia="仿宋_GB2312"/>
          <w:bCs/>
          <w:sz w:val="32"/>
          <w:szCs w:val="32"/>
        </w:rPr>
        <w:t>等</w:t>
      </w:r>
      <w:r>
        <w:rPr>
          <w:rFonts w:hint="eastAsia" w:ascii="仿宋_GB2312" w:hAnsi="黑体" w:eastAsia="仿宋_GB2312"/>
          <w:bCs/>
          <w:sz w:val="32"/>
          <w:szCs w:val="32"/>
          <w:lang w:val="en-US" w:eastAsia="zh-CN"/>
        </w:rPr>
        <w:t>材料</w:t>
      </w:r>
      <w:r>
        <w:rPr>
          <w:rFonts w:hint="eastAsia" w:ascii="仿宋_GB2312" w:hAnsi="黑体" w:eastAsia="仿宋_GB2312"/>
          <w:bCs/>
          <w:sz w:val="32"/>
          <w:szCs w:val="32"/>
        </w:rPr>
        <w:t>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ascii="仿宋_GB2312" w:hAnsi="黑体" w:eastAsia="仿宋_GB2312"/>
          <w:bCs/>
          <w:sz w:val="32"/>
          <w:szCs w:val="32"/>
        </w:rPr>
      </w:pPr>
      <w:r>
        <w:rPr>
          <w:rFonts w:hint="eastAsia" w:ascii="仿宋_GB2312" w:hAnsi="黑体" w:eastAsia="仿宋_GB2312"/>
          <w:bCs/>
          <w:sz w:val="32"/>
          <w:szCs w:val="32"/>
        </w:rPr>
        <w:t>（四）办理流程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ascii="仿宋_GB2312" w:hAnsi="黑体" w:eastAsia="仿宋_GB2312"/>
          <w:bCs/>
          <w:sz w:val="32"/>
          <w:szCs w:val="32"/>
        </w:rPr>
      </w:pPr>
      <w:r>
        <w:rPr>
          <w:rFonts w:hint="eastAsia" w:ascii="仿宋_GB2312" w:hAnsi="黑体" w:eastAsia="仿宋_GB2312"/>
          <w:bCs/>
          <w:sz w:val="32"/>
          <w:szCs w:val="32"/>
        </w:rPr>
        <w:t>1.收件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ascii="仿宋_GB2312" w:hAnsi="黑体" w:eastAsia="仿宋_GB2312"/>
          <w:bCs/>
          <w:sz w:val="32"/>
          <w:szCs w:val="32"/>
        </w:rPr>
      </w:pPr>
      <w:r>
        <w:rPr>
          <w:rFonts w:hint="eastAsia" w:ascii="仿宋_GB2312" w:hAnsi="黑体" w:eastAsia="仿宋_GB2312"/>
          <w:bCs/>
          <w:sz w:val="32"/>
          <w:szCs w:val="32"/>
        </w:rPr>
        <w:t>（1）接收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hint="eastAsia" w:ascii="仿宋_GB2312" w:hAnsi="黑体" w:eastAsia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bCs/>
          <w:sz w:val="32"/>
          <w:szCs w:val="32"/>
          <w:lang w:val="en-US" w:eastAsia="zh-CN"/>
        </w:rPr>
        <w:t>临淄区民政局 养老科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hint="default" w:ascii="仿宋_GB2312" w:hAnsi="黑体" w:eastAsia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bCs/>
          <w:sz w:val="32"/>
          <w:szCs w:val="32"/>
          <w:lang w:val="en-US" w:eastAsia="zh-CN"/>
        </w:rPr>
        <w:t>联系方式：0533-7220394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ascii="仿宋_GB2312" w:hAnsi="黑体" w:eastAsia="仿宋_GB2312"/>
          <w:bCs/>
          <w:sz w:val="32"/>
          <w:szCs w:val="32"/>
        </w:rPr>
      </w:pPr>
      <w:r>
        <w:rPr>
          <w:rFonts w:hint="eastAsia" w:ascii="仿宋_GB2312" w:hAnsi="黑体" w:eastAsia="仿宋_GB2312"/>
          <w:bCs/>
          <w:sz w:val="32"/>
          <w:szCs w:val="32"/>
        </w:rPr>
        <w:t>（2）受理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ascii="仿宋_GB2312" w:hAnsi="黑体" w:eastAsia="仿宋_GB2312"/>
          <w:bCs/>
          <w:sz w:val="32"/>
          <w:szCs w:val="32"/>
        </w:rPr>
      </w:pPr>
      <w:r>
        <w:rPr>
          <w:rFonts w:hint="eastAsia" w:ascii="仿宋_GB2312" w:hAnsi="黑体" w:eastAsia="仿宋_GB2312"/>
          <w:bCs/>
          <w:sz w:val="32"/>
          <w:szCs w:val="32"/>
        </w:rPr>
        <w:t>区民政局将审批事项名称、申请单位名称、联系人及联系电话、申请材料名称及份数录入系统。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ascii="仿宋_GB2312" w:hAnsi="黑体" w:eastAsia="仿宋_GB2312"/>
          <w:bCs/>
          <w:sz w:val="32"/>
          <w:szCs w:val="32"/>
        </w:rPr>
      </w:pPr>
      <w:r>
        <w:rPr>
          <w:rFonts w:hint="eastAsia" w:ascii="仿宋_GB2312" w:hAnsi="黑体" w:eastAsia="仿宋_GB2312"/>
          <w:bCs/>
          <w:sz w:val="32"/>
          <w:szCs w:val="32"/>
        </w:rPr>
        <w:t>（3）补正材料：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ascii="仿宋_GB2312" w:hAnsi="黑体" w:eastAsia="仿宋_GB2312"/>
          <w:bCs/>
          <w:sz w:val="32"/>
          <w:szCs w:val="32"/>
        </w:rPr>
      </w:pPr>
      <w:r>
        <w:rPr>
          <w:rFonts w:hint="eastAsia" w:ascii="仿宋_GB2312" w:hAnsi="黑体" w:eastAsia="仿宋_GB2312"/>
          <w:bCs/>
          <w:sz w:val="32"/>
          <w:szCs w:val="32"/>
        </w:rPr>
        <w:t>受理人当场发现申请材料不齐全或不符合法定形式的，能当场补正的告知申请人当场补正，并予以协助。不能当场补正的，做出补正材料通知单，列明需补正的材料内容和补正期限。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ascii="仿宋_GB2312" w:hAnsi="黑体" w:eastAsia="仿宋_GB2312"/>
          <w:bCs/>
          <w:sz w:val="32"/>
          <w:szCs w:val="32"/>
        </w:rPr>
      </w:pPr>
      <w:r>
        <w:rPr>
          <w:rFonts w:hint="eastAsia" w:ascii="仿宋_GB2312" w:hAnsi="黑体" w:eastAsia="仿宋_GB2312"/>
          <w:bCs/>
          <w:sz w:val="32"/>
          <w:szCs w:val="32"/>
        </w:rPr>
        <w:t>2.审核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ascii="仿宋_GB2312" w:hAnsi="黑体" w:eastAsia="仿宋_GB2312"/>
          <w:bCs/>
          <w:sz w:val="32"/>
          <w:szCs w:val="32"/>
        </w:rPr>
      </w:pPr>
      <w:r>
        <w:rPr>
          <w:rFonts w:hint="eastAsia" w:ascii="仿宋_GB2312" w:hAnsi="黑体" w:eastAsia="仿宋_GB2312"/>
          <w:bCs/>
          <w:sz w:val="32"/>
          <w:szCs w:val="32"/>
        </w:rPr>
        <w:t>流程描述：①申请与受理：申请人向区民政局提交申请材料；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ascii="仿宋_GB2312" w:hAnsi="黑体" w:eastAsia="仿宋_GB2312"/>
          <w:bCs/>
          <w:sz w:val="32"/>
          <w:szCs w:val="32"/>
        </w:rPr>
      </w:pPr>
      <w:r>
        <w:rPr>
          <w:rFonts w:hint="eastAsia" w:ascii="仿宋_GB2312" w:hAnsi="黑体" w:eastAsia="仿宋_GB2312"/>
          <w:bCs/>
          <w:sz w:val="32"/>
          <w:szCs w:val="32"/>
        </w:rPr>
        <w:t>②审核与验收：区民政局对申请材料进行审核并组织现场检查验收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hint="eastAsia" w:ascii="仿宋_GB2312" w:hAnsi="黑体" w:eastAsia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bCs/>
          <w:sz w:val="32"/>
          <w:szCs w:val="32"/>
          <w:lang w:val="en-US" w:eastAsia="zh-CN"/>
        </w:rPr>
        <w:t>出具回执</w:t>
      </w:r>
    </w:p>
    <w:p>
      <w:pPr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textAlignment w:val="auto"/>
        <w:rPr>
          <w:rFonts w:hint="eastAsia" w:ascii="仿宋_GB2312" w:hAnsi="黑体" w:eastAsia="仿宋_GB2312"/>
          <w:bCs/>
          <w:sz w:val="32"/>
          <w:szCs w:val="32"/>
        </w:rPr>
      </w:pPr>
      <w:r>
        <w:rPr>
          <w:rFonts w:hint="eastAsia" w:ascii="仿宋_GB2312" w:hAnsi="黑体" w:eastAsia="仿宋_GB2312"/>
          <w:bCs/>
          <w:sz w:val="32"/>
          <w:szCs w:val="32"/>
        </w:rPr>
        <w:t>流程描述：区民政局材料审核现场验收后，符合的</w:t>
      </w:r>
      <w:r>
        <w:rPr>
          <w:rFonts w:hint="eastAsia" w:ascii="仿宋_GB2312" w:hAnsi="黑体" w:eastAsia="仿宋_GB2312"/>
          <w:bCs/>
          <w:sz w:val="32"/>
          <w:szCs w:val="32"/>
          <w:lang w:val="en-US" w:eastAsia="zh-CN"/>
        </w:rPr>
        <w:t>出具相关备案回执</w:t>
      </w:r>
      <w:r>
        <w:rPr>
          <w:rFonts w:hint="eastAsia" w:ascii="仿宋_GB2312" w:hAnsi="黑体" w:eastAsia="仿宋_GB2312"/>
          <w:bCs/>
          <w:sz w:val="32"/>
          <w:szCs w:val="32"/>
        </w:rPr>
        <w:t>，不符合的书面告知申请人。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/>
          <w:sz w:val="32"/>
          <w:szCs w:val="32"/>
        </w:rPr>
        <w:t>、联系方式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hint="eastAsia" w:ascii="仿宋_GB2312" w:hAnsi="黑体" w:eastAsia="仿宋_GB2312"/>
          <w:bCs/>
          <w:sz w:val="32"/>
          <w:szCs w:val="32"/>
          <w:lang w:eastAsia="zh-CN"/>
        </w:rPr>
      </w:pPr>
      <w:r>
        <w:rPr>
          <w:rFonts w:hint="eastAsia" w:ascii="仿宋_GB2312" w:hAnsi="黑体" w:eastAsia="仿宋_GB2312"/>
          <w:bCs/>
          <w:sz w:val="32"/>
          <w:szCs w:val="32"/>
        </w:rPr>
        <w:t>联系人：</w:t>
      </w:r>
      <w:r>
        <w:rPr>
          <w:rFonts w:hint="eastAsia" w:ascii="仿宋_GB2312" w:hAnsi="黑体" w:eastAsia="仿宋_GB2312"/>
          <w:bCs/>
          <w:sz w:val="32"/>
          <w:szCs w:val="32"/>
          <w:lang w:val="en-US" w:eastAsia="zh-CN"/>
        </w:rPr>
        <w:t>李敏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hint="default" w:ascii="仿宋_GB2312" w:hAnsi="黑体" w:eastAsia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bCs/>
          <w:sz w:val="32"/>
          <w:szCs w:val="32"/>
        </w:rPr>
        <w:t>联系方式：</w:t>
      </w:r>
      <w:r>
        <w:rPr>
          <w:rFonts w:hint="eastAsia" w:ascii="仿宋_GB2312" w:hAnsi="黑体" w:eastAsia="仿宋_GB2312"/>
          <w:bCs/>
          <w:sz w:val="32"/>
          <w:szCs w:val="32"/>
          <w:lang w:val="en-US" w:eastAsia="zh-CN"/>
        </w:rPr>
        <w:t>0533-7220394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hint="default" w:ascii="仿宋_GB2312" w:hAnsi="黑体" w:eastAsia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bCs/>
          <w:sz w:val="32"/>
          <w:szCs w:val="32"/>
        </w:rPr>
        <w:t>办公地址：</w:t>
      </w:r>
      <w:r>
        <w:rPr>
          <w:rFonts w:hint="eastAsia" w:ascii="仿宋_GB2312" w:hAnsi="黑体" w:eastAsia="仿宋_GB2312"/>
          <w:bCs/>
          <w:sz w:val="32"/>
          <w:szCs w:val="32"/>
          <w:lang w:val="en-US" w:eastAsia="zh-CN"/>
        </w:rPr>
        <w:t>临淄区齐兴路101号政府西楼二楼 养老科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CD2C2C6"/>
    <w:multiLevelType w:val="singleLevel"/>
    <w:tmpl w:val="9CD2C2C6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4E696056"/>
    <w:multiLevelType w:val="singleLevel"/>
    <w:tmpl w:val="4E696056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M0ZDlmZWM1MWMzY2Y3NTZlY2MyY2Y0ZjQyYzg0YzcifQ=="/>
  </w:docVars>
  <w:rsids>
    <w:rsidRoot w:val="00000000"/>
    <w:rsid w:val="14BC7174"/>
    <w:rsid w:val="17A7589E"/>
    <w:rsid w:val="183859E6"/>
    <w:rsid w:val="511F6A4E"/>
    <w:rsid w:val="6B292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jc w:val="center"/>
      <w:outlineLvl w:val="2"/>
    </w:pPr>
    <w:rPr>
      <w:rFonts w:eastAsia="华文中宋"/>
      <w:bCs/>
      <w:sz w:val="44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904</Words>
  <Characters>947</Characters>
  <Lines>0</Lines>
  <Paragraphs>0</Paragraphs>
  <TotalTime>3</TotalTime>
  <ScaleCrop>false</ScaleCrop>
  <LinksUpToDate>false</LinksUpToDate>
  <CharactersWithSpaces>952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2026-03-18T03:08:00Z</dcterms:created>
  <dc:creator>lenovo</dc:creator>
  <cp:lastModifiedBy>困困</cp:lastModifiedBy>
  <dcterms:modified xsi:type="dcterms:W3CDTF">2026-03-18T06:41:28Z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AFEE4B2FD21941CB885C0E3D7AE52E9D_12</vt:lpwstr>
  </property>
</Properties>
</file>