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cs="仿宋_GB2312" w:asciiTheme="minorEastAsia" w:hAnsiTheme="minorEastAsia" w:eastAsiaTheme="minorEastAsia"/>
          <w:sz w:val="44"/>
          <w:szCs w:val="44"/>
        </w:rPr>
      </w:pPr>
      <w:r>
        <w:rPr>
          <w:rFonts w:hint="eastAsia" w:cs="仿宋_GB2312" w:asciiTheme="minorEastAsia" w:hAnsiTheme="minorEastAsia" w:eastAsiaTheme="minorEastAsia"/>
          <w:sz w:val="44"/>
          <w:szCs w:val="44"/>
        </w:rPr>
        <w:t>行政执法年度数据统计表</w:t>
      </w:r>
    </w:p>
    <w:p>
      <w:pPr>
        <w:spacing w:line="480" w:lineRule="exact"/>
        <w:jc w:val="center"/>
        <w:rPr>
          <w:rFonts w:ascii="方正小标宋简体" w:hAnsi="文星标宋" w:eastAsia="方正小标宋简体" w:cs="文星标宋"/>
          <w:sz w:val="32"/>
          <w:szCs w:val="32"/>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1．区</w:t>
      </w:r>
      <w:r>
        <w:rPr>
          <w:rFonts w:hint="eastAsia" w:ascii="方正小标宋简体" w:hAnsi="文星标宋" w:eastAsia="方正小标宋简体" w:cs="文星标宋"/>
          <w:sz w:val="32"/>
          <w:szCs w:val="32"/>
          <w:lang w:eastAsia="zh-CN"/>
        </w:rPr>
        <w:t>民政局</w:t>
      </w:r>
      <w:r>
        <w:rPr>
          <w:rFonts w:ascii="方正小标宋简体" w:hAnsi="文星标宋" w:eastAsia="方正小标宋简体" w:cs="文星标宋"/>
          <w:sz w:val="32"/>
          <w:szCs w:val="32"/>
        </w:rPr>
        <w:t>202</w:t>
      </w:r>
      <w:r>
        <w:rPr>
          <w:rFonts w:hint="eastAsia" w:ascii="方正小标宋简体" w:hAnsi="文星标宋" w:eastAsia="方正小标宋简体" w:cs="文星标宋"/>
          <w:sz w:val="32"/>
          <w:szCs w:val="32"/>
          <w:lang w:val="en-US" w:eastAsia="zh-CN"/>
        </w:rPr>
        <w:t>2</w:t>
      </w:r>
      <w:r>
        <w:rPr>
          <w:rFonts w:hint="eastAsia" w:ascii="方正小标宋简体" w:hAnsi="文星标宋" w:eastAsia="方正小标宋简体" w:cs="文星标宋"/>
          <w:sz w:val="32"/>
          <w:szCs w:val="32"/>
        </w:rPr>
        <w:t>年度行政许可情况统计表</w:t>
      </w:r>
    </w:p>
    <w:tbl>
      <w:tblPr>
        <w:tblStyle w:val="6"/>
        <w:tblW w:w="13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36"/>
        <w:gridCol w:w="2184"/>
        <w:gridCol w:w="2126"/>
        <w:gridCol w:w="2044"/>
        <w:gridCol w:w="3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736" w:type="dxa"/>
            <w:vMerge w:val="restart"/>
            <w:vAlign w:val="center"/>
          </w:tcPr>
          <w:p>
            <w:pPr>
              <w:spacing w:line="480" w:lineRule="exact"/>
              <w:jc w:val="center"/>
              <w:rPr>
                <w:rFonts w:ascii="黑体" w:hAnsi="黑体" w:eastAsia="黑体" w:cs="黑体"/>
                <w:sz w:val="30"/>
                <w:szCs w:val="30"/>
              </w:rPr>
            </w:pPr>
            <w:r>
              <w:rPr>
                <w:rFonts w:hint="eastAsia" w:ascii="黑体" w:hAnsi="黑体" w:eastAsia="黑体" w:cs="黑体"/>
                <w:sz w:val="30"/>
                <w:szCs w:val="30"/>
              </w:rPr>
              <w:t>单位名称</w:t>
            </w:r>
          </w:p>
        </w:tc>
        <w:tc>
          <w:tcPr>
            <w:tcW w:w="6354" w:type="dxa"/>
            <w:gridSpan w:val="3"/>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行政许可实施数量</w:t>
            </w:r>
          </w:p>
        </w:tc>
        <w:tc>
          <w:tcPr>
            <w:tcW w:w="3410" w:type="dxa"/>
            <w:vMerge w:val="restart"/>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撤销许可数量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736" w:type="dxa"/>
            <w:vMerge w:val="continue"/>
            <w:vAlign w:val="center"/>
          </w:tcPr>
          <w:p>
            <w:pPr>
              <w:spacing w:line="480" w:lineRule="exact"/>
              <w:jc w:val="center"/>
              <w:rPr>
                <w:rFonts w:ascii="黑体" w:hAnsi="黑体" w:eastAsia="黑体" w:cs="黑体"/>
                <w:sz w:val="30"/>
                <w:szCs w:val="30"/>
              </w:rPr>
            </w:pPr>
          </w:p>
        </w:tc>
        <w:tc>
          <w:tcPr>
            <w:tcW w:w="2184" w:type="dxa"/>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受理数量</w:t>
            </w:r>
          </w:p>
        </w:tc>
        <w:tc>
          <w:tcPr>
            <w:tcW w:w="2126" w:type="dxa"/>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许可数量</w:t>
            </w:r>
          </w:p>
        </w:tc>
        <w:tc>
          <w:tcPr>
            <w:tcW w:w="2044" w:type="dxa"/>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不予许可数量</w:t>
            </w:r>
          </w:p>
        </w:tc>
        <w:tc>
          <w:tcPr>
            <w:tcW w:w="3410" w:type="dxa"/>
            <w:vMerge w:val="continue"/>
            <w:vAlign w:val="center"/>
          </w:tcPr>
          <w:p>
            <w:pPr>
              <w:spacing w:line="32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3736" w:type="dxa"/>
            <w:vAlign w:val="center"/>
          </w:tcPr>
          <w:p>
            <w:pPr>
              <w:spacing w:line="48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区</w:t>
            </w:r>
            <w:r>
              <w:rPr>
                <w:rFonts w:hint="eastAsia" w:ascii="仿宋_GB2312" w:hAnsi="仿宋_GB2312" w:eastAsia="仿宋_GB2312" w:cs="仿宋_GB2312"/>
                <w:sz w:val="28"/>
                <w:szCs w:val="28"/>
                <w:lang w:eastAsia="zh-CN"/>
              </w:rPr>
              <w:t>民政局</w:t>
            </w:r>
          </w:p>
        </w:tc>
        <w:tc>
          <w:tcPr>
            <w:tcW w:w="2184" w:type="dxa"/>
          </w:tcPr>
          <w:p>
            <w:pPr>
              <w:spacing w:line="480" w:lineRule="exact"/>
              <w:rPr>
                <w:rFonts w:hint="default" w:ascii="文星标宋" w:hAnsi="文星标宋" w:eastAsia="文星标宋" w:cs="文星标宋"/>
                <w:sz w:val="44"/>
                <w:szCs w:val="44"/>
                <w:lang w:val="en-US" w:eastAsia="zh-CN"/>
              </w:rPr>
            </w:pPr>
            <w:r>
              <w:rPr>
                <w:rFonts w:hint="eastAsia" w:ascii="仿宋_GB2312" w:hAnsi="仿宋_GB2312" w:eastAsia="仿宋_GB2312" w:cs="仿宋_GB2312"/>
                <w:sz w:val="28"/>
                <w:szCs w:val="28"/>
                <w:lang w:val="en-US" w:eastAsia="zh-CN"/>
              </w:rPr>
              <w:t>3</w:t>
            </w:r>
          </w:p>
        </w:tc>
        <w:tc>
          <w:tcPr>
            <w:tcW w:w="2126" w:type="dxa"/>
          </w:tcPr>
          <w:p>
            <w:pPr>
              <w:spacing w:line="480" w:lineRule="exact"/>
              <w:rPr>
                <w:rFonts w:hint="default" w:ascii="文星标宋" w:hAnsi="文星标宋" w:eastAsia="文星标宋" w:cs="文星标宋"/>
                <w:sz w:val="44"/>
                <w:szCs w:val="44"/>
                <w:lang w:val="en-US" w:eastAsia="zh-CN"/>
              </w:rPr>
            </w:pPr>
            <w:r>
              <w:rPr>
                <w:rFonts w:hint="eastAsia" w:ascii="仿宋_GB2312" w:hAnsi="仿宋_GB2312" w:eastAsia="仿宋_GB2312" w:cs="仿宋_GB2312"/>
                <w:sz w:val="28"/>
                <w:szCs w:val="28"/>
                <w:lang w:val="en-US" w:eastAsia="zh-CN"/>
              </w:rPr>
              <w:t>3</w:t>
            </w:r>
          </w:p>
        </w:tc>
        <w:tc>
          <w:tcPr>
            <w:tcW w:w="2044" w:type="dxa"/>
          </w:tcPr>
          <w:p>
            <w:pPr>
              <w:spacing w:line="480" w:lineRule="exact"/>
              <w:rPr>
                <w:rFonts w:ascii="文星标宋" w:hAnsi="文星标宋" w:eastAsia="文星标宋" w:cs="文星标宋"/>
                <w:sz w:val="44"/>
                <w:szCs w:val="44"/>
              </w:rPr>
            </w:pPr>
            <w:r>
              <w:rPr>
                <w:rFonts w:hint="eastAsia" w:ascii="仿宋_GB2312" w:hAnsi="仿宋_GB2312" w:eastAsia="仿宋_GB2312" w:cs="仿宋_GB2312"/>
                <w:sz w:val="28"/>
                <w:szCs w:val="28"/>
              </w:rPr>
              <w:t>0</w:t>
            </w:r>
          </w:p>
        </w:tc>
        <w:tc>
          <w:tcPr>
            <w:tcW w:w="3410" w:type="dxa"/>
          </w:tcPr>
          <w:p>
            <w:pPr>
              <w:spacing w:line="480" w:lineRule="exact"/>
              <w:rPr>
                <w:rFonts w:ascii="文星标宋" w:hAnsi="文星标宋" w:eastAsia="文星标宋" w:cs="文星标宋"/>
                <w:sz w:val="44"/>
                <w:szCs w:val="44"/>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3736" w:type="dxa"/>
            <w:vAlign w:val="center"/>
          </w:tcPr>
          <w:p>
            <w:pPr>
              <w:spacing w:line="480" w:lineRule="exact"/>
              <w:rPr>
                <w:rFonts w:ascii="仿宋_GB2312" w:hAnsi="仿宋_GB2312" w:eastAsia="仿宋_GB2312" w:cs="仿宋_GB2312"/>
                <w:sz w:val="28"/>
                <w:szCs w:val="28"/>
              </w:rPr>
            </w:pPr>
          </w:p>
        </w:tc>
        <w:tc>
          <w:tcPr>
            <w:tcW w:w="2184" w:type="dxa"/>
          </w:tcPr>
          <w:p>
            <w:pPr>
              <w:spacing w:line="480" w:lineRule="exact"/>
              <w:jc w:val="center"/>
              <w:rPr>
                <w:rFonts w:ascii="文星标宋" w:hAnsi="文星标宋" w:eastAsia="文星标宋" w:cs="文星标宋"/>
                <w:sz w:val="44"/>
                <w:szCs w:val="44"/>
              </w:rPr>
            </w:pPr>
          </w:p>
        </w:tc>
        <w:tc>
          <w:tcPr>
            <w:tcW w:w="2126" w:type="dxa"/>
          </w:tcPr>
          <w:p>
            <w:pPr>
              <w:spacing w:line="480" w:lineRule="exact"/>
              <w:jc w:val="center"/>
              <w:rPr>
                <w:rFonts w:ascii="文星标宋" w:hAnsi="文星标宋" w:eastAsia="文星标宋" w:cs="文星标宋"/>
                <w:sz w:val="44"/>
                <w:szCs w:val="44"/>
              </w:rPr>
            </w:pPr>
          </w:p>
        </w:tc>
        <w:tc>
          <w:tcPr>
            <w:tcW w:w="2044" w:type="dxa"/>
          </w:tcPr>
          <w:p>
            <w:pPr>
              <w:spacing w:line="480" w:lineRule="exact"/>
              <w:jc w:val="center"/>
              <w:rPr>
                <w:rFonts w:ascii="文星标宋" w:hAnsi="文星标宋" w:eastAsia="文星标宋" w:cs="文星标宋"/>
                <w:sz w:val="44"/>
                <w:szCs w:val="44"/>
              </w:rPr>
            </w:pPr>
          </w:p>
        </w:tc>
        <w:tc>
          <w:tcPr>
            <w:tcW w:w="3410" w:type="dxa"/>
          </w:tcPr>
          <w:p>
            <w:pPr>
              <w:spacing w:line="480" w:lineRule="exact"/>
              <w:jc w:val="center"/>
              <w:rPr>
                <w:rFonts w:ascii="文星标宋" w:hAnsi="文星标宋" w:eastAsia="文星标宋" w:cs="文星标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3736" w:type="dxa"/>
          </w:tcPr>
          <w:p>
            <w:pPr>
              <w:spacing w:line="480" w:lineRule="exact"/>
              <w:jc w:val="center"/>
              <w:rPr>
                <w:rFonts w:ascii="仿宋_GB2312" w:hAnsi="仿宋_GB2312" w:eastAsia="仿宋_GB2312" w:cs="仿宋_GB2312"/>
                <w:sz w:val="28"/>
                <w:szCs w:val="28"/>
              </w:rPr>
            </w:pPr>
          </w:p>
        </w:tc>
        <w:tc>
          <w:tcPr>
            <w:tcW w:w="2184" w:type="dxa"/>
          </w:tcPr>
          <w:p>
            <w:pPr>
              <w:spacing w:line="480" w:lineRule="exact"/>
              <w:jc w:val="center"/>
              <w:rPr>
                <w:rFonts w:ascii="文星标宋" w:hAnsi="文星标宋" w:eastAsia="文星标宋" w:cs="文星标宋"/>
                <w:sz w:val="44"/>
                <w:szCs w:val="44"/>
              </w:rPr>
            </w:pPr>
          </w:p>
        </w:tc>
        <w:tc>
          <w:tcPr>
            <w:tcW w:w="2126" w:type="dxa"/>
          </w:tcPr>
          <w:p>
            <w:pPr>
              <w:spacing w:line="480" w:lineRule="exact"/>
              <w:jc w:val="center"/>
              <w:rPr>
                <w:rFonts w:ascii="文星标宋" w:hAnsi="文星标宋" w:eastAsia="文星标宋" w:cs="文星标宋"/>
                <w:sz w:val="44"/>
                <w:szCs w:val="44"/>
              </w:rPr>
            </w:pPr>
          </w:p>
        </w:tc>
        <w:tc>
          <w:tcPr>
            <w:tcW w:w="2044" w:type="dxa"/>
          </w:tcPr>
          <w:p>
            <w:pPr>
              <w:spacing w:line="480" w:lineRule="exact"/>
              <w:jc w:val="center"/>
              <w:rPr>
                <w:rFonts w:ascii="文星标宋" w:hAnsi="文星标宋" w:eastAsia="文星标宋" w:cs="文星标宋"/>
                <w:sz w:val="44"/>
                <w:szCs w:val="44"/>
              </w:rPr>
            </w:pPr>
          </w:p>
        </w:tc>
        <w:tc>
          <w:tcPr>
            <w:tcW w:w="3410" w:type="dxa"/>
          </w:tcPr>
          <w:p>
            <w:pPr>
              <w:spacing w:line="480" w:lineRule="exact"/>
              <w:jc w:val="center"/>
              <w:rPr>
                <w:rFonts w:ascii="文星标宋" w:hAnsi="文星标宋" w:eastAsia="文星标宋" w:cs="文星标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736" w:type="dxa"/>
          </w:tcPr>
          <w:p>
            <w:pPr>
              <w:spacing w:line="480" w:lineRule="exact"/>
              <w:jc w:val="center"/>
              <w:rPr>
                <w:rFonts w:ascii="仿宋_GB2312" w:hAnsi="仿宋_GB2312" w:eastAsia="仿宋_GB2312" w:cs="仿宋_GB2312"/>
                <w:sz w:val="28"/>
                <w:szCs w:val="28"/>
              </w:rPr>
            </w:pPr>
            <w:r>
              <w:rPr>
                <w:rFonts w:hint="eastAsia" w:ascii="黑体" w:hAnsi="黑体" w:eastAsia="黑体" w:cs="黑体"/>
                <w:sz w:val="28"/>
                <w:szCs w:val="28"/>
              </w:rPr>
              <w:t>合计</w:t>
            </w:r>
          </w:p>
        </w:tc>
        <w:tc>
          <w:tcPr>
            <w:tcW w:w="2184" w:type="dxa"/>
          </w:tcPr>
          <w:p>
            <w:pPr>
              <w:spacing w:line="480" w:lineRule="exact"/>
              <w:rPr>
                <w:rFonts w:hint="default" w:ascii="文星标宋" w:hAnsi="文星标宋" w:eastAsia="文星标宋" w:cs="文星标宋"/>
                <w:sz w:val="44"/>
                <w:szCs w:val="44"/>
                <w:lang w:val="en-US" w:eastAsia="zh-CN"/>
              </w:rPr>
            </w:pPr>
            <w:r>
              <w:rPr>
                <w:rFonts w:hint="eastAsia" w:ascii="仿宋_GB2312" w:hAnsi="仿宋_GB2312" w:eastAsia="仿宋_GB2312" w:cs="仿宋_GB2312"/>
                <w:sz w:val="28"/>
                <w:szCs w:val="28"/>
                <w:lang w:val="en-US" w:eastAsia="zh-CN"/>
              </w:rPr>
              <w:t>3</w:t>
            </w:r>
          </w:p>
        </w:tc>
        <w:tc>
          <w:tcPr>
            <w:tcW w:w="2126" w:type="dxa"/>
          </w:tcPr>
          <w:p>
            <w:pPr>
              <w:spacing w:line="480" w:lineRule="exact"/>
              <w:rPr>
                <w:rFonts w:hint="default" w:ascii="文星标宋" w:hAnsi="文星标宋" w:eastAsia="文星标宋" w:cs="文星标宋"/>
                <w:sz w:val="44"/>
                <w:szCs w:val="44"/>
                <w:lang w:val="en-US" w:eastAsia="zh-CN"/>
              </w:rPr>
            </w:pPr>
            <w:r>
              <w:rPr>
                <w:rFonts w:hint="eastAsia" w:ascii="仿宋_GB2312" w:hAnsi="仿宋_GB2312" w:eastAsia="仿宋_GB2312" w:cs="仿宋_GB2312"/>
                <w:sz w:val="28"/>
                <w:szCs w:val="28"/>
                <w:lang w:val="en-US" w:eastAsia="zh-CN"/>
              </w:rPr>
              <w:t>3</w:t>
            </w:r>
          </w:p>
        </w:tc>
        <w:tc>
          <w:tcPr>
            <w:tcW w:w="2044"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3410"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r>
    </w:tbl>
    <w:p>
      <w:pPr>
        <w:spacing w:line="320" w:lineRule="exact"/>
        <w:rPr>
          <w:rFonts w:ascii="仿宋_GB2312" w:hAnsi="仿宋_GB2312" w:eastAsia="仿宋_GB2312" w:cs="仿宋_GB2312"/>
          <w:sz w:val="24"/>
        </w:rPr>
      </w:pPr>
      <w:r>
        <w:rPr>
          <w:rFonts w:hint="eastAsia" w:ascii="黑体" w:hAnsi="黑体" w:eastAsia="黑体" w:cs="黑体"/>
        </w:rPr>
        <w:t>填表说明</w:t>
      </w:r>
      <w:r>
        <w:rPr>
          <w:rFonts w:hint="eastAsia" w:ascii="黑体" w:hAnsi="黑体" w:eastAsia="黑体" w:cs="黑体"/>
          <w:sz w:val="22"/>
          <w:szCs w:val="22"/>
        </w:rPr>
        <w:t xml:space="preserve">： </w:t>
      </w:r>
      <w:r>
        <w:rPr>
          <w:rFonts w:hint="eastAsia" w:ascii="仿宋_GB2312" w:hAnsi="仿宋_GB2312" w:eastAsia="仿宋_GB2312" w:cs="仿宋_GB2312"/>
          <w:sz w:val="24"/>
        </w:rPr>
        <w:t>1.统计范围为上年度1月1日至12月31日。</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 xml:space="preserve">          2. “受理数量、许可数量、不予许可数量、撤销许可数量”是指行政许可机关作出受理决定、许可决定、</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 xml:space="preserve">             不予许可决定以及撤销许可决定的数量。</w:t>
      </w:r>
    </w:p>
    <w:p>
      <w:pPr>
        <w:spacing w:line="320" w:lineRule="exact"/>
        <w:ind w:firstLine="1200" w:firstLineChars="500"/>
        <w:rPr>
          <w:rFonts w:ascii="仿宋_GB2312" w:hAnsi="仿宋_GB2312" w:eastAsia="仿宋_GB2312" w:cs="仿宋_GB2312"/>
          <w:sz w:val="24"/>
        </w:rPr>
      </w:pPr>
      <w:r>
        <w:rPr>
          <w:rFonts w:hint="eastAsia" w:ascii="仿宋_GB2312" w:hAnsi="仿宋_GB2312" w:eastAsia="仿宋_GB2312" w:cs="仿宋_GB2312"/>
          <w:sz w:val="24"/>
        </w:rPr>
        <w:t>3. 准予变更、延续和不予变更、延续的数量，分别计入“许可数量、不予许可数量”。</w:t>
      </w:r>
    </w:p>
    <w:p>
      <w:pPr>
        <w:spacing w:line="480" w:lineRule="exact"/>
        <w:jc w:val="center"/>
        <w:rPr>
          <w:rFonts w:ascii="方正小标宋简体" w:hAnsi="文星标宋" w:eastAsia="方正小标宋简体" w:cs="文星标宋"/>
          <w:sz w:val="32"/>
          <w:szCs w:val="32"/>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2．区</w:t>
      </w:r>
      <w:r>
        <w:rPr>
          <w:rFonts w:hint="eastAsia" w:ascii="方正小标宋简体" w:hAnsi="文星标宋" w:eastAsia="方正小标宋简体" w:cs="文星标宋"/>
          <w:sz w:val="32"/>
          <w:szCs w:val="32"/>
          <w:lang w:eastAsia="zh-CN"/>
        </w:rPr>
        <w:t>民政局</w:t>
      </w:r>
      <w:r>
        <w:rPr>
          <w:rFonts w:ascii="方正小标宋简体" w:hAnsi="文星标宋" w:eastAsia="方正小标宋简体" w:cs="文星标宋"/>
          <w:sz w:val="32"/>
          <w:szCs w:val="32"/>
        </w:rPr>
        <w:t>202</w:t>
      </w:r>
      <w:r>
        <w:rPr>
          <w:rFonts w:hint="eastAsia" w:ascii="方正小标宋简体" w:hAnsi="文星标宋" w:eastAsia="方正小标宋简体" w:cs="文星标宋"/>
          <w:sz w:val="32"/>
          <w:szCs w:val="32"/>
          <w:lang w:val="en-US" w:eastAsia="zh-CN"/>
        </w:rPr>
        <w:t>2</w:t>
      </w:r>
      <w:r>
        <w:rPr>
          <w:rFonts w:hint="eastAsia" w:ascii="方正小标宋简体" w:hAnsi="文星标宋" w:eastAsia="方正小标宋简体" w:cs="文星标宋"/>
          <w:sz w:val="32"/>
          <w:szCs w:val="32"/>
        </w:rPr>
        <w:t>年度行政处罚情况统计表</w:t>
      </w:r>
    </w:p>
    <w:p>
      <w:pPr>
        <w:spacing w:line="480" w:lineRule="exact"/>
        <w:jc w:val="center"/>
        <w:rPr>
          <w:rFonts w:ascii="文星标宋" w:hAnsi="文星标宋" w:eastAsia="文星标宋" w:cs="文星标宋"/>
          <w:sz w:val="44"/>
          <w:szCs w:val="44"/>
        </w:rPr>
      </w:pPr>
    </w:p>
    <w:tbl>
      <w:tblPr>
        <w:tblStyle w:val="6"/>
        <w:tblW w:w="13802"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1"/>
        <w:gridCol w:w="772"/>
        <w:gridCol w:w="709"/>
        <w:gridCol w:w="709"/>
        <w:gridCol w:w="708"/>
        <w:gridCol w:w="937"/>
        <w:gridCol w:w="639"/>
        <w:gridCol w:w="640"/>
        <w:gridCol w:w="639"/>
        <w:gridCol w:w="639"/>
        <w:gridCol w:w="639"/>
        <w:gridCol w:w="829"/>
        <w:gridCol w:w="850"/>
        <w:gridCol w:w="882"/>
        <w:gridCol w:w="680"/>
        <w:gridCol w:w="84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831" w:type="dxa"/>
            <w:vMerge w:val="restart"/>
            <w:vAlign w:val="center"/>
          </w:tcPr>
          <w:p>
            <w:pPr>
              <w:spacing w:line="480" w:lineRule="exact"/>
              <w:jc w:val="center"/>
            </w:pPr>
            <w:r>
              <w:rPr>
                <w:rFonts w:hint="eastAsia" w:ascii="黑体" w:hAnsi="黑体" w:eastAsia="黑体" w:cs="黑体"/>
                <w:sz w:val="28"/>
                <w:szCs w:val="28"/>
              </w:rPr>
              <w:t>单位名称</w:t>
            </w:r>
          </w:p>
        </w:tc>
        <w:tc>
          <w:tcPr>
            <w:tcW w:w="7860" w:type="dxa"/>
            <w:gridSpan w:val="11"/>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行政处罚实施数量</w:t>
            </w:r>
          </w:p>
        </w:tc>
        <w:tc>
          <w:tcPr>
            <w:tcW w:w="3260" w:type="dxa"/>
            <w:gridSpan w:val="4"/>
            <w:vAlign w:val="center"/>
          </w:tcPr>
          <w:p>
            <w:pPr>
              <w:spacing w:line="320" w:lineRule="exact"/>
              <w:jc w:val="center"/>
              <w:rPr>
                <w:rFonts w:ascii="黑体" w:hAnsi="黑体" w:eastAsia="黑体" w:cs="黑体"/>
                <w:sz w:val="24"/>
              </w:rPr>
            </w:pPr>
            <w:r>
              <w:rPr>
                <w:rFonts w:hint="eastAsia" w:ascii="黑体" w:hAnsi="黑体" w:eastAsia="黑体" w:cs="黑体"/>
                <w:sz w:val="24"/>
              </w:rPr>
              <w:t>被行政复议应诉数量</w:t>
            </w:r>
          </w:p>
        </w:tc>
        <w:tc>
          <w:tcPr>
            <w:tcW w:w="851" w:type="dxa"/>
            <w:vMerge w:val="restart"/>
            <w:vAlign w:val="center"/>
          </w:tcPr>
          <w:p>
            <w:pPr>
              <w:spacing w:line="320" w:lineRule="exact"/>
              <w:jc w:val="center"/>
              <w:rPr>
                <w:rFonts w:ascii="黑体" w:hAnsi="黑体" w:eastAsia="黑体" w:cs="黑体"/>
                <w:sz w:val="24"/>
              </w:rPr>
            </w:pPr>
            <w:r>
              <w:rPr>
                <w:rFonts w:hint="eastAsia" w:ascii="黑体" w:hAnsi="黑体" w:eastAsia="黑体" w:cs="黑体"/>
                <w:sz w:val="24"/>
              </w:rPr>
              <w:t>移送司法机关数量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trPr>
        <w:tc>
          <w:tcPr>
            <w:tcW w:w="1831" w:type="dxa"/>
            <w:vMerge w:val="continue"/>
          </w:tcPr>
          <w:p>
            <w:pPr>
              <w:spacing w:line="480" w:lineRule="exact"/>
              <w:jc w:val="center"/>
            </w:pPr>
          </w:p>
        </w:tc>
        <w:tc>
          <w:tcPr>
            <w:tcW w:w="772" w:type="dxa"/>
            <w:vAlign w:val="center"/>
          </w:tcPr>
          <w:p>
            <w:pPr>
              <w:spacing w:line="240" w:lineRule="exact"/>
              <w:jc w:val="center"/>
              <w:rPr>
                <w:rFonts w:ascii="黑体" w:hAnsi="黑体" w:eastAsia="黑体" w:cs="黑体"/>
              </w:rPr>
            </w:pPr>
            <w:r>
              <w:rPr>
                <w:rFonts w:hint="eastAsia" w:ascii="黑体" w:hAnsi="黑体" w:eastAsia="黑体" w:cs="黑体"/>
              </w:rPr>
              <w:t>立案数量</w:t>
            </w:r>
          </w:p>
        </w:tc>
        <w:tc>
          <w:tcPr>
            <w:tcW w:w="709" w:type="dxa"/>
            <w:vAlign w:val="center"/>
          </w:tcPr>
          <w:p>
            <w:pPr>
              <w:spacing w:line="240" w:lineRule="exact"/>
              <w:jc w:val="center"/>
              <w:rPr>
                <w:rFonts w:ascii="黑体" w:hAnsi="黑体" w:eastAsia="黑体" w:cs="黑体"/>
              </w:rPr>
            </w:pPr>
            <w:r>
              <w:rPr>
                <w:rFonts w:hint="eastAsia" w:ascii="黑体" w:hAnsi="黑体" w:eastAsia="黑体" w:cs="黑体"/>
              </w:rPr>
              <w:t>结案数量</w:t>
            </w:r>
          </w:p>
        </w:tc>
        <w:tc>
          <w:tcPr>
            <w:tcW w:w="709" w:type="dxa"/>
            <w:vAlign w:val="center"/>
          </w:tcPr>
          <w:p>
            <w:pPr>
              <w:spacing w:line="240" w:lineRule="exact"/>
              <w:jc w:val="center"/>
              <w:rPr>
                <w:rFonts w:ascii="黑体" w:hAnsi="黑体" w:eastAsia="黑体" w:cs="黑体"/>
              </w:rPr>
            </w:pPr>
            <w:r>
              <w:rPr>
                <w:rFonts w:hint="eastAsia" w:ascii="黑体" w:hAnsi="黑体" w:eastAsia="黑体" w:cs="黑体"/>
              </w:rPr>
              <w:t>警告</w:t>
            </w:r>
          </w:p>
        </w:tc>
        <w:tc>
          <w:tcPr>
            <w:tcW w:w="708" w:type="dxa"/>
            <w:vAlign w:val="center"/>
          </w:tcPr>
          <w:p>
            <w:pPr>
              <w:spacing w:line="240" w:lineRule="exact"/>
              <w:jc w:val="center"/>
              <w:rPr>
                <w:rFonts w:ascii="黑体" w:hAnsi="黑体" w:eastAsia="黑体" w:cs="黑体"/>
              </w:rPr>
            </w:pPr>
            <w:r>
              <w:rPr>
                <w:rFonts w:hint="eastAsia" w:ascii="黑体" w:hAnsi="黑体" w:eastAsia="黑体" w:cs="黑体"/>
              </w:rPr>
              <w:t>罚款</w:t>
            </w:r>
          </w:p>
        </w:tc>
        <w:tc>
          <w:tcPr>
            <w:tcW w:w="937" w:type="dxa"/>
            <w:vAlign w:val="center"/>
          </w:tcPr>
          <w:p>
            <w:pPr>
              <w:spacing w:line="200" w:lineRule="exact"/>
              <w:jc w:val="center"/>
              <w:rPr>
                <w:rFonts w:ascii="黑体" w:hAnsi="黑体" w:eastAsia="黑体" w:cs="黑体"/>
              </w:rPr>
            </w:pPr>
            <w:r>
              <w:rPr>
                <w:rFonts w:hint="eastAsia" w:ascii="黑体" w:hAnsi="黑体" w:eastAsia="黑体" w:cs="黑体"/>
                <w:spacing w:val="-11"/>
              </w:rPr>
              <w:t>没收 违法所得、没收非法财物</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暂扣许可证、</w:t>
            </w:r>
          </w:p>
          <w:p>
            <w:pPr>
              <w:spacing w:line="240" w:lineRule="exact"/>
              <w:jc w:val="center"/>
              <w:rPr>
                <w:rFonts w:ascii="黑体" w:hAnsi="黑体" w:eastAsia="黑体" w:cs="黑体"/>
              </w:rPr>
            </w:pPr>
            <w:r>
              <w:rPr>
                <w:rFonts w:hint="eastAsia" w:ascii="黑体" w:hAnsi="黑体" w:eastAsia="黑体" w:cs="黑体"/>
              </w:rPr>
              <w:t>执照</w:t>
            </w:r>
          </w:p>
        </w:tc>
        <w:tc>
          <w:tcPr>
            <w:tcW w:w="640" w:type="dxa"/>
            <w:vAlign w:val="center"/>
          </w:tcPr>
          <w:p>
            <w:pPr>
              <w:spacing w:line="240" w:lineRule="exact"/>
              <w:jc w:val="center"/>
              <w:rPr>
                <w:rFonts w:ascii="黑体" w:hAnsi="黑体" w:eastAsia="黑体" w:cs="黑体"/>
              </w:rPr>
            </w:pPr>
            <w:r>
              <w:rPr>
                <w:rFonts w:hint="eastAsia" w:ascii="黑体" w:hAnsi="黑体" w:eastAsia="黑体" w:cs="黑体"/>
              </w:rPr>
              <w:t>责令停产停业</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吊销许可证、</w:t>
            </w:r>
          </w:p>
          <w:p>
            <w:pPr>
              <w:spacing w:line="240" w:lineRule="exact"/>
              <w:jc w:val="center"/>
              <w:rPr>
                <w:rFonts w:ascii="黑体" w:hAnsi="黑体" w:eastAsia="黑体" w:cs="黑体"/>
              </w:rPr>
            </w:pPr>
            <w:r>
              <w:rPr>
                <w:rFonts w:hint="eastAsia" w:ascii="黑体" w:hAnsi="黑体" w:eastAsia="黑体" w:cs="黑体"/>
              </w:rPr>
              <w:t>执照</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行政</w:t>
            </w:r>
          </w:p>
          <w:p>
            <w:pPr>
              <w:spacing w:line="240" w:lineRule="exact"/>
              <w:jc w:val="center"/>
              <w:rPr>
                <w:rFonts w:ascii="黑体" w:hAnsi="黑体" w:eastAsia="黑体" w:cs="黑体"/>
              </w:rPr>
            </w:pPr>
            <w:r>
              <w:rPr>
                <w:rFonts w:hint="eastAsia" w:ascii="黑体" w:hAnsi="黑体" w:eastAsia="黑体" w:cs="黑体"/>
              </w:rPr>
              <w:t>拘留</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其他行政处罚</w:t>
            </w:r>
          </w:p>
        </w:tc>
        <w:tc>
          <w:tcPr>
            <w:tcW w:w="829" w:type="dxa"/>
            <w:vAlign w:val="center"/>
          </w:tcPr>
          <w:p>
            <w:pPr>
              <w:spacing w:line="240" w:lineRule="exact"/>
              <w:jc w:val="center"/>
              <w:rPr>
                <w:rFonts w:ascii="黑体" w:hAnsi="黑体" w:eastAsia="黑体" w:cs="黑体"/>
              </w:rPr>
            </w:pPr>
            <w:r>
              <w:rPr>
                <w:rFonts w:hint="eastAsia" w:ascii="黑体" w:hAnsi="黑体" w:eastAsia="黑体" w:cs="黑体"/>
              </w:rPr>
              <w:t>罚没金额</w:t>
            </w:r>
          </w:p>
          <w:p>
            <w:pPr>
              <w:spacing w:line="240" w:lineRule="exact"/>
              <w:jc w:val="center"/>
              <w:rPr>
                <w:rFonts w:ascii="黑体" w:hAnsi="黑体" w:eastAsia="黑体" w:cs="黑体"/>
              </w:rPr>
            </w:pPr>
            <w:r>
              <w:rPr>
                <w:rFonts w:hint="eastAsia" w:ascii="黑体" w:hAnsi="黑体" w:eastAsia="黑体" w:cs="黑体"/>
              </w:rPr>
              <w:t>（万元）</w:t>
            </w:r>
          </w:p>
        </w:tc>
        <w:tc>
          <w:tcPr>
            <w:tcW w:w="850" w:type="dxa"/>
            <w:vAlign w:val="center"/>
          </w:tcPr>
          <w:p>
            <w:pPr>
              <w:spacing w:line="240" w:lineRule="exact"/>
              <w:jc w:val="center"/>
              <w:rPr>
                <w:rFonts w:ascii="黑体" w:hAnsi="黑体" w:eastAsia="黑体" w:cs="黑体"/>
              </w:rPr>
            </w:pPr>
            <w:r>
              <w:rPr>
                <w:rFonts w:hint="eastAsia" w:ascii="黑体" w:hAnsi="黑体" w:eastAsia="黑体" w:cs="黑体"/>
              </w:rPr>
              <w:t>被行政复议数量</w:t>
            </w:r>
          </w:p>
        </w:tc>
        <w:tc>
          <w:tcPr>
            <w:tcW w:w="882" w:type="dxa"/>
            <w:vAlign w:val="center"/>
          </w:tcPr>
          <w:p>
            <w:pPr>
              <w:spacing w:line="240" w:lineRule="exact"/>
              <w:jc w:val="center"/>
              <w:rPr>
                <w:rFonts w:ascii="黑体" w:hAnsi="黑体" w:eastAsia="黑体" w:cs="黑体"/>
              </w:rPr>
            </w:pPr>
            <w:r>
              <w:rPr>
                <w:rFonts w:hint="eastAsia" w:ascii="黑体" w:hAnsi="黑体" w:eastAsia="黑体" w:cs="黑体"/>
              </w:rPr>
              <w:t>被行政复议纠错数量</w:t>
            </w:r>
          </w:p>
        </w:tc>
        <w:tc>
          <w:tcPr>
            <w:tcW w:w="680" w:type="dxa"/>
            <w:vAlign w:val="center"/>
          </w:tcPr>
          <w:p>
            <w:pPr>
              <w:spacing w:line="240" w:lineRule="exact"/>
              <w:jc w:val="center"/>
              <w:rPr>
                <w:rFonts w:ascii="黑体" w:hAnsi="黑体" w:eastAsia="黑体" w:cs="黑体"/>
              </w:rPr>
            </w:pPr>
            <w:r>
              <w:rPr>
                <w:rFonts w:hint="eastAsia" w:ascii="黑体" w:hAnsi="黑体" w:eastAsia="黑体" w:cs="黑体"/>
              </w:rPr>
              <w:t>被行政诉讼数量</w:t>
            </w:r>
          </w:p>
        </w:tc>
        <w:tc>
          <w:tcPr>
            <w:tcW w:w="848" w:type="dxa"/>
            <w:vAlign w:val="center"/>
          </w:tcPr>
          <w:p>
            <w:pPr>
              <w:spacing w:line="240" w:lineRule="exact"/>
              <w:jc w:val="center"/>
              <w:rPr>
                <w:rFonts w:ascii="黑体" w:hAnsi="黑体" w:eastAsia="黑体" w:cs="黑体"/>
              </w:rPr>
            </w:pPr>
            <w:r>
              <w:rPr>
                <w:rFonts w:hint="eastAsia" w:ascii="黑体" w:hAnsi="黑体" w:eastAsia="黑体" w:cs="黑体"/>
              </w:rPr>
              <w:t>行政诉讼败诉数量</w:t>
            </w:r>
          </w:p>
        </w:tc>
        <w:tc>
          <w:tcPr>
            <w:tcW w:w="851" w:type="dxa"/>
            <w:vMerge w:val="continue"/>
            <w:vAlign w:val="center"/>
          </w:tcPr>
          <w:p>
            <w:pPr>
              <w:spacing w:line="240" w:lineRule="exact"/>
              <w:jc w:val="center"/>
              <w:rPr>
                <w:rFonts w:ascii="黑体" w:hAnsi="黑体" w:eastAsia="黑体" w:cs="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831" w:type="dxa"/>
            <w:vAlign w:val="center"/>
          </w:tcPr>
          <w:p>
            <w:pPr>
              <w:spacing w:line="320" w:lineRule="exact"/>
              <w:jc w:val="center"/>
              <w:rPr>
                <w:rFonts w:hint="eastAsia" w:eastAsia="仿宋_GB2312"/>
                <w:lang w:eastAsia="zh-CN"/>
              </w:rPr>
            </w:pPr>
            <w:r>
              <w:rPr>
                <w:rFonts w:hint="eastAsia" w:ascii="仿宋_GB2312" w:hAnsi="仿宋_GB2312" w:eastAsia="仿宋_GB2312" w:cs="仿宋_GB2312"/>
                <w:sz w:val="28"/>
                <w:szCs w:val="28"/>
              </w:rPr>
              <w:t>区</w:t>
            </w:r>
            <w:r>
              <w:rPr>
                <w:rFonts w:hint="eastAsia" w:ascii="仿宋_GB2312" w:hAnsi="仿宋_GB2312" w:eastAsia="仿宋_GB2312" w:cs="仿宋_GB2312"/>
                <w:sz w:val="28"/>
                <w:szCs w:val="28"/>
                <w:lang w:eastAsia="zh-CN"/>
              </w:rPr>
              <w:t>民政局</w:t>
            </w:r>
          </w:p>
        </w:tc>
        <w:tc>
          <w:tcPr>
            <w:tcW w:w="772"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9"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9"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0</w:t>
            </w:r>
          </w:p>
        </w:tc>
        <w:tc>
          <w:tcPr>
            <w:tcW w:w="708"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937"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40"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29"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50"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82"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80"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48"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51"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p>
            <w:pPr>
              <w:spacing w:line="30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831" w:type="dxa"/>
            <w:vAlign w:val="center"/>
          </w:tcPr>
          <w:p>
            <w:pPr>
              <w:spacing w:line="320" w:lineRule="exact"/>
              <w:jc w:val="center"/>
            </w:pPr>
          </w:p>
        </w:tc>
        <w:tc>
          <w:tcPr>
            <w:tcW w:w="772" w:type="dxa"/>
            <w:vAlign w:val="center"/>
          </w:tcPr>
          <w:p>
            <w:pPr>
              <w:spacing w:line="480" w:lineRule="exact"/>
              <w:jc w:val="center"/>
              <w:rPr>
                <w:rFonts w:ascii="仿宋_GB2312" w:hAnsi="仿宋_GB2312" w:eastAsia="仿宋_GB2312" w:cs="仿宋_GB2312"/>
                <w:sz w:val="28"/>
                <w:szCs w:val="28"/>
              </w:rPr>
            </w:pPr>
          </w:p>
        </w:tc>
        <w:tc>
          <w:tcPr>
            <w:tcW w:w="709" w:type="dxa"/>
            <w:vAlign w:val="center"/>
          </w:tcPr>
          <w:p>
            <w:pPr>
              <w:spacing w:line="480" w:lineRule="exact"/>
              <w:jc w:val="center"/>
              <w:rPr>
                <w:rFonts w:ascii="仿宋_GB2312" w:hAnsi="仿宋_GB2312" w:eastAsia="仿宋_GB2312" w:cs="仿宋_GB2312"/>
                <w:sz w:val="28"/>
                <w:szCs w:val="28"/>
              </w:rPr>
            </w:pPr>
          </w:p>
        </w:tc>
        <w:tc>
          <w:tcPr>
            <w:tcW w:w="709" w:type="dxa"/>
            <w:vAlign w:val="center"/>
          </w:tcPr>
          <w:p>
            <w:pPr>
              <w:spacing w:line="300" w:lineRule="exact"/>
              <w:jc w:val="center"/>
              <w:rPr>
                <w:rFonts w:ascii="文星标宋" w:hAnsi="文星标宋" w:eastAsia="文星标宋" w:cs="文星标宋"/>
                <w:sz w:val="44"/>
                <w:szCs w:val="44"/>
              </w:rPr>
            </w:pPr>
          </w:p>
        </w:tc>
        <w:tc>
          <w:tcPr>
            <w:tcW w:w="708" w:type="dxa"/>
            <w:vAlign w:val="center"/>
          </w:tcPr>
          <w:p>
            <w:pPr>
              <w:spacing w:line="300" w:lineRule="exact"/>
              <w:jc w:val="center"/>
              <w:rPr>
                <w:rFonts w:ascii="文星标宋" w:hAnsi="文星标宋" w:eastAsia="文星标宋" w:cs="文星标宋"/>
                <w:sz w:val="44"/>
                <w:szCs w:val="44"/>
              </w:rPr>
            </w:pPr>
          </w:p>
        </w:tc>
        <w:tc>
          <w:tcPr>
            <w:tcW w:w="937" w:type="dxa"/>
            <w:vAlign w:val="center"/>
          </w:tcPr>
          <w:p>
            <w:pPr>
              <w:spacing w:line="300" w:lineRule="exact"/>
              <w:jc w:val="center"/>
              <w:rPr>
                <w:rFonts w:ascii="文星标宋" w:hAnsi="文星标宋" w:eastAsia="文星标宋" w:cs="文星标宋"/>
                <w:sz w:val="44"/>
                <w:szCs w:val="44"/>
              </w:rPr>
            </w:pPr>
          </w:p>
        </w:tc>
        <w:tc>
          <w:tcPr>
            <w:tcW w:w="639" w:type="dxa"/>
            <w:vAlign w:val="center"/>
          </w:tcPr>
          <w:p>
            <w:pPr>
              <w:spacing w:line="300" w:lineRule="exact"/>
              <w:jc w:val="center"/>
              <w:rPr>
                <w:rFonts w:ascii="文星标宋" w:hAnsi="文星标宋" w:eastAsia="文星标宋" w:cs="文星标宋"/>
                <w:sz w:val="44"/>
                <w:szCs w:val="44"/>
              </w:rPr>
            </w:pPr>
          </w:p>
        </w:tc>
        <w:tc>
          <w:tcPr>
            <w:tcW w:w="640" w:type="dxa"/>
            <w:vAlign w:val="center"/>
          </w:tcPr>
          <w:p>
            <w:pPr>
              <w:spacing w:line="300" w:lineRule="exact"/>
              <w:jc w:val="center"/>
              <w:rPr>
                <w:rFonts w:ascii="文星标宋" w:hAnsi="文星标宋" w:eastAsia="文星标宋" w:cs="文星标宋"/>
                <w:sz w:val="44"/>
                <w:szCs w:val="44"/>
              </w:rPr>
            </w:pPr>
          </w:p>
        </w:tc>
        <w:tc>
          <w:tcPr>
            <w:tcW w:w="639" w:type="dxa"/>
            <w:vAlign w:val="center"/>
          </w:tcPr>
          <w:p>
            <w:pPr>
              <w:spacing w:line="300" w:lineRule="exact"/>
              <w:jc w:val="center"/>
              <w:rPr>
                <w:rFonts w:ascii="文星标宋" w:hAnsi="文星标宋" w:eastAsia="文星标宋" w:cs="文星标宋"/>
                <w:sz w:val="44"/>
                <w:szCs w:val="44"/>
              </w:rPr>
            </w:pPr>
          </w:p>
        </w:tc>
        <w:tc>
          <w:tcPr>
            <w:tcW w:w="639" w:type="dxa"/>
            <w:vAlign w:val="center"/>
          </w:tcPr>
          <w:p>
            <w:pPr>
              <w:spacing w:line="300" w:lineRule="exact"/>
              <w:jc w:val="center"/>
              <w:rPr>
                <w:rFonts w:ascii="文星标宋" w:hAnsi="文星标宋" w:eastAsia="文星标宋" w:cs="文星标宋"/>
                <w:sz w:val="44"/>
                <w:szCs w:val="44"/>
              </w:rPr>
            </w:pPr>
          </w:p>
        </w:tc>
        <w:tc>
          <w:tcPr>
            <w:tcW w:w="639" w:type="dxa"/>
            <w:vAlign w:val="center"/>
          </w:tcPr>
          <w:p>
            <w:pPr>
              <w:spacing w:line="300" w:lineRule="exact"/>
              <w:jc w:val="center"/>
              <w:rPr>
                <w:rFonts w:ascii="文星标宋" w:hAnsi="文星标宋" w:eastAsia="文星标宋" w:cs="文星标宋"/>
                <w:sz w:val="44"/>
                <w:szCs w:val="44"/>
              </w:rPr>
            </w:pPr>
          </w:p>
        </w:tc>
        <w:tc>
          <w:tcPr>
            <w:tcW w:w="829" w:type="dxa"/>
            <w:vAlign w:val="center"/>
          </w:tcPr>
          <w:p>
            <w:pPr>
              <w:spacing w:line="300" w:lineRule="exact"/>
              <w:jc w:val="center"/>
              <w:rPr>
                <w:rFonts w:ascii="文星标宋" w:hAnsi="文星标宋" w:eastAsia="文星标宋" w:cs="文星标宋"/>
                <w:sz w:val="44"/>
                <w:szCs w:val="44"/>
              </w:rPr>
            </w:pPr>
          </w:p>
        </w:tc>
        <w:tc>
          <w:tcPr>
            <w:tcW w:w="850" w:type="dxa"/>
            <w:vAlign w:val="center"/>
          </w:tcPr>
          <w:p>
            <w:pPr>
              <w:spacing w:line="300" w:lineRule="exact"/>
              <w:jc w:val="center"/>
              <w:rPr>
                <w:rFonts w:ascii="文星标宋" w:hAnsi="文星标宋" w:eastAsia="文星标宋" w:cs="文星标宋"/>
                <w:sz w:val="44"/>
                <w:szCs w:val="44"/>
              </w:rPr>
            </w:pPr>
          </w:p>
        </w:tc>
        <w:tc>
          <w:tcPr>
            <w:tcW w:w="882" w:type="dxa"/>
            <w:vAlign w:val="center"/>
          </w:tcPr>
          <w:p>
            <w:pPr>
              <w:spacing w:line="300" w:lineRule="exact"/>
              <w:jc w:val="center"/>
              <w:rPr>
                <w:rFonts w:ascii="文星标宋" w:hAnsi="文星标宋" w:eastAsia="文星标宋" w:cs="文星标宋"/>
                <w:sz w:val="44"/>
                <w:szCs w:val="44"/>
              </w:rPr>
            </w:pPr>
          </w:p>
        </w:tc>
        <w:tc>
          <w:tcPr>
            <w:tcW w:w="680" w:type="dxa"/>
            <w:vAlign w:val="center"/>
          </w:tcPr>
          <w:p>
            <w:pPr>
              <w:spacing w:line="300" w:lineRule="exact"/>
              <w:jc w:val="center"/>
              <w:rPr>
                <w:rFonts w:ascii="文星标宋" w:hAnsi="文星标宋" w:eastAsia="文星标宋" w:cs="文星标宋"/>
                <w:sz w:val="44"/>
                <w:szCs w:val="44"/>
              </w:rPr>
            </w:pPr>
          </w:p>
        </w:tc>
        <w:tc>
          <w:tcPr>
            <w:tcW w:w="848" w:type="dxa"/>
            <w:vAlign w:val="center"/>
          </w:tcPr>
          <w:p>
            <w:pPr>
              <w:spacing w:line="300" w:lineRule="exact"/>
              <w:jc w:val="center"/>
              <w:rPr>
                <w:rFonts w:ascii="文星标宋" w:hAnsi="文星标宋" w:eastAsia="文星标宋" w:cs="文星标宋"/>
                <w:sz w:val="44"/>
                <w:szCs w:val="44"/>
              </w:rPr>
            </w:pPr>
          </w:p>
        </w:tc>
        <w:tc>
          <w:tcPr>
            <w:tcW w:w="851" w:type="dxa"/>
            <w:vAlign w:val="center"/>
          </w:tcPr>
          <w:p>
            <w:pPr>
              <w:spacing w:line="300" w:lineRule="exact"/>
              <w:jc w:val="center"/>
              <w:rPr>
                <w:rFonts w:ascii="文星标宋" w:hAnsi="文星标宋" w:eastAsia="文星标宋" w:cs="文星标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831" w:type="dxa"/>
          </w:tcPr>
          <w:p>
            <w:pPr>
              <w:spacing w:line="480" w:lineRule="exact"/>
              <w:jc w:val="center"/>
            </w:pPr>
            <w:r>
              <w:rPr>
                <w:rFonts w:hint="eastAsia" w:ascii="黑体" w:hAnsi="黑体" w:eastAsia="黑体" w:cs="黑体"/>
                <w:sz w:val="28"/>
                <w:szCs w:val="28"/>
              </w:rPr>
              <w:t>合计</w:t>
            </w:r>
          </w:p>
        </w:tc>
        <w:tc>
          <w:tcPr>
            <w:tcW w:w="772"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9"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9"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8"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937"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40"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29"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50"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82"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80"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48"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51"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r>
    </w:tbl>
    <w:p>
      <w:pPr>
        <w:spacing w:line="260" w:lineRule="exact"/>
        <w:ind w:left="1050" w:hanging="1050" w:hangingChars="500"/>
        <w:jc w:val="left"/>
        <w:rPr>
          <w:rFonts w:ascii="仿宋_GB2312" w:hAnsi="仿宋_GB2312" w:eastAsia="仿宋_GB2312" w:cs="仿宋_GB2312"/>
        </w:rPr>
      </w:pPr>
      <w:r>
        <w:rPr>
          <w:rFonts w:hint="eastAsia" w:ascii="黑体" w:hAnsi="黑体" w:eastAsia="黑体" w:cs="黑体"/>
        </w:rPr>
        <w:t>填表说明：</w:t>
      </w:r>
      <w:r>
        <w:rPr>
          <w:rFonts w:hint="eastAsia" w:ascii="仿宋_GB2312" w:hAnsi="仿宋_GB2312" w:eastAsia="仿宋_GB2312" w:cs="仿宋_GB2312"/>
        </w:rPr>
        <w:t>1.统计范围为上年度1月1日至12月31日。</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2.行政处罚结案数量包括经行政复议或者行政诉讼被撤销的行政处罚决定数量。</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3.其他行政处罚为法律、行政法规规定的其他行政处罚，比如通报批评、驱逐出境等。</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4.单处一个类别行政处罚的，计入相应的行政处罚类别；并处两种以上行政处罚的，算一宗行政处罚，计入最重的行政处罚类别。如“没收违法所得，并处罚款”，计入“没收违法所得、没收非法财物”类别；并处明确类别的行政处罚和其他行政处罚的，计入明确类别的行政处罚，如“处罚款，并处其他行政处罚”，计入“罚款”类别。行政处罚类别从轻到重的顺序：（1）警告，（2）罚款，（3）没收违法所得、没收非法财物，（4）暂扣许可证、执照，（5）责令停产停业，（6）吊销许可证、执照，（7）行政拘留。</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5.没收违法所得、没收非法财物能确定金额的，计入“罚没金额”；不能确定金额的，不计入“罚没金额”。</w:t>
      </w:r>
    </w:p>
    <w:p>
      <w:pPr>
        <w:spacing w:line="260" w:lineRule="exact"/>
        <w:ind w:firstLine="1050" w:firstLineChars="500"/>
        <w:jc w:val="left"/>
        <w:rPr>
          <w:rFonts w:ascii="仿宋_GB2312" w:hAnsi="仿宋_GB2312" w:eastAsia="仿宋_GB2312" w:cs="仿宋_GB2312"/>
          <w:sz w:val="24"/>
        </w:rPr>
      </w:pPr>
      <w:r>
        <w:rPr>
          <w:rFonts w:hint="eastAsia" w:ascii="仿宋_GB2312" w:hAnsi="仿宋_GB2312" w:eastAsia="仿宋_GB2312" w:cs="仿宋_GB2312"/>
        </w:rPr>
        <w:t>6.“罚没金额”以处罚决定书确定的金额为准。</w:t>
      </w:r>
    </w:p>
    <w:p>
      <w:pPr>
        <w:spacing w:line="480" w:lineRule="exact"/>
        <w:jc w:val="center"/>
        <w:rPr>
          <w:rFonts w:ascii="文星标宋" w:hAnsi="文星标宋" w:eastAsia="文星标宋" w:cs="文星标宋"/>
          <w:sz w:val="44"/>
          <w:szCs w:val="44"/>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3．区</w:t>
      </w:r>
      <w:r>
        <w:rPr>
          <w:rFonts w:hint="eastAsia" w:ascii="方正小标宋简体" w:hAnsi="文星标宋" w:eastAsia="方正小标宋简体" w:cs="文星标宋"/>
          <w:sz w:val="32"/>
          <w:szCs w:val="32"/>
          <w:lang w:eastAsia="zh-CN"/>
        </w:rPr>
        <w:t>民政局</w:t>
      </w:r>
      <w:r>
        <w:rPr>
          <w:rFonts w:ascii="方正小标宋简体" w:hAnsi="文星标宋" w:eastAsia="方正小标宋简体" w:cs="文星标宋"/>
          <w:sz w:val="32"/>
          <w:szCs w:val="32"/>
        </w:rPr>
        <w:t>202</w:t>
      </w:r>
      <w:r>
        <w:rPr>
          <w:rFonts w:hint="eastAsia" w:ascii="方正小标宋简体" w:hAnsi="文星标宋" w:eastAsia="方正小标宋简体" w:cs="文星标宋"/>
          <w:sz w:val="32"/>
          <w:szCs w:val="32"/>
          <w:lang w:val="en-US" w:eastAsia="zh-CN"/>
        </w:rPr>
        <w:t>2</w:t>
      </w:r>
      <w:r>
        <w:rPr>
          <w:rFonts w:hint="eastAsia" w:ascii="方正小标宋简体" w:hAnsi="文星标宋" w:eastAsia="方正小标宋简体" w:cs="文星标宋"/>
          <w:sz w:val="32"/>
          <w:szCs w:val="32"/>
        </w:rPr>
        <w:t>年度行政强制情况统计表</w:t>
      </w:r>
    </w:p>
    <w:p>
      <w:pPr>
        <w:spacing w:line="480" w:lineRule="exact"/>
        <w:jc w:val="center"/>
        <w:rPr>
          <w:rFonts w:ascii="文星标宋" w:hAnsi="文星标宋" w:eastAsia="文星标宋" w:cs="文星标宋"/>
          <w:sz w:val="44"/>
          <w:szCs w:val="44"/>
        </w:rPr>
      </w:pPr>
    </w:p>
    <w:tbl>
      <w:tblPr>
        <w:tblStyle w:val="6"/>
        <w:tblW w:w="13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7"/>
        <w:gridCol w:w="766"/>
        <w:gridCol w:w="766"/>
        <w:gridCol w:w="765"/>
        <w:gridCol w:w="766"/>
        <w:gridCol w:w="770"/>
        <w:gridCol w:w="798"/>
        <w:gridCol w:w="798"/>
        <w:gridCol w:w="798"/>
        <w:gridCol w:w="798"/>
        <w:gridCol w:w="798"/>
        <w:gridCol w:w="797"/>
        <w:gridCol w:w="707"/>
        <w:gridCol w:w="1444"/>
        <w:gridCol w:w="772"/>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370" w:type="dxa"/>
            <w:vMerge w:val="restart"/>
            <w:vAlign w:val="center"/>
          </w:tcPr>
          <w:p>
            <w:pPr>
              <w:spacing w:line="300" w:lineRule="exact"/>
              <w:jc w:val="center"/>
              <w:rPr>
                <w:rFonts w:ascii="黑体" w:hAnsi="黑体" w:eastAsia="黑体" w:cs="黑体"/>
                <w:sz w:val="28"/>
                <w:szCs w:val="28"/>
              </w:rPr>
            </w:pPr>
            <w:r>
              <w:rPr>
                <w:rFonts w:hint="eastAsia" w:ascii="黑体" w:hAnsi="黑体" w:eastAsia="黑体" w:cs="黑体"/>
                <w:sz w:val="28"/>
                <w:szCs w:val="28"/>
              </w:rPr>
              <w:t>单位名称</w:t>
            </w:r>
          </w:p>
        </w:tc>
        <w:tc>
          <w:tcPr>
            <w:tcW w:w="3837" w:type="dxa"/>
            <w:gridSpan w:val="5"/>
            <w:vMerge w:val="restart"/>
            <w:vAlign w:val="center"/>
          </w:tcPr>
          <w:p>
            <w:pPr>
              <w:spacing w:line="320" w:lineRule="exact"/>
              <w:jc w:val="center"/>
            </w:pPr>
            <w:r>
              <w:rPr>
                <w:rFonts w:hint="eastAsia" w:ascii="黑体" w:hAnsi="黑体" w:eastAsia="黑体" w:cs="黑体"/>
                <w:sz w:val="28"/>
                <w:szCs w:val="28"/>
              </w:rPr>
              <w:t>行政强制措施实施数量</w:t>
            </w:r>
          </w:p>
        </w:tc>
        <w:tc>
          <w:tcPr>
            <w:tcW w:w="6939" w:type="dxa"/>
            <w:gridSpan w:val="8"/>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行政强制执行实施数量</w:t>
            </w:r>
          </w:p>
        </w:tc>
        <w:tc>
          <w:tcPr>
            <w:tcW w:w="772" w:type="dxa"/>
            <w:gridSpan w:val="2"/>
            <w:vMerge w:val="restart"/>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2370" w:type="dxa"/>
            <w:vMerge w:val="continue"/>
            <w:vAlign w:val="center"/>
          </w:tcPr>
          <w:p>
            <w:pPr>
              <w:spacing w:line="300" w:lineRule="exact"/>
              <w:jc w:val="center"/>
              <w:rPr>
                <w:rFonts w:ascii="黑体" w:hAnsi="黑体" w:eastAsia="黑体" w:cs="黑体"/>
                <w:sz w:val="28"/>
                <w:szCs w:val="28"/>
              </w:rPr>
            </w:pPr>
          </w:p>
        </w:tc>
        <w:tc>
          <w:tcPr>
            <w:tcW w:w="3837" w:type="dxa"/>
            <w:gridSpan w:val="5"/>
            <w:vMerge w:val="continue"/>
            <w:vAlign w:val="center"/>
          </w:tcPr>
          <w:p>
            <w:pPr>
              <w:spacing w:line="320" w:lineRule="exact"/>
              <w:jc w:val="center"/>
              <w:rPr>
                <w:rFonts w:ascii="黑体" w:hAnsi="黑体" w:eastAsia="黑体" w:cs="黑体"/>
                <w:sz w:val="28"/>
                <w:szCs w:val="28"/>
              </w:rPr>
            </w:pPr>
          </w:p>
        </w:tc>
        <w:tc>
          <w:tcPr>
            <w:tcW w:w="5494" w:type="dxa"/>
            <w:gridSpan w:val="7"/>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行政机关强制执行实施数量</w:t>
            </w:r>
          </w:p>
        </w:tc>
        <w:tc>
          <w:tcPr>
            <w:tcW w:w="1444" w:type="dxa"/>
            <w:vMerge w:val="restart"/>
            <w:vAlign w:val="center"/>
          </w:tcPr>
          <w:p>
            <w:pPr>
              <w:spacing w:line="320" w:lineRule="exact"/>
              <w:jc w:val="center"/>
              <w:rPr>
                <w:rFonts w:ascii="黑体" w:hAnsi="黑体" w:eastAsia="黑体" w:cs="黑体"/>
                <w:sz w:val="28"/>
                <w:szCs w:val="28"/>
              </w:rPr>
            </w:pPr>
            <w:r>
              <w:rPr>
                <w:rFonts w:hint="eastAsia" w:ascii="黑体" w:hAnsi="黑体" w:eastAsia="黑体" w:cs="黑体"/>
                <w:sz w:val="24"/>
              </w:rPr>
              <w:t>申请法院强制执行数量</w:t>
            </w:r>
          </w:p>
        </w:tc>
        <w:tc>
          <w:tcPr>
            <w:tcW w:w="772" w:type="dxa"/>
            <w:gridSpan w:val="2"/>
            <w:vMerge w:val="continue"/>
            <w:vAlign w:val="center"/>
          </w:tcPr>
          <w:p>
            <w:pPr>
              <w:spacing w:line="32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1545" w:hRule="atLeast"/>
        </w:trPr>
        <w:tc>
          <w:tcPr>
            <w:tcW w:w="2370" w:type="dxa"/>
            <w:vMerge w:val="continue"/>
          </w:tcPr>
          <w:p>
            <w:pPr>
              <w:spacing w:line="480" w:lineRule="exact"/>
              <w:jc w:val="center"/>
            </w:pPr>
          </w:p>
        </w:tc>
        <w:tc>
          <w:tcPr>
            <w:tcW w:w="767" w:type="dxa"/>
            <w:vAlign w:val="center"/>
          </w:tcPr>
          <w:p>
            <w:pPr>
              <w:spacing w:line="260" w:lineRule="exact"/>
              <w:jc w:val="center"/>
              <w:rPr>
                <w:sz w:val="20"/>
                <w:szCs w:val="22"/>
              </w:rPr>
            </w:pPr>
            <w:r>
              <w:rPr>
                <w:rFonts w:hint="eastAsia" w:ascii="黑体" w:hAnsi="黑体" w:eastAsia="黑体" w:cs="黑体"/>
                <w:sz w:val="20"/>
                <w:szCs w:val="20"/>
              </w:rPr>
              <w:t>查封场所、设施或者财物</w:t>
            </w:r>
          </w:p>
        </w:tc>
        <w:tc>
          <w:tcPr>
            <w:tcW w:w="767" w:type="dxa"/>
            <w:vAlign w:val="center"/>
          </w:tcPr>
          <w:p>
            <w:pPr>
              <w:spacing w:line="260" w:lineRule="exact"/>
              <w:jc w:val="center"/>
              <w:rPr>
                <w:sz w:val="20"/>
                <w:szCs w:val="22"/>
              </w:rPr>
            </w:pPr>
            <w:r>
              <w:rPr>
                <w:rFonts w:hint="eastAsia" w:ascii="黑体" w:hAnsi="黑体" w:eastAsia="黑体" w:cs="黑体"/>
                <w:sz w:val="20"/>
                <w:szCs w:val="20"/>
              </w:rPr>
              <w:t>扣押财物</w:t>
            </w:r>
          </w:p>
        </w:tc>
        <w:tc>
          <w:tcPr>
            <w:tcW w:w="766" w:type="dxa"/>
            <w:vAlign w:val="center"/>
          </w:tcPr>
          <w:p>
            <w:pPr>
              <w:spacing w:line="260" w:lineRule="exact"/>
              <w:jc w:val="center"/>
              <w:rPr>
                <w:sz w:val="20"/>
                <w:szCs w:val="22"/>
              </w:rPr>
            </w:pPr>
            <w:r>
              <w:rPr>
                <w:rFonts w:hint="eastAsia" w:ascii="黑体" w:hAnsi="黑体" w:eastAsia="黑体" w:cs="黑体"/>
                <w:sz w:val="20"/>
                <w:szCs w:val="20"/>
              </w:rPr>
              <w:t>冻结存款、汇款</w:t>
            </w:r>
          </w:p>
        </w:tc>
        <w:tc>
          <w:tcPr>
            <w:tcW w:w="767" w:type="dxa"/>
            <w:vAlign w:val="center"/>
          </w:tcPr>
          <w:p>
            <w:pPr>
              <w:spacing w:line="260" w:lineRule="exact"/>
              <w:jc w:val="center"/>
              <w:rPr>
                <w:sz w:val="20"/>
                <w:szCs w:val="22"/>
              </w:rPr>
            </w:pPr>
            <w:r>
              <w:rPr>
                <w:rFonts w:hint="eastAsia" w:ascii="黑体" w:hAnsi="黑体" w:eastAsia="黑体" w:cs="黑体"/>
                <w:sz w:val="20"/>
                <w:szCs w:val="20"/>
              </w:rPr>
              <w:t>其他行政强制措施</w:t>
            </w:r>
          </w:p>
        </w:tc>
        <w:tc>
          <w:tcPr>
            <w:tcW w:w="767"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合计</w:t>
            </w:r>
          </w:p>
        </w:tc>
        <w:tc>
          <w:tcPr>
            <w:tcW w:w="798"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加处罚款或者滞纳金</w:t>
            </w:r>
          </w:p>
        </w:tc>
        <w:tc>
          <w:tcPr>
            <w:tcW w:w="798"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划拨存款、汇款</w:t>
            </w:r>
          </w:p>
        </w:tc>
        <w:tc>
          <w:tcPr>
            <w:tcW w:w="798" w:type="dxa"/>
            <w:vAlign w:val="center"/>
          </w:tcPr>
          <w:p>
            <w:pPr>
              <w:spacing w:line="220" w:lineRule="exact"/>
              <w:jc w:val="center"/>
              <w:rPr>
                <w:rFonts w:ascii="黑体" w:hAnsi="黑体" w:eastAsia="黑体" w:cs="黑体"/>
                <w:sz w:val="20"/>
                <w:szCs w:val="20"/>
              </w:rPr>
            </w:pPr>
            <w:r>
              <w:rPr>
                <w:rFonts w:hint="eastAsia" w:ascii="黑体" w:hAnsi="黑体" w:eastAsia="黑体" w:cs="黑体"/>
                <w:spacing w:val="-11"/>
                <w:sz w:val="18"/>
                <w:szCs w:val="18"/>
              </w:rPr>
              <w:t>拍卖或者依法处理查封、扣押的场所、设施或者财物</w:t>
            </w:r>
          </w:p>
        </w:tc>
        <w:tc>
          <w:tcPr>
            <w:tcW w:w="798"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排除妨碍、恢复原状</w:t>
            </w:r>
          </w:p>
        </w:tc>
        <w:tc>
          <w:tcPr>
            <w:tcW w:w="798"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代履行</w:t>
            </w:r>
          </w:p>
        </w:tc>
        <w:tc>
          <w:tcPr>
            <w:tcW w:w="797"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其他强制执行</w:t>
            </w:r>
          </w:p>
        </w:tc>
        <w:tc>
          <w:tcPr>
            <w:tcW w:w="703"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合计</w:t>
            </w:r>
          </w:p>
        </w:tc>
        <w:tc>
          <w:tcPr>
            <w:tcW w:w="1444" w:type="dxa"/>
            <w:vMerge w:val="continue"/>
            <w:vAlign w:val="center"/>
          </w:tcPr>
          <w:p>
            <w:pPr>
              <w:spacing w:line="480" w:lineRule="exact"/>
              <w:jc w:val="center"/>
            </w:pPr>
          </w:p>
        </w:tc>
        <w:tc>
          <w:tcPr>
            <w:tcW w:w="772" w:type="dxa"/>
            <w:vMerge w:val="continue"/>
            <w:vAlign w:val="center"/>
          </w:tcPr>
          <w:p>
            <w:pPr>
              <w:spacing w:line="4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55" w:hRule="atLeast"/>
        </w:trPr>
        <w:tc>
          <w:tcPr>
            <w:tcW w:w="2370" w:type="dxa"/>
            <w:vAlign w:val="center"/>
          </w:tcPr>
          <w:p>
            <w:pPr>
              <w:spacing w:line="320" w:lineRule="exact"/>
              <w:jc w:val="center"/>
              <w:rPr>
                <w:rFonts w:hint="eastAsia" w:eastAsia="仿宋_GB2312"/>
                <w:lang w:eastAsia="zh-CN"/>
              </w:rPr>
            </w:pPr>
            <w:r>
              <w:rPr>
                <w:rFonts w:hint="eastAsia" w:ascii="仿宋_GB2312" w:hAnsi="仿宋_GB2312" w:eastAsia="仿宋_GB2312" w:cs="仿宋_GB2312"/>
                <w:sz w:val="28"/>
                <w:szCs w:val="28"/>
              </w:rPr>
              <w:t>区</w:t>
            </w:r>
            <w:r>
              <w:rPr>
                <w:rFonts w:hint="eastAsia" w:ascii="仿宋_GB2312" w:hAnsi="仿宋_GB2312" w:eastAsia="仿宋_GB2312" w:cs="仿宋_GB2312"/>
                <w:sz w:val="28"/>
                <w:szCs w:val="28"/>
                <w:lang w:eastAsia="zh-CN"/>
              </w:rPr>
              <w:t>民政局</w:t>
            </w:r>
          </w:p>
        </w:tc>
        <w:tc>
          <w:tcPr>
            <w:tcW w:w="767"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67"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66"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67"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67"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7"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3"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1444"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72"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55" w:hRule="atLeast"/>
        </w:trPr>
        <w:tc>
          <w:tcPr>
            <w:tcW w:w="2370" w:type="dxa"/>
            <w:vAlign w:val="center"/>
          </w:tcPr>
          <w:p>
            <w:pPr>
              <w:spacing w:line="320" w:lineRule="exact"/>
              <w:jc w:val="center"/>
            </w:pPr>
          </w:p>
        </w:tc>
        <w:tc>
          <w:tcPr>
            <w:tcW w:w="767" w:type="dxa"/>
            <w:vAlign w:val="center"/>
          </w:tcPr>
          <w:p>
            <w:pPr>
              <w:spacing w:line="480" w:lineRule="exact"/>
              <w:jc w:val="center"/>
            </w:pPr>
          </w:p>
        </w:tc>
        <w:tc>
          <w:tcPr>
            <w:tcW w:w="767" w:type="dxa"/>
            <w:vAlign w:val="center"/>
          </w:tcPr>
          <w:p>
            <w:pPr>
              <w:spacing w:line="480" w:lineRule="exact"/>
              <w:jc w:val="center"/>
            </w:pPr>
          </w:p>
        </w:tc>
        <w:tc>
          <w:tcPr>
            <w:tcW w:w="766" w:type="dxa"/>
            <w:vAlign w:val="center"/>
          </w:tcPr>
          <w:p>
            <w:pPr>
              <w:spacing w:line="480" w:lineRule="exact"/>
              <w:jc w:val="center"/>
            </w:pPr>
          </w:p>
        </w:tc>
        <w:tc>
          <w:tcPr>
            <w:tcW w:w="767" w:type="dxa"/>
            <w:vAlign w:val="center"/>
          </w:tcPr>
          <w:p>
            <w:pPr>
              <w:spacing w:line="480" w:lineRule="exact"/>
              <w:jc w:val="center"/>
            </w:pPr>
          </w:p>
        </w:tc>
        <w:tc>
          <w:tcPr>
            <w:tcW w:w="767" w:type="dxa"/>
            <w:vAlign w:val="center"/>
          </w:tcPr>
          <w:p>
            <w:pPr>
              <w:spacing w:line="480" w:lineRule="exact"/>
              <w:jc w:val="center"/>
            </w:pPr>
          </w:p>
        </w:tc>
        <w:tc>
          <w:tcPr>
            <w:tcW w:w="798" w:type="dxa"/>
            <w:vAlign w:val="center"/>
          </w:tcPr>
          <w:p>
            <w:pPr>
              <w:spacing w:line="300" w:lineRule="exact"/>
              <w:jc w:val="center"/>
              <w:rPr>
                <w:rFonts w:ascii="黑体" w:hAnsi="黑体" w:eastAsia="黑体" w:cs="黑体"/>
              </w:rPr>
            </w:pPr>
          </w:p>
        </w:tc>
        <w:tc>
          <w:tcPr>
            <w:tcW w:w="798" w:type="dxa"/>
            <w:vAlign w:val="center"/>
          </w:tcPr>
          <w:p>
            <w:pPr>
              <w:spacing w:line="300" w:lineRule="exact"/>
              <w:jc w:val="center"/>
              <w:rPr>
                <w:rFonts w:ascii="黑体" w:hAnsi="黑体" w:eastAsia="黑体" w:cs="黑体"/>
              </w:rPr>
            </w:pPr>
          </w:p>
        </w:tc>
        <w:tc>
          <w:tcPr>
            <w:tcW w:w="798" w:type="dxa"/>
            <w:vAlign w:val="center"/>
          </w:tcPr>
          <w:p>
            <w:pPr>
              <w:spacing w:line="300" w:lineRule="exact"/>
              <w:jc w:val="center"/>
              <w:rPr>
                <w:rFonts w:ascii="黑体" w:hAnsi="黑体" w:eastAsia="黑体" w:cs="黑体"/>
              </w:rPr>
            </w:pPr>
          </w:p>
        </w:tc>
        <w:tc>
          <w:tcPr>
            <w:tcW w:w="798" w:type="dxa"/>
            <w:vAlign w:val="center"/>
          </w:tcPr>
          <w:p>
            <w:pPr>
              <w:spacing w:line="300" w:lineRule="exact"/>
              <w:jc w:val="center"/>
              <w:rPr>
                <w:rFonts w:ascii="黑体" w:hAnsi="黑体" w:eastAsia="黑体" w:cs="黑体"/>
              </w:rPr>
            </w:pPr>
          </w:p>
        </w:tc>
        <w:tc>
          <w:tcPr>
            <w:tcW w:w="798" w:type="dxa"/>
            <w:vAlign w:val="center"/>
          </w:tcPr>
          <w:p>
            <w:pPr>
              <w:spacing w:line="300" w:lineRule="exact"/>
              <w:jc w:val="center"/>
              <w:rPr>
                <w:rFonts w:ascii="黑体" w:hAnsi="黑体" w:eastAsia="黑体" w:cs="黑体"/>
              </w:rPr>
            </w:pPr>
          </w:p>
        </w:tc>
        <w:tc>
          <w:tcPr>
            <w:tcW w:w="797" w:type="dxa"/>
            <w:vAlign w:val="center"/>
          </w:tcPr>
          <w:p>
            <w:pPr>
              <w:spacing w:line="300" w:lineRule="exact"/>
              <w:jc w:val="center"/>
              <w:rPr>
                <w:rFonts w:ascii="黑体" w:hAnsi="黑体" w:eastAsia="黑体" w:cs="黑体"/>
              </w:rPr>
            </w:pPr>
          </w:p>
        </w:tc>
        <w:tc>
          <w:tcPr>
            <w:tcW w:w="703" w:type="dxa"/>
            <w:vAlign w:val="center"/>
          </w:tcPr>
          <w:p>
            <w:pPr>
              <w:spacing w:line="300" w:lineRule="exact"/>
              <w:jc w:val="center"/>
              <w:rPr>
                <w:rFonts w:ascii="黑体" w:hAnsi="黑体" w:eastAsia="黑体" w:cs="黑体"/>
              </w:rPr>
            </w:pPr>
          </w:p>
        </w:tc>
        <w:tc>
          <w:tcPr>
            <w:tcW w:w="1444" w:type="dxa"/>
            <w:vAlign w:val="center"/>
          </w:tcPr>
          <w:p>
            <w:pPr>
              <w:spacing w:line="480" w:lineRule="exact"/>
              <w:jc w:val="center"/>
              <w:rPr>
                <w:rFonts w:ascii="黑体" w:hAnsi="黑体" w:eastAsia="黑体" w:cs="黑体"/>
                <w:sz w:val="28"/>
                <w:szCs w:val="28"/>
              </w:rPr>
            </w:pPr>
          </w:p>
        </w:tc>
        <w:tc>
          <w:tcPr>
            <w:tcW w:w="772" w:type="dxa"/>
            <w:vAlign w:val="center"/>
          </w:tcPr>
          <w:p>
            <w:pPr>
              <w:spacing w:line="48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65" w:hRule="atLeast"/>
        </w:trPr>
        <w:tc>
          <w:tcPr>
            <w:tcW w:w="2370" w:type="dxa"/>
            <w:vAlign w:val="center"/>
          </w:tcPr>
          <w:p>
            <w:pPr>
              <w:spacing w:line="480" w:lineRule="exact"/>
              <w:jc w:val="center"/>
              <w:rPr>
                <w:rFonts w:ascii="黑体" w:hAnsi="黑体" w:eastAsia="黑体" w:cs="黑体"/>
                <w:sz w:val="28"/>
                <w:szCs w:val="28"/>
              </w:rPr>
            </w:pPr>
            <w:r>
              <w:rPr>
                <w:rFonts w:hint="eastAsia" w:ascii="黑体" w:hAnsi="黑体" w:eastAsia="黑体" w:cs="黑体"/>
                <w:sz w:val="28"/>
                <w:szCs w:val="28"/>
              </w:rPr>
              <w:t>合计</w:t>
            </w:r>
          </w:p>
        </w:tc>
        <w:tc>
          <w:tcPr>
            <w:tcW w:w="767"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67"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66"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67"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67"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7"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3"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1444"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72"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r>
    </w:tbl>
    <w:p>
      <w:pPr>
        <w:spacing w:line="280" w:lineRule="exact"/>
        <w:jc w:val="left"/>
        <w:rPr>
          <w:rFonts w:ascii="仿宋_GB2312" w:hAnsi="仿宋_GB2312" w:eastAsia="仿宋_GB2312" w:cs="仿宋_GB2312"/>
        </w:rPr>
      </w:pPr>
      <w:r>
        <w:rPr>
          <w:rFonts w:hint="eastAsia" w:ascii="黑体" w:hAnsi="黑体" w:eastAsia="黑体" w:cs="黑体"/>
        </w:rPr>
        <w:t>填表说明：</w:t>
      </w:r>
      <w:r>
        <w:rPr>
          <w:rFonts w:hint="eastAsia" w:ascii="仿宋_GB2312" w:hAnsi="仿宋_GB2312" w:eastAsia="仿宋_GB2312" w:cs="仿宋_GB2312"/>
        </w:rPr>
        <w:t>1.统计范围为上年度1月1日至12月31日。</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2.行政强制措施实施数量是指作出“查封场所、设施或者财物、扣押财物、冻结存款、汇款或者其他行政强制措施”决定的数量。</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3.行政强制执行实施数量是指“加处罚款或者滞纳金、划拨存款、汇款、拍卖或者依法处理查封、扣押的场所、设施或者财物、  </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  排除妨碍、恢复原状、代履行和其他强制执行方式”等执行完毕或者终结执行的数量。</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4.其他强制执行方式，如《城乡规划法》规定的强制拆除；《煤炭法》规定的强制停产、强制消除安全隐患；《金银管理条例》规</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  定的强制收购；《外汇管理条例》规定的回兑等。</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5. 申请法院强制执行数量是指向法院申请强制执行的数量，时间以申请日期为准。</w:t>
      </w:r>
    </w:p>
    <w:p>
      <w:pPr>
        <w:spacing w:line="480" w:lineRule="exact"/>
        <w:jc w:val="center"/>
        <w:rPr>
          <w:rFonts w:ascii="文星标宋" w:hAnsi="文星标宋" w:eastAsia="文星标宋" w:cs="文星标宋"/>
          <w:sz w:val="44"/>
          <w:szCs w:val="44"/>
        </w:rPr>
      </w:pPr>
    </w:p>
    <w:p>
      <w:pPr>
        <w:spacing w:line="480" w:lineRule="exact"/>
        <w:jc w:val="center"/>
        <w:rPr>
          <w:rFonts w:hint="eastAsia" w:ascii="方正小标宋简体" w:hAnsi="文星标宋" w:eastAsia="方正小标宋简体" w:cs="文星标宋"/>
          <w:sz w:val="32"/>
          <w:szCs w:val="32"/>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4．区</w:t>
      </w:r>
      <w:r>
        <w:rPr>
          <w:rFonts w:hint="eastAsia" w:ascii="方正小标宋简体" w:hAnsi="文星标宋" w:eastAsia="方正小标宋简体" w:cs="文星标宋"/>
          <w:sz w:val="32"/>
          <w:szCs w:val="32"/>
          <w:lang w:eastAsia="zh-CN"/>
        </w:rPr>
        <w:t>民政局</w:t>
      </w:r>
      <w:r>
        <w:rPr>
          <w:rFonts w:hint="eastAsia" w:ascii="方正小标宋简体" w:hAnsi="文星标宋" w:eastAsia="方正小标宋简体" w:cs="文星标宋"/>
          <w:sz w:val="32"/>
          <w:szCs w:val="32"/>
        </w:rPr>
        <w:t>20</w:t>
      </w:r>
      <w:r>
        <w:rPr>
          <w:rFonts w:ascii="方正小标宋简体" w:hAnsi="文星标宋" w:eastAsia="方正小标宋简体" w:cs="文星标宋"/>
          <w:sz w:val="32"/>
          <w:szCs w:val="32"/>
        </w:rPr>
        <w:t>2</w:t>
      </w:r>
      <w:r>
        <w:rPr>
          <w:rFonts w:hint="eastAsia" w:ascii="方正小标宋简体" w:hAnsi="文星标宋" w:eastAsia="方正小标宋简体" w:cs="文星标宋"/>
          <w:sz w:val="32"/>
          <w:szCs w:val="32"/>
          <w:lang w:val="en-US" w:eastAsia="zh-CN"/>
        </w:rPr>
        <w:t>2</w:t>
      </w:r>
      <w:r>
        <w:rPr>
          <w:rFonts w:hint="eastAsia" w:ascii="方正小标宋简体" w:hAnsi="文星标宋" w:eastAsia="方正小标宋简体" w:cs="文星标宋"/>
          <w:sz w:val="32"/>
          <w:szCs w:val="32"/>
        </w:rPr>
        <w:t>年度行政征收征用情况统计表</w:t>
      </w:r>
    </w:p>
    <w:p>
      <w:pPr>
        <w:spacing w:line="480" w:lineRule="exact"/>
        <w:rPr>
          <w:rFonts w:ascii="仿宋_GB2312" w:hAnsi="仿宋_GB2312" w:eastAsia="仿宋_GB2312" w:cs="仿宋_GB2312"/>
          <w:szCs w:val="32"/>
        </w:rPr>
      </w:pPr>
    </w:p>
    <w:tbl>
      <w:tblPr>
        <w:tblStyle w:val="6"/>
        <w:tblW w:w="13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7"/>
        <w:gridCol w:w="1980"/>
        <w:gridCol w:w="2488"/>
        <w:gridCol w:w="3453"/>
        <w:gridCol w:w="2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3437" w:type="dxa"/>
            <w:vMerge w:val="restart"/>
            <w:vAlign w:val="center"/>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单位名称</w:t>
            </w:r>
          </w:p>
        </w:tc>
        <w:tc>
          <w:tcPr>
            <w:tcW w:w="7921" w:type="dxa"/>
            <w:gridSpan w:val="3"/>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行政征收实施数量</w:t>
            </w:r>
          </w:p>
        </w:tc>
        <w:tc>
          <w:tcPr>
            <w:tcW w:w="2602" w:type="dxa"/>
            <w:vMerge w:val="restart"/>
            <w:vAlign w:val="center"/>
          </w:tcPr>
          <w:p>
            <w:pPr>
              <w:spacing w:line="480" w:lineRule="exact"/>
              <w:jc w:val="center"/>
              <w:rPr>
                <w:rFonts w:ascii="黑体" w:hAnsi="黑体" w:eastAsia="黑体" w:cs="黑体"/>
                <w:sz w:val="28"/>
                <w:szCs w:val="28"/>
              </w:rPr>
            </w:pPr>
            <w:r>
              <w:rPr>
                <w:rFonts w:hint="eastAsia" w:ascii="黑体" w:hAnsi="黑体" w:eastAsia="黑体" w:cs="黑体"/>
                <w:sz w:val="28"/>
                <w:szCs w:val="28"/>
              </w:rPr>
              <w:t>行政征用实施数量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3437" w:type="dxa"/>
            <w:vMerge w:val="continue"/>
            <w:vAlign w:val="center"/>
          </w:tcPr>
          <w:p>
            <w:pPr>
              <w:spacing w:line="480" w:lineRule="exact"/>
              <w:jc w:val="center"/>
            </w:pPr>
          </w:p>
        </w:tc>
        <w:tc>
          <w:tcPr>
            <w:tcW w:w="1980" w:type="dxa"/>
            <w:vAlign w:val="center"/>
          </w:tcPr>
          <w:p>
            <w:pPr>
              <w:spacing w:line="320" w:lineRule="exact"/>
              <w:jc w:val="center"/>
              <w:rPr>
                <w:rFonts w:ascii="黑体" w:hAnsi="黑体" w:eastAsia="黑体" w:cs="黑体"/>
                <w:sz w:val="24"/>
              </w:rPr>
            </w:pPr>
            <w:r>
              <w:rPr>
                <w:rFonts w:hint="eastAsia" w:ascii="黑体" w:hAnsi="黑体" w:eastAsia="黑体" w:cs="黑体"/>
                <w:sz w:val="24"/>
              </w:rPr>
              <w:t>行政收费（次）</w:t>
            </w:r>
          </w:p>
        </w:tc>
        <w:tc>
          <w:tcPr>
            <w:tcW w:w="2488" w:type="dxa"/>
            <w:vAlign w:val="center"/>
          </w:tcPr>
          <w:p>
            <w:pPr>
              <w:spacing w:line="320" w:lineRule="exact"/>
              <w:jc w:val="center"/>
              <w:rPr>
                <w:rFonts w:ascii="黑体" w:hAnsi="黑体" w:eastAsia="黑体" w:cs="黑体"/>
                <w:sz w:val="24"/>
              </w:rPr>
            </w:pPr>
            <w:r>
              <w:rPr>
                <w:rFonts w:hint="eastAsia" w:ascii="黑体" w:hAnsi="黑体" w:eastAsia="黑体" w:cs="黑体"/>
                <w:sz w:val="24"/>
              </w:rPr>
              <w:t>行政收费数额（万元）</w:t>
            </w:r>
          </w:p>
        </w:tc>
        <w:tc>
          <w:tcPr>
            <w:tcW w:w="3453" w:type="dxa"/>
            <w:vAlign w:val="center"/>
          </w:tcPr>
          <w:p>
            <w:pPr>
              <w:spacing w:line="320" w:lineRule="exact"/>
              <w:jc w:val="center"/>
              <w:rPr>
                <w:rFonts w:ascii="黑体" w:hAnsi="黑体" w:eastAsia="黑体" w:cs="黑体"/>
                <w:sz w:val="24"/>
              </w:rPr>
            </w:pPr>
            <w:r>
              <w:rPr>
                <w:rFonts w:hint="eastAsia" w:ascii="黑体" w:hAnsi="黑体" w:eastAsia="黑体" w:cs="黑体"/>
                <w:sz w:val="24"/>
              </w:rPr>
              <w:t>土地、房屋征收实施数量</w:t>
            </w:r>
          </w:p>
        </w:tc>
        <w:tc>
          <w:tcPr>
            <w:tcW w:w="2602" w:type="dxa"/>
            <w:vMerge w:val="continue"/>
            <w:vAlign w:val="center"/>
          </w:tcPr>
          <w:p>
            <w:pPr>
              <w:spacing w:line="48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437" w:type="dxa"/>
            <w:vAlign w:val="center"/>
          </w:tcPr>
          <w:p>
            <w:pPr>
              <w:spacing w:line="320" w:lineRule="exact"/>
              <w:ind w:firstLine="840" w:firstLineChars="300"/>
              <w:rPr>
                <w:rFonts w:hint="eastAsia" w:ascii="仿宋_GB2312" w:hAnsi="仿宋_GB2312" w:eastAsia="仿宋_GB2312" w:cs="仿宋_GB2312"/>
                <w:sz w:val="28"/>
                <w:szCs w:val="28"/>
                <w:lang w:eastAsia="zh-CN"/>
              </w:rPr>
            </w:pPr>
            <w:r>
              <w:rPr>
                <w:rFonts w:ascii="仿宋_GB2312" w:hAnsi="仿宋_GB2312" w:eastAsia="仿宋_GB2312" w:cs="仿宋_GB2312"/>
                <w:sz w:val="28"/>
                <w:szCs w:val="28"/>
              </w:rPr>
              <w:t>区</w:t>
            </w:r>
            <w:r>
              <w:rPr>
                <w:rFonts w:hint="eastAsia" w:ascii="仿宋_GB2312" w:hAnsi="仿宋_GB2312" w:eastAsia="仿宋_GB2312" w:cs="仿宋_GB2312"/>
                <w:sz w:val="28"/>
                <w:szCs w:val="28"/>
                <w:lang w:eastAsia="zh-CN"/>
              </w:rPr>
              <w:t>民政局</w:t>
            </w:r>
          </w:p>
        </w:tc>
        <w:tc>
          <w:tcPr>
            <w:tcW w:w="1980"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2488"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3453"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2602"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437" w:type="dxa"/>
            <w:vAlign w:val="center"/>
          </w:tcPr>
          <w:p>
            <w:pPr>
              <w:spacing w:line="320" w:lineRule="exact"/>
              <w:jc w:val="center"/>
              <w:rPr>
                <w:rFonts w:ascii="仿宋_GB2312" w:hAnsi="仿宋_GB2312" w:eastAsia="仿宋_GB2312" w:cs="仿宋_GB2312"/>
                <w:sz w:val="28"/>
                <w:szCs w:val="28"/>
              </w:rPr>
            </w:pPr>
          </w:p>
        </w:tc>
        <w:tc>
          <w:tcPr>
            <w:tcW w:w="1980" w:type="dxa"/>
            <w:vAlign w:val="center"/>
          </w:tcPr>
          <w:p>
            <w:pPr>
              <w:spacing w:line="480" w:lineRule="exact"/>
              <w:jc w:val="center"/>
              <w:rPr>
                <w:rFonts w:ascii="仿宋_GB2312" w:hAnsi="仿宋_GB2312" w:eastAsia="仿宋_GB2312" w:cs="仿宋_GB2312"/>
                <w:sz w:val="24"/>
              </w:rPr>
            </w:pPr>
          </w:p>
        </w:tc>
        <w:tc>
          <w:tcPr>
            <w:tcW w:w="2488" w:type="dxa"/>
            <w:vAlign w:val="center"/>
          </w:tcPr>
          <w:p>
            <w:pPr>
              <w:spacing w:line="480" w:lineRule="exact"/>
              <w:jc w:val="center"/>
              <w:rPr>
                <w:rFonts w:ascii="仿宋_GB2312" w:hAnsi="仿宋_GB2312" w:eastAsia="仿宋_GB2312" w:cs="仿宋_GB2312"/>
                <w:sz w:val="24"/>
              </w:rPr>
            </w:pPr>
          </w:p>
        </w:tc>
        <w:tc>
          <w:tcPr>
            <w:tcW w:w="3453" w:type="dxa"/>
            <w:vAlign w:val="center"/>
          </w:tcPr>
          <w:p>
            <w:pPr>
              <w:spacing w:line="480" w:lineRule="exact"/>
              <w:jc w:val="center"/>
              <w:rPr>
                <w:rFonts w:ascii="仿宋_GB2312" w:hAnsi="仿宋_GB2312" w:eastAsia="仿宋_GB2312" w:cs="仿宋_GB2312"/>
                <w:sz w:val="24"/>
              </w:rPr>
            </w:pPr>
          </w:p>
        </w:tc>
        <w:tc>
          <w:tcPr>
            <w:tcW w:w="2602" w:type="dxa"/>
            <w:vAlign w:val="center"/>
          </w:tcPr>
          <w:p>
            <w:pPr>
              <w:spacing w:line="48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3437" w:type="dxa"/>
            <w:vAlign w:val="center"/>
          </w:tcPr>
          <w:p>
            <w:pPr>
              <w:spacing w:line="480" w:lineRule="exact"/>
              <w:jc w:val="center"/>
              <w:rPr>
                <w:rFonts w:ascii="黑体" w:hAnsi="黑体" w:eastAsia="黑体" w:cs="黑体"/>
                <w:sz w:val="28"/>
                <w:szCs w:val="28"/>
              </w:rPr>
            </w:pPr>
            <w:r>
              <w:rPr>
                <w:rFonts w:hint="eastAsia" w:ascii="黑体" w:hAnsi="黑体" w:eastAsia="黑体" w:cs="黑体"/>
                <w:sz w:val="28"/>
                <w:szCs w:val="28"/>
              </w:rPr>
              <w:t>合计</w:t>
            </w:r>
          </w:p>
        </w:tc>
        <w:tc>
          <w:tcPr>
            <w:tcW w:w="1980"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2488"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3453"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2602"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r>
    </w:tbl>
    <w:p>
      <w:pPr>
        <w:spacing w:line="280" w:lineRule="exact"/>
        <w:jc w:val="left"/>
        <w:rPr>
          <w:rFonts w:ascii="仿宋_GB2312" w:hAnsi="仿宋_GB2312" w:eastAsia="仿宋_GB2312" w:cs="仿宋_GB2312"/>
        </w:rPr>
      </w:pPr>
      <w:r>
        <w:rPr>
          <w:rFonts w:hint="eastAsia" w:ascii="黑体" w:hAnsi="黑体" w:eastAsia="黑体" w:cs="黑体"/>
        </w:rPr>
        <w:t xml:space="preserve">填表说明：  </w:t>
      </w:r>
      <w:r>
        <w:rPr>
          <w:rFonts w:hint="eastAsia" w:ascii="黑体" w:hAnsi="黑体" w:eastAsia="黑体" w:cs="黑体"/>
          <w:sz w:val="22"/>
          <w:szCs w:val="22"/>
        </w:rPr>
        <w:t>1.</w:t>
      </w:r>
      <w:r>
        <w:rPr>
          <w:rFonts w:hint="eastAsia" w:ascii="仿宋_GB2312" w:hAnsi="仿宋_GB2312" w:eastAsia="仿宋_GB2312" w:cs="仿宋_GB2312"/>
        </w:rPr>
        <w:t>统计范围为上年度 1月1日至12月31日。</w:t>
      </w:r>
    </w:p>
    <w:p>
      <w:pPr>
        <w:spacing w:line="280" w:lineRule="exact"/>
        <w:ind w:left="840" w:leftChars="400"/>
        <w:jc w:val="left"/>
        <w:rPr>
          <w:rFonts w:ascii="仿宋_GB2312" w:hAnsi="仿宋_GB2312" w:eastAsia="仿宋_GB2312" w:cs="仿宋_GB2312"/>
        </w:rPr>
      </w:pPr>
      <w:r>
        <w:rPr>
          <w:rFonts w:hint="eastAsia" w:ascii="仿宋_GB2312" w:hAnsi="仿宋_GB2312" w:eastAsia="仿宋_GB2312" w:cs="仿宋_GB2312"/>
        </w:rPr>
        <w:t xml:space="preserve">    2.行政征收主要是指行政机关行政收费及土地、房产征收等情况。土地、房屋征收实施数量的统计，以政府正式批文为准。（因征税属于中央垂直管理，不列入我省统计范围）。行政征用实施数量是指因抢险、救灾、反恐等公共利益需要而作出的行政征用决定的数量。</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  </w:t>
      </w:r>
    </w:p>
    <w:p>
      <w:pPr>
        <w:spacing w:line="480" w:lineRule="exact"/>
        <w:rPr>
          <w:rFonts w:ascii="仿宋_GB2312" w:hAnsi="仿宋_GB2312" w:eastAsia="仿宋_GB2312" w:cs="仿宋_GB2312"/>
          <w:sz w:val="24"/>
        </w:rPr>
      </w:pPr>
    </w:p>
    <w:p>
      <w:pPr>
        <w:spacing w:line="480" w:lineRule="exact"/>
        <w:rPr>
          <w:rFonts w:ascii="仿宋_GB2312" w:hAnsi="仿宋_GB2312" w:eastAsia="仿宋_GB2312" w:cs="仿宋_GB2312"/>
          <w:sz w:val="24"/>
        </w:rPr>
      </w:pPr>
    </w:p>
    <w:p>
      <w:pPr>
        <w:spacing w:line="480" w:lineRule="exact"/>
        <w:rPr>
          <w:rFonts w:ascii="仿宋_GB2312" w:hAnsi="仿宋_GB2312" w:eastAsia="仿宋_GB2312" w:cs="仿宋_GB2312"/>
          <w:sz w:val="24"/>
        </w:rPr>
      </w:pPr>
    </w:p>
    <w:p>
      <w:pPr>
        <w:spacing w:line="480" w:lineRule="exact"/>
        <w:rPr>
          <w:rFonts w:ascii="仿宋_GB2312" w:hAnsi="仿宋_GB2312" w:eastAsia="仿宋_GB2312" w:cs="仿宋_GB2312"/>
          <w:sz w:val="24"/>
        </w:rPr>
      </w:pPr>
    </w:p>
    <w:p>
      <w:pPr>
        <w:spacing w:line="480" w:lineRule="exact"/>
        <w:jc w:val="center"/>
        <w:rPr>
          <w:rFonts w:ascii="文星标宋" w:hAnsi="文星标宋" w:eastAsia="文星标宋" w:cs="文星标宋"/>
          <w:sz w:val="44"/>
          <w:szCs w:val="44"/>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5．区</w:t>
      </w:r>
      <w:r>
        <w:rPr>
          <w:rFonts w:hint="eastAsia" w:ascii="方正小标宋简体" w:hAnsi="文星标宋" w:eastAsia="方正小标宋简体" w:cs="文星标宋"/>
          <w:sz w:val="32"/>
          <w:szCs w:val="32"/>
          <w:lang w:eastAsia="zh-CN"/>
        </w:rPr>
        <w:t>民政局</w:t>
      </w:r>
      <w:r>
        <w:rPr>
          <w:rFonts w:ascii="方正小标宋简体" w:hAnsi="文星标宋" w:eastAsia="方正小标宋简体" w:cs="文星标宋"/>
          <w:sz w:val="32"/>
          <w:szCs w:val="32"/>
        </w:rPr>
        <w:t>202</w:t>
      </w:r>
      <w:r>
        <w:rPr>
          <w:rFonts w:hint="eastAsia" w:ascii="方正小标宋简体" w:hAnsi="文星标宋" w:eastAsia="方正小标宋简体" w:cs="文星标宋"/>
          <w:sz w:val="32"/>
          <w:szCs w:val="32"/>
          <w:lang w:val="en-US" w:eastAsia="zh-CN"/>
        </w:rPr>
        <w:t>2</w:t>
      </w:r>
      <w:bookmarkStart w:id="0" w:name="_GoBack"/>
      <w:bookmarkEnd w:id="0"/>
      <w:r>
        <w:rPr>
          <w:rFonts w:hint="eastAsia" w:ascii="方正小标宋简体" w:hAnsi="文星标宋" w:eastAsia="方正小标宋简体" w:cs="文星标宋"/>
          <w:sz w:val="32"/>
          <w:szCs w:val="32"/>
        </w:rPr>
        <w:t>年度行政检查情况统计表</w:t>
      </w:r>
    </w:p>
    <w:p>
      <w:pPr>
        <w:spacing w:line="480" w:lineRule="exact"/>
        <w:rPr>
          <w:rFonts w:ascii="仿宋_GB2312" w:hAnsi="仿宋_GB2312" w:eastAsia="仿宋_GB2312" w:cs="仿宋_GB2312"/>
          <w:sz w:val="24"/>
        </w:rPr>
      </w:pPr>
    </w:p>
    <w:tbl>
      <w:tblPr>
        <w:tblStyle w:val="6"/>
        <w:tblW w:w="1304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2"/>
        <w:gridCol w:w="6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单位名称</w:t>
            </w:r>
          </w:p>
        </w:tc>
        <w:tc>
          <w:tcPr>
            <w:tcW w:w="6199" w:type="dxa"/>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行政检查实施次数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vAlign w:val="center"/>
          </w:tcPr>
          <w:p>
            <w:pPr>
              <w:spacing w:line="32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8"/>
                <w:szCs w:val="28"/>
              </w:rPr>
              <w:t>区</w:t>
            </w:r>
            <w:r>
              <w:rPr>
                <w:rFonts w:hint="eastAsia" w:ascii="仿宋_GB2312" w:hAnsi="仿宋_GB2312" w:eastAsia="仿宋_GB2312" w:cs="仿宋_GB2312"/>
                <w:sz w:val="28"/>
                <w:szCs w:val="28"/>
                <w:lang w:eastAsia="zh-CN"/>
              </w:rPr>
              <w:t>民政局</w:t>
            </w:r>
          </w:p>
        </w:tc>
        <w:tc>
          <w:tcPr>
            <w:tcW w:w="6199" w:type="dxa"/>
          </w:tcPr>
          <w:p>
            <w:pPr>
              <w:spacing w:line="480" w:lineRule="exac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vAlign w:val="center"/>
          </w:tcPr>
          <w:p>
            <w:pPr>
              <w:spacing w:line="320" w:lineRule="exact"/>
              <w:jc w:val="center"/>
              <w:rPr>
                <w:rFonts w:ascii="仿宋_GB2312" w:hAnsi="仿宋_GB2312" w:eastAsia="仿宋_GB2312" w:cs="仿宋_GB2312"/>
                <w:sz w:val="24"/>
              </w:rPr>
            </w:pPr>
          </w:p>
        </w:tc>
        <w:tc>
          <w:tcPr>
            <w:tcW w:w="6199" w:type="dxa"/>
          </w:tcPr>
          <w:p>
            <w:pPr>
              <w:spacing w:line="48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842" w:type="dxa"/>
            <w:vAlign w:val="center"/>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合计</w:t>
            </w:r>
          </w:p>
        </w:tc>
        <w:tc>
          <w:tcPr>
            <w:tcW w:w="6199" w:type="dxa"/>
          </w:tcPr>
          <w:p>
            <w:pPr>
              <w:spacing w:line="480" w:lineRule="exac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15</w:t>
            </w:r>
          </w:p>
        </w:tc>
      </w:tr>
    </w:tbl>
    <w:p>
      <w:pPr>
        <w:spacing w:line="320" w:lineRule="exact"/>
        <w:rPr>
          <w:rFonts w:ascii="仿宋_GB2312" w:hAnsi="仿宋_GB2312" w:eastAsia="仿宋_GB2312" w:cs="仿宋_GB2312"/>
        </w:rPr>
      </w:pPr>
      <w:r>
        <w:rPr>
          <w:rFonts w:hint="eastAsia" w:ascii="黑体" w:hAnsi="黑体" w:eastAsia="黑体" w:cs="黑体"/>
        </w:rPr>
        <w:t>填表说明：</w:t>
      </w:r>
      <w:r>
        <w:rPr>
          <w:rFonts w:hint="eastAsia" w:ascii="黑体" w:hAnsi="黑体" w:eastAsia="黑体" w:cs="黑体"/>
          <w:sz w:val="22"/>
          <w:szCs w:val="22"/>
        </w:rPr>
        <w:t>1.</w:t>
      </w:r>
      <w:r>
        <w:rPr>
          <w:rFonts w:hint="eastAsia" w:ascii="仿宋_GB2312" w:hAnsi="仿宋_GB2312" w:eastAsia="仿宋_GB2312" w:cs="仿宋_GB2312"/>
        </w:rPr>
        <w:t>统计范围为上年度 1月1日至12月31日。</w:t>
      </w:r>
    </w:p>
    <w:p>
      <w:pPr>
        <w:spacing w:line="320" w:lineRule="exact"/>
        <w:ind w:firstLine="1050" w:firstLineChars="500"/>
        <w:rPr>
          <w:rFonts w:ascii="仿宋_GB2312" w:hAnsi="仿宋_GB2312" w:eastAsia="仿宋_GB2312" w:cs="仿宋_GB2312"/>
        </w:rPr>
      </w:pPr>
      <w:r>
        <w:rPr>
          <w:rFonts w:hint="eastAsia" w:ascii="仿宋_GB2312" w:hAnsi="仿宋_GB2312" w:eastAsia="仿宋_GB2312" w:cs="仿宋_GB2312"/>
        </w:rPr>
        <w:t xml:space="preserve">2.行政检查的次数是指检查1个检查对象，有完整、详细的检查记录，计为检查1次。无特定检查对象的巡查、巡逻，无完整、 </w:t>
      </w:r>
    </w:p>
    <w:p>
      <w:pPr>
        <w:spacing w:line="320" w:lineRule="exact"/>
        <w:ind w:firstLine="1050" w:firstLineChars="500"/>
        <w:rPr>
          <w:rFonts w:ascii="仿宋_GB2312" w:hAnsi="仿宋_GB2312" w:eastAsia="仿宋_GB2312" w:cs="仿宋_GB2312"/>
        </w:rPr>
      </w:pPr>
      <w:r>
        <w:rPr>
          <w:rFonts w:hint="eastAsia" w:ascii="仿宋_GB2312" w:hAnsi="仿宋_GB2312" w:eastAsia="仿宋_GB2312" w:cs="仿宋_GB2312"/>
        </w:rPr>
        <w:t xml:space="preserve">  详细检查记录，检查后作出行政处罚等其他行政执法行为的，均不计为检查次数。</w:t>
      </w:r>
    </w:p>
    <w:p>
      <w:pPr>
        <w:spacing w:line="660" w:lineRule="exact"/>
        <w:rPr>
          <w:rFonts w:ascii="方正小标宋简体" w:hAnsi="仿宋" w:eastAsia="方正小标宋简体" w:cs="仿宋_GB2312"/>
          <w:bCs/>
          <w:sz w:val="44"/>
          <w:szCs w:val="44"/>
        </w:rPr>
      </w:pPr>
    </w:p>
    <w:sectPr>
      <w:headerReference r:id="rId3" w:type="default"/>
      <w:footerReference r:id="rId4" w:type="default"/>
      <w:pgSz w:w="16838" w:h="11906" w:orient="landscape"/>
      <w:pgMar w:top="1588" w:right="2098" w:bottom="1474" w:left="1985" w:header="851" w:footer="992" w:gutter="0"/>
      <w:cols w:space="72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文星标宋">
    <w:altName w:val="微软雅黑"/>
    <w:panose1 w:val="00000000000000000000"/>
    <w:charset w:val="86"/>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3</w:t>
    </w:r>
    <w:r>
      <w:rPr>
        <w:lang w:val="zh-CN"/>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oNotHyphenateCaps/>
  <w:drawingGridHorizontalSpacing w:val="105"/>
  <w:drawingGridVerticalSpacing w:val="579"/>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kxMjZhZGUyNzFjYTcxNTc5Y2FiMWNjODU4ZjQxNzgifQ=="/>
  </w:docVars>
  <w:rsids>
    <w:rsidRoot w:val="00C3258C"/>
    <w:rsid w:val="00002C9C"/>
    <w:rsid w:val="00004EA1"/>
    <w:rsid w:val="000173B8"/>
    <w:rsid w:val="00017CCA"/>
    <w:rsid w:val="00031FB5"/>
    <w:rsid w:val="000325EA"/>
    <w:rsid w:val="00033EB1"/>
    <w:rsid w:val="0006469B"/>
    <w:rsid w:val="00065FCC"/>
    <w:rsid w:val="00070AB3"/>
    <w:rsid w:val="0007760C"/>
    <w:rsid w:val="0008117F"/>
    <w:rsid w:val="000A08EC"/>
    <w:rsid w:val="000A2DE9"/>
    <w:rsid w:val="000B074A"/>
    <w:rsid w:val="000B1BB0"/>
    <w:rsid w:val="000C1CBF"/>
    <w:rsid w:val="000D427E"/>
    <w:rsid w:val="000E1373"/>
    <w:rsid w:val="000E2E10"/>
    <w:rsid w:val="000E30C6"/>
    <w:rsid w:val="000E4E88"/>
    <w:rsid w:val="000F11CB"/>
    <w:rsid w:val="000F2C93"/>
    <w:rsid w:val="000F4056"/>
    <w:rsid w:val="000F63D6"/>
    <w:rsid w:val="00107740"/>
    <w:rsid w:val="0011349D"/>
    <w:rsid w:val="00116EE2"/>
    <w:rsid w:val="00135542"/>
    <w:rsid w:val="00135A55"/>
    <w:rsid w:val="00136C57"/>
    <w:rsid w:val="00140511"/>
    <w:rsid w:val="00145AD4"/>
    <w:rsid w:val="00147D89"/>
    <w:rsid w:val="00157DA3"/>
    <w:rsid w:val="001637F4"/>
    <w:rsid w:val="00172F5F"/>
    <w:rsid w:val="00181AF2"/>
    <w:rsid w:val="00183EE6"/>
    <w:rsid w:val="001E2453"/>
    <w:rsid w:val="001E3E65"/>
    <w:rsid w:val="001E69CD"/>
    <w:rsid w:val="00224377"/>
    <w:rsid w:val="00234164"/>
    <w:rsid w:val="00234C61"/>
    <w:rsid w:val="002351EB"/>
    <w:rsid w:val="00256B85"/>
    <w:rsid w:val="002601C4"/>
    <w:rsid w:val="00264746"/>
    <w:rsid w:val="00266F0F"/>
    <w:rsid w:val="00273B1C"/>
    <w:rsid w:val="00292D2B"/>
    <w:rsid w:val="002956F6"/>
    <w:rsid w:val="0029659A"/>
    <w:rsid w:val="002A157E"/>
    <w:rsid w:val="002A294D"/>
    <w:rsid w:val="002A526D"/>
    <w:rsid w:val="002A60C8"/>
    <w:rsid w:val="002B31E6"/>
    <w:rsid w:val="002B6134"/>
    <w:rsid w:val="002B7FC5"/>
    <w:rsid w:val="002D032E"/>
    <w:rsid w:val="002D0332"/>
    <w:rsid w:val="002D1F49"/>
    <w:rsid w:val="002E2201"/>
    <w:rsid w:val="002E7783"/>
    <w:rsid w:val="002F4EB2"/>
    <w:rsid w:val="0030464B"/>
    <w:rsid w:val="00311BDB"/>
    <w:rsid w:val="00315249"/>
    <w:rsid w:val="003156EE"/>
    <w:rsid w:val="00317DC1"/>
    <w:rsid w:val="003203A3"/>
    <w:rsid w:val="00327374"/>
    <w:rsid w:val="00340652"/>
    <w:rsid w:val="00343726"/>
    <w:rsid w:val="00343A2D"/>
    <w:rsid w:val="0034458A"/>
    <w:rsid w:val="00344B34"/>
    <w:rsid w:val="00353CCC"/>
    <w:rsid w:val="00356D5C"/>
    <w:rsid w:val="003644AE"/>
    <w:rsid w:val="00371870"/>
    <w:rsid w:val="00373F16"/>
    <w:rsid w:val="00375BCB"/>
    <w:rsid w:val="003777ED"/>
    <w:rsid w:val="00380656"/>
    <w:rsid w:val="0038657D"/>
    <w:rsid w:val="003A4E38"/>
    <w:rsid w:val="003A6AAC"/>
    <w:rsid w:val="003B1021"/>
    <w:rsid w:val="003C35E2"/>
    <w:rsid w:val="003C5EE5"/>
    <w:rsid w:val="003C6887"/>
    <w:rsid w:val="003E7189"/>
    <w:rsid w:val="003F4B04"/>
    <w:rsid w:val="00401F8A"/>
    <w:rsid w:val="00407505"/>
    <w:rsid w:val="00410053"/>
    <w:rsid w:val="004103AF"/>
    <w:rsid w:val="00413662"/>
    <w:rsid w:val="00413ABF"/>
    <w:rsid w:val="00413CF7"/>
    <w:rsid w:val="00415BBE"/>
    <w:rsid w:val="004218A6"/>
    <w:rsid w:val="004244E7"/>
    <w:rsid w:val="00426133"/>
    <w:rsid w:val="00431DFD"/>
    <w:rsid w:val="00444D63"/>
    <w:rsid w:val="00455E65"/>
    <w:rsid w:val="004619D2"/>
    <w:rsid w:val="00491758"/>
    <w:rsid w:val="0049736D"/>
    <w:rsid w:val="00497D30"/>
    <w:rsid w:val="004B08C7"/>
    <w:rsid w:val="004B2A2E"/>
    <w:rsid w:val="004D3985"/>
    <w:rsid w:val="004E39D5"/>
    <w:rsid w:val="004F252C"/>
    <w:rsid w:val="004F411F"/>
    <w:rsid w:val="004F4873"/>
    <w:rsid w:val="004F7716"/>
    <w:rsid w:val="0050624A"/>
    <w:rsid w:val="005258ED"/>
    <w:rsid w:val="00533C87"/>
    <w:rsid w:val="00541478"/>
    <w:rsid w:val="00543280"/>
    <w:rsid w:val="00544075"/>
    <w:rsid w:val="00544796"/>
    <w:rsid w:val="00546D2C"/>
    <w:rsid w:val="00546E1B"/>
    <w:rsid w:val="00551CA8"/>
    <w:rsid w:val="00553396"/>
    <w:rsid w:val="0056401F"/>
    <w:rsid w:val="00565C6B"/>
    <w:rsid w:val="0058789D"/>
    <w:rsid w:val="0059106D"/>
    <w:rsid w:val="00594030"/>
    <w:rsid w:val="0059421E"/>
    <w:rsid w:val="005A4765"/>
    <w:rsid w:val="005A51BE"/>
    <w:rsid w:val="005B1704"/>
    <w:rsid w:val="005C0056"/>
    <w:rsid w:val="005C4419"/>
    <w:rsid w:val="005D40AC"/>
    <w:rsid w:val="005D7871"/>
    <w:rsid w:val="005E681D"/>
    <w:rsid w:val="005F325A"/>
    <w:rsid w:val="00602292"/>
    <w:rsid w:val="006044B9"/>
    <w:rsid w:val="006211D4"/>
    <w:rsid w:val="00623BED"/>
    <w:rsid w:val="00625050"/>
    <w:rsid w:val="00631BD8"/>
    <w:rsid w:val="00656F5E"/>
    <w:rsid w:val="006574C8"/>
    <w:rsid w:val="0066050F"/>
    <w:rsid w:val="00670809"/>
    <w:rsid w:val="006752CB"/>
    <w:rsid w:val="006836B1"/>
    <w:rsid w:val="006868D4"/>
    <w:rsid w:val="00693042"/>
    <w:rsid w:val="006A2678"/>
    <w:rsid w:val="006A6B11"/>
    <w:rsid w:val="006B0B08"/>
    <w:rsid w:val="006B3125"/>
    <w:rsid w:val="006E2D52"/>
    <w:rsid w:val="006E7CAF"/>
    <w:rsid w:val="00701956"/>
    <w:rsid w:val="00704B33"/>
    <w:rsid w:val="007166BA"/>
    <w:rsid w:val="00717D8E"/>
    <w:rsid w:val="007206CE"/>
    <w:rsid w:val="00722DF4"/>
    <w:rsid w:val="00735E59"/>
    <w:rsid w:val="00736A94"/>
    <w:rsid w:val="00736B6A"/>
    <w:rsid w:val="007415E3"/>
    <w:rsid w:val="00746CBB"/>
    <w:rsid w:val="00752BD3"/>
    <w:rsid w:val="00784F3A"/>
    <w:rsid w:val="00787A11"/>
    <w:rsid w:val="00793328"/>
    <w:rsid w:val="007A15C8"/>
    <w:rsid w:val="007A36FA"/>
    <w:rsid w:val="007B7A1E"/>
    <w:rsid w:val="007C1191"/>
    <w:rsid w:val="007D2A52"/>
    <w:rsid w:val="007E1569"/>
    <w:rsid w:val="007E3E1C"/>
    <w:rsid w:val="007E5177"/>
    <w:rsid w:val="007F00B8"/>
    <w:rsid w:val="00801B37"/>
    <w:rsid w:val="00806852"/>
    <w:rsid w:val="00810A0C"/>
    <w:rsid w:val="00810D68"/>
    <w:rsid w:val="00827D20"/>
    <w:rsid w:val="008340DF"/>
    <w:rsid w:val="00840B1F"/>
    <w:rsid w:val="008411EB"/>
    <w:rsid w:val="00863AE5"/>
    <w:rsid w:val="00870F43"/>
    <w:rsid w:val="0087352B"/>
    <w:rsid w:val="008810C8"/>
    <w:rsid w:val="008A65AD"/>
    <w:rsid w:val="008A7157"/>
    <w:rsid w:val="008B0796"/>
    <w:rsid w:val="008B3959"/>
    <w:rsid w:val="008C3FCC"/>
    <w:rsid w:val="008D23F7"/>
    <w:rsid w:val="008D3FEB"/>
    <w:rsid w:val="008E1999"/>
    <w:rsid w:val="008F07CC"/>
    <w:rsid w:val="008F249B"/>
    <w:rsid w:val="00912C02"/>
    <w:rsid w:val="00913881"/>
    <w:rsid w:val="00916FB9"/>
    <w:rsid w:val="0092558E"/>
    <w:rsid w:val="00936F22"/>
    <w:rsid w:val="00944AA9"/>
    <w:rsid w:val="00951752"/>
    <w:rsid w:val="00962385"/>
    <w:rsid w:val="00967A39"/>
    <w:rsid w:val="00971EE4"/>
    <w:rsid w:val="009761A3"/>
    <w:rsid w:val="00976A50"/>
    <w:rsid w:val="009819C8"/>
    <w:rsid w:val="009849E6"/>
    <w:rsid w:val="009865C9"/>
    <w:rsid w:val="009903A0"/>
    <w:rsid w:val="009919E7"/>
    <w:rsid w:val="00993277"/>
    <w:rsid w:val="009A1747"/>
    <w:rsid w:val="009A37BF"/>
    <w:rsid w:val="009A4BBA"/>
    <w:rsid w:val="009B5CC7"/>
    <w:rsid w:val="009C77F4"/>
    <w:rsid w:val="009D1E4D"/>
    <w:rsid w:val="009F279F"/>
    <w:rsid w:val="009F2E62"/>
    <w:rsid w:val="00A008A8"/>
    <w:rsid w:val="00A04AD4"/>
    <w:rsid w:val="00A13AC2"/>
    <w:rsid w:val="00A16B9E"/>
    <w:rsid w:val="00A21313"/>
    <w:rsid w:val="00A219B1"/>
    <w:rsid w:val="00A25F81"/>
    <w:rsid w:val="00A449DC"/>
    <w:rsid w:val="00A45245"/>
    <w:rsid w:val="00A55CA5"/>
    <w:rsid w:val="00A60ACC"/>
    <w:rsid w:val="00A7284B"/>
    <w:rsid w:val="00A86B71"/>
    <w:rsid w:val="00A86FCA"/>
    <w:rsid w:val="00AB4E3A"/>
    <w:rsid w:val="00AB504C"/>
    <w:rsid w:val="00AC4FC8"/>
    <w:rsid w:val="00AD49E3"/>
    <w:rsid w:val="00AE0AAA"/>
    <w:rsid w:val="00AE15FE"/>
    <w:rsid w:val="00AE2E7D"/>
    <w:rsid w:val="00AF3D79"/>
    <w:rsid w:val="00AF686F"/>
    <w:rsid w:val="00B02675"/>
    <w:rsid w:val="00B11F52"/>
    <w:rsid w:val="00B1267B"/>
    <w:rsid w:val="00B1675B"/>
    <w:rsid w:val="00B17477"/>
    <w:rsid w:val="00B657F7"/>
    <w:rsid w:val="00B72B88"/>
    <w:rsid w:val="00B92E29"/>
    <w:rsid w:val="00B95A36"/>
    <w:rsid w:val="00BB2E48"/>
    <w:rsid w:val="00BB5DBE"/>
    <w:rsid w:val="00BC06AC"/>
    <w:rsid w:val="00BC670A"/>
    <w:rsid w:val="00BD123C"/>
    <w:rsid w:val="00BF1BFE"/>
    <w:rsid w:val="00BF5773"/>
    <w:rsid w:val="00C029CA"/>
    <w:rsid w:val="00C11A88"/>
    <w:rsid w:val="00C13011"/>
    <w:rsid w:val="00C23A05"/>
    <w:rsid w:val="00C26C46"/>
    <w:rsid w:val="00C2798C"/>
    <w:rsid w:val="00C3258C"/>
    <w:rsid w:val="00C35F05"/>
    <w:rsid w:val="00C3784B"/>
    <w:rsid w:val="00C421F3"/>
    <w:rsid w:val="00C44AAB"/>
    <w:rsid w:val="00C455D0"/>
    <w:rsid w:val="00C55BA5"/>
    <w:rsid w:val="00C64C45"/>
    <w:rsid w:val="00C72CA7"/>
    <w:rsid w:val="00C7675F"/>
    <w:rsid w:val="00C76AD7"/>
    <w:rsid w:val="00C800A9"/>
    <w:rsid w:val="00C80A13"/>
    <w:rsid w:val="00C81736"/>
    <w:rsid w:val="00C82738"/>
    <w:rsid w:val="00C84EE2"/>
    <w:rsid w:val="00C87256"/>
    <w:rsid w:val="00CC13E8"/>
    <w:rsid w:val="00CD4E52"/>
    <w:rsid w:val="00CD7328"/>
    <w:rsid w:val="00CF322B"/>
    <w:rsid w:val="00D3465F"/>
    <w:rsid w:val="00D351B2"/>
    <w:rsid w:val="00D37517"/>
    <w:rsid w:val="00D505D2"/>
    <w:rsid w:val="00D5176E"/>
    <w:rsid w:val="00D612CA"/>
    <w:rsid w:val="00D63610"/>
    <w:rsid w:val="00D70A4F"/>
    <w:rsid w:val="00D74FF2"/>
    <w:rsid w:val="00D948A9"/>
    <w:rsid w:val="00DA1BC7"/>
    <w:rsid w:val="00DD196D"/>
    <w:rsid w:val="00DD4DFD"/>
    <w:rsid w:val="00DE1951"/>
    <w:rsid w:val="00DE599B"/>
    <w:rsid w:val="00DE6BBE"/>
    <w:rsid w:val="00DF0EB5"/>
    <w:rsid w:val="00DF664A"/>
    <w:rsid w:val="00E13520"/>
    <w:rsid w:val="00E2708C"/>
    <w:rsid w:val="00E30CDB"/>
    <w:rsid w:val="00E3205B"/>
    <w:rsid w:val="00E370B5"/>
    <w:rsid w:val="00E40CD7"/>
    <w:rsid w:val="00E43092"/>
    <w:rsid w:val="00E542B4"/>
    <w:rsid w:val="00E70C61"/>
    <w:rsid w:val="00EA4F4F"/>
    <w:rsid w:val="00EB085D"/>
    <w:rsid w:val="00EB0AFA"/>
    <w:rsid w:val="00EB13F9"/>
    <w:rsid w:val="00EB6403"/>
    <w:rsid w:val="00EB6F03"/>
    <w:rsid w:val="00EC039B"/>
    <w:rsid w:val="00EC41BE"/>
    <w:rsid w:val="00ED2F30"/>
    <w:rsid w:val="00ED73D5"/>
    <w:rsid w:val="00F04695"/>
    <w:rsid w:val="00F12F8F"/>
    <w:rsid w:val="00F3019F"/>
    <w:rsid w:val="00F331BB"/>
    <w:rsid w:val="00F3790E"/>
    <w:rsid w:val="00F469C1"/>
    <w:rsid w:val="00F50341"/>
    <w:rsid w:val="00F63480"/>
    <w:rsid w:val="00F7374E"/>
    <w:rsid w:val="00F7732A"/>
    <w:rsid w:val="00F845B4"/>
    <w:rsid w:val="00FA3BA9"/>
    <w:rsid w:val="00FB39F5"/>
    <w:rsid w:val="00FC7977"/>
    <w:rsid w:val="00FD6C91"/>
    <w:rsid w:val="00FD7D0F"/>
    <w:rsid w:val="00FE784B"/>
    <w:rsid w:val="00FF5C17"/>
    <w:rsid w:val="02916615"/>
    <w:rsid w:val="036E3E96"/>
    <w:rsid w:val="1C63102D"/>
    <w:rsid w:val="219A3DCD"/>
    <w:rsid w:val="266F5E17"/>
    <w:rsid w:val="43765B1A"/>
    <w:rsid w:val="4A264A3D"/>
    <w:rsid w:val="553C6728"/>
    <w:rsid w:val="5DCD3D91"/>
    <w:rsid w:val="648C77FF"/>
    <w:rsid w:val="6A3B0649"/>
    <w:rsid w:val="6A72095C"/>
    <w:rsid w:val="6E237C6C"/>
    <w:rsid w:val="7C9B52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11"/>
    <w:qFormat/>
    <w:uiPriority w:val="0"/>
    <w:pPr>
      <w:tabs>
        <w:tab w:val="center" w:pos="4153"/>
        <w:tab w:val="right" w:pos="8306"/>
      </w:tabs>
      <w:snapToGrid w:val="0"/>
      <w:jc w:val="left"/>
    </w:pPr>
    <w:rPr>
      <w:rFonts w:cs="Times New Roman"/>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qFormat/>
    <w:locked/>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customStyle="1" w:styleId="10">
    <w:name w:val="NormalCharacter"/>
    <w:qFormat/>
    <w:uiPriority w:val="0"/>
  </w:style>
  <w:style w:type="character" w:customStyle="1" w:styleId="11">
    <w:name w:val="页脚 Char"/>
    <w:link w:val="3"/>
    <w:qFormat/>
    <w:uiPriority w:val="0"/>
    <w:rPr>
      <w:rFonts w:cs="Calibri"/>
      <w:kern w:val="2"/>
      <w:sz w:val="18"/>
      <w:szCs w:val="18"/>
    </w:rPr>
  </w:style>
  <w:style w:type="paragraph" w:customStyle="1" w:styleId="12">
    <w:name w:val="正文 New"/>
    <w:qFormat/>
    <w:uiPriority w:val="0"/>
    <w:pPr>
      <w:widowControl w:val="0"/>
      <w:jc w:val="both"/>
    </w:pPr>
    <w:rPr>
      <w:rFonts w:ascii="Times New Roman" w:hAnsi="Times New Roman" w:eastAsia="宋体" w:cs="Times New Roman"/>
      <w:kern w:val="2"/>
      <w:sz w:val="32"/>
      <w:szCs w:val="24"/>
      <w:lang w:val="en-US" w:eastAsia="zh-CN" w:bidi="ar-SA"/>
    </w:rPr>
  </w:style>
  <w:style w:type="paragraph" w:customStyle="1" w:styleId="13">
    <w:name w:val="Char Char3 Char Char"/>
    <w:basedOn w:val="1"/>
    <w:qFormat/>
    <w:uiPriority w:val="0"/>
    <w:rPr>
      <w:rFonts w:ascii="Times New Roman" w:hAnsi="Times New Roman" w:cs="Times New Roman"/>
      <w:sz w:val="32"/>
      <w:szCs w:val="24"/>
    </w:rPr>
  </w:style>
  <w:style w:type="paragraph" w:customStyle="1" w:styleId="14">
    <w:name w:val="Char Char Char Char"/>
    <w:basedOn w:val="1"/>
    <w:qFormat/>
    <w:uiPriority w:val="0"/>
    <w:pPr>
      <w:adjustRightInd w:val="0"/>
      <w:spacing w:line="360" w:lineRule="auto"/>
    </w:pPr>
    <w:rPr>
      <w:rFonts w:ascii="Times New Roman" w:hAnsi="Times New Roman" w:cs="Times New Roman"/>
    </w:rPr>
  </w:style>
  <w:style w:type="paragraph" w:customStyle="1" w:styleId="15">
    <w:name w:val="Char Char Char Char1"/>
    <w:basedOn w:val="1"/>
    <w:qFormat/>
    <w:uiPriority w:val="0"/>
    <w:pPr>
      <w:adjustRightInd w:val="0"/>
      <w:spacing w:line="360" w:lineRule="auto"/>
    </w:pPr>
    <w:rPr>
      <w:rFonts w:ascii="Times New Roman" w:hAnsi="Times New Roman" w:cs="Times New Roman"/>
      <w:szCs w:val="24"/>
    </w:rPr>
  </w:style>
  <w:style w:type="paragraph" w:customStyle="1" w:styleId="16">
    <w:name w:val="Char Char3"/>
    <w:basedOn w:val="1"/>
    <w:qFormat/>
    <w:uiPriority w:val="0"/>
    <w:pPr>
      <w:widowControl/>
      <w:spacing w:after="160" w:line="240" w:lineRule="exact"/>
      <w:jc w:val="left"/>
    </w:pPr>
    <w:rPr>
      <w:rFonts w:ascii="Times New Roman" w:hAnsi="Times New Roman" w:cs="Times New Roman"/>
      <w:szCs w:val="24"/>
    </w:rPr>
  </w:style>
  <w:style w:type="paragraph" w:customStyle="1" w:styleId="17">
    <w:name w:val="正文 New New New"/>
    <w:qFormat/>
    <w:uiPriority w:val="0"/>
    <w:pPr>
      <w:widowControl w:val="0"/>
      <w:jc w:val="both"/>
    </w:pPr>
    <w:rPr>
      <w:rFonts w:ascii="Times New Roman"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5</Pages>
  <Words>1641</Words>
  <Characters>1686</Characters>
  <Lines>14</Lines>
  <Paragraphs>4</Paragraphs>
  <TotalTime>102</TotalTime>
  <ScaleCrop>false</ScaleCrop>
  <LinksUpToDate>false</LinksUpToDate>
  <CharactersWithSpaces>1733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2020-01-13T02:24:00Z</dcterms:created>
  <dc:creator>1</dc:creator>
  <cp:lastModifiedBy>Administrator</cp:lastModifiedBy>
  <cp:lastPrinted>2020-01-16T06:44:00Z</cp:lastPrinted>
  <dcterms:modified xsi:type="dcterms:W3CDTF">2023-01-31T09:17:05Z</dcterms:modified>
  <dc:title>国务院第一巡查组召开安全生产大检查汇报会</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B52994CC3A7F47D0A6C17317AE8398B9</vt:lpwstr>
  </property>
</Properties>
</file>