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</w:pPr>
      <w:bookmarkStart w:id="0" w:name="OLE_LINK5"/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pacing w:val="0"/>
          <w:sz w:val="43"/>
          <w:szCs w:val="43"/>
          <w:highlight w:val="none"/>
          <w:lang w:eastAsia="zh-CN"/>
        </w:rPr>
      </w:pPr>
      <w:bookmarkStart w:id="1" w:name="OLE_LINK9"/>
      <w:r>
        <w:rPr>
          <w:rFonts w:hint="eastAsia" w:eastAsia="方正小标宋简体" w:cs="Times New Roman"/>
          <w:spacing w:val="0"/>
          <w:sz w:val="43"/>
          <w:szCs w:val="43"/>
          <w:highlight w:val="none"/>
          <w:lang w:eastAsia="zh-CN"/>
        </w:rPr>
        <w:t>临淄区</w:t>
      </w:r>
      <w:r>
        <w:rPr>
          <w:rFonts w:ascii="Times New Roman" w:hAnsi="Times New Roman" w:eastAsia="方正小标宋简体" w:cs="Times New Roman"/>
          <w:spacing w:val="0"/>
          <w:sz w:val="43"/>
          <w:szCs w:val="43"/>
          <w:highlight w:val="none"/>
          <w:lang w:eastAsia="zh-CN"/>
        </w:rPr>
        <w:t>2025年</w:t>
      </w:r>
      <w:bookmarkStart w:id="2" w:name="OLE_LINK25"/>
      <w:r>
        <w:rPr>
          <w:rFonts w:ascii="Times New Roman" w:hAnsi="Times New Roman" w:eastAsia="方正小标宋简体" w:cs="Times New Roman"/>
          <w:spacing w:val="0"/>
          <w:sz w:val="43"/>
          <w:szCs w:val="43"/>
          <w:highlight w:val="none"/>
          <w:lang w:eastAsia="zh-CN"/>
        </w:rPr>
        <w:t>高素质农民培育工作方案</w:t>
      </w:r>
      <w:bookmarkEnd w:id="2"/>
    </w:p>
    <w:bookmarkEnd w:id="1"/>
    <w:p>
      <w:pPr>
        <w:spacing w:line="600" w:lineRule="exact"/>
        <w:jc w:val="both"/>
        <w:rPr>
          <w:rFonts w:ascii="Times New Roman" w:hAnsi="Times New Roman" w:cs="Times New Roman"/>
          <w:spacing w:val="0"/>
          <w:highlight w:val="none"/>
          <w:lang w:eastAsia="zh-CN"/>
        </w:rPr>
      </w:pPr>
    </w:p>
    <w:p>
      <w:pPr>
        <w:pStyle w:val="2"/>
        <w:spacing w:before="0"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b w:val="0"/>
          <w:spacing w:val="0"/>
          <w:szCs w:val="32"/>
          <w:highlight w:val="none"/>
          <w:lang w:eastAsia="zh-CN"/>
        </w:rPr>
      </w:pPr>
      <w:bookmarkStart w:id="3" w:name="OLE_LINK3"/>
      <w:r>
        <w:rPr>
          <w:rFonts w:ascii="Times New Roman" w:hAnsi="Times New Roman" w:eastAsia="仿宋_GB2312" w:cs="Times New Roman"/>
          <w:b w:val="0"/>
          <w:spacing w:val="0"/>
          <w:szCs w:val="32"/>
          <w:highlight w:val="none"/>
          <w:lang w:eastAsia="zh-CN"/>
        </w:rPr>
        <w:t>为持续做好高素质农民培育工作，</w:t>
      </w:r>
      <w:bookmarkStart w:id="4" w:name="OLE_LINK14"/>
      <w:r>
        <w:rPr>
          <w:rFonts w:ascii="Times New Roman" w:hAnsi="Times New Roman" w:eastAsia="仿宋_GB2312" w:cs="Times New Roman"/>
          <w:b w:val="0"/>
          <w:spacing w:val="0"/>
          <w:szCs w:val="32"/>
          <w:highlight w:val="none"/>
          <w:lang w:eastAsia="zh-CN"/>
        </w:rPr>
        <w:t>根据</w:t>
      </w:r>
      <w:r>
        <w:rPr>
          <w:rFonts w:hint="eastAsia" w:eastAsia="仿宋_GB2312" w:cs="Times New Roman"/>
          <w:b w:val="0"/>
          <w:spacing w:val="0"/>
          <w:szCs w:val="32"/>
          <w:highlight w:val="none"/>
          <w:lang w:eastAsia="zh-CN"/>
        </w:rPr>
        <w:t>市</w:t>
      </w:r>
      <w:r>
        <w:rPr>
          <w:rFonts w:ascii="Times New Roman" w:hAnsi="Times New Roman" w:eastAsia="仿宋_GB2312" w:cs="Times New Roman"/>
          <w:b w:val="0"/>
          <w:spacing w:val="0"/>
          <w:szCs w:val="32"/>
          <w:highlight w:val="none"/>
          <w:lang w:eastAsia="zh-CN"/>
        </w:rPr>
        <w:t>农业农村</w:t>
      </w:r>
      <w:r>
        <w:rPr>
          <w:rFonts w:hint="eastAsia" w:eastAsia="仿宋_GB2312" w:cs="Times New Roman"/>
          <w:b w:val="0"/>
          <w:spacing w:val="0"/>
          <w:szCs w:val="32"/>
          <w:highlight w:val="none"/>
          <w:lang w:eastAsia="zh-CN"/>
        </w:rPr>
        <w:t>局</w:t>
      </w:r>
      <w:r>
        <w:rPr>
          <w:rFonts w:ascii="Times New Roman" w:hAnsi="Times New Roman" w:eastAsia="仿宋_GB2312" w:cs="Times New Roman"/>
          <w:b w:val="0"/>
          <w:spacing w:val="0"/>
          <w:szCs w:val="32"/>
          <w:highlight w:val="none"/>
          <w:lang w:eastAsia="zh-CN"/>
        </w:rPr>
        <w:t>《关于印发</w:t>
      </w:r>
      <w:r>
        <w:rPr>
          <w:rFonts w:hint="eastAsia" w:ascii="Times New Roman" w:hAnsi="Times New Roman" w:eastAsia="仿宋_GB2312" w:cs="Times New Roman"/>
          <w:b w:val="0"/>
          <w:spacing w:val="0"/>
          <w:szCs w:val="32"/>
          <w:highlight w:val="none"/>
          <w:lang w:eastAsia="zh-CN"/>
        </w:rPr>
        <w:t>〈</w:t>
      </w:r>
      <w:r>
        <w:rPr>
          <w:rFonts w:ascii="Times New Roman" w:hAnsi="Times New Roman" w:eastAsia="仿宋_GB2312" w:cs="Times New Roman"/>
          <w:b w:val="0"/>
          <w:spacing w:val="0"/>
          <w:szCs w:val="32"/>
          <w:highlight w:val="none"/>
          <w:lang w:eastAsia="zh-CN"/>
        </w:rPr>
        <w:t>2025年高素质农民培育工作方案</w:t>
      </w:r>
      <w:r>
        <w:rPr>
          <w:rFonts w:hint="eastAsia" w:ascii="Times New Roman" w:hAnsi="Times New Roman" w:eastAsia="仿宋_GB2312" w:cs="Times New Roman"/>
          <w:b w:val="0"/>
          <w:spacing w:val="0"/>
          <w:szCs w:val="32"/>
          <w:highlight w:val="none"/>
          <w:lang w:eastAsia="zh-CN"/>
        </w:rPr>
        <w:t>〉的通知》</w:t>
      </w:r>
      <w:r>
        <w:rPr>
          <w:rFonts w:ascii="Times New Roman" w:hAnsi="Times New Roman" w:eastAsia="仿宋_GB2312" w:cs="Times New Roman"/>
          <w:b w:val="0"/>
          <w:spacing w:val="0"/>
          <w:szCs w:val="32"/>
          <w:highlight w:val="none"/>
          <w:lang w:eastAsia="zh-CN"/>
        </w:rPr>
        <w:t>（</w:t>
      </w:r>
      <w:r>
        <w:rPr>
          <w:rFonts w:hint="eastAsia" w:eastAsia="仿宋_GB2312" w:cs="Times New Roman"/>
          <w:b w:val="0"/>
          <w:spacing w:val="0"/>
          <w:szCs w:val="32"/>
          <w:highlight w:val="none"/>
          <w:lang w:eastAsia="zh-CN"/>
        </w:rPr>
        <w:t>淄</w:t>
      </w:r>
      <w:r>
        <w:rPr>
          <w:rFonts w:ascii="Times New Roman" w:hAnsi="Times New Roman" w:eastAsia="仿宋_GB2312" w:cs="Times New Roman"/>
          <w:b w:val="0"/>
          <w:spacing w:val="0"/>
          <w:szCs w:val="32"/>
          <w:highlight w:val="none"/>
          <w:lang w:eastAsia="zh-CN"/>
        </w:rPr>
        <w:t>农</w:t>
      </w:r>
      <w:r>
        <w:rPr>
          <w:rFonts w:hint="eastAsia" w:eastAsia="仿宋_GB2312" w:cs="Times New Roman"/>
          <w:b w:val="0"/>
          <w:spacing w:val="0"/>
          <w:szCs w:val="32"/>
          <w:highlight w:val="none"/>
          <w:lang w:eastAsia="zh-CN"/>
        </w:rPr>
        <w:t>办</w:t>
      </w:r>
      <w:r>
        <w:rPr>
          <w:rFonts w:ascii="Times New Roman" w:hAnsi="Times New Roman" w:eastAsia="仿宋_GB2312" w:cs="Times New Roman"/>
          <w:b w:val="0"/>
          <w:spacing w:val="0"/>
          <w:szCs w:val="32"/>
          <w:highlight w:val="none"/>
          <w:lang w:eastAsia="zh-CN"/>
        </w:rPr>
        <w:t>字〔2025〕</w:t>
      </w:r>
      <w:r>
        <w:rPr>
          <w:rFonts w:hint="eastAsia" w:eastAsia="仿宋_GB2312" w:cs="Times New Roman"/>
          <w:b w:val="0"/>
          <w:spacing w:val="0"/>
          <w:szCs w:val="32"/>
          <w:highlight w:val="none"/>
          <w:lang w:val="en-US" w:eastAsia="zh-CN"/>
        </w:rPr>
        <w:t>26</w:t>
      </w:r>
      <w:r>
        <w:rPr>
          <w:rFonts w:ascii="Times New Roman" w:hAnsi="Times New Roman" w:eastAsia="仿宋_GB2312" w:cs="Times New Roman"/>
          <w:b w:val="0"/>
          <w:spacing w:val="0"/>
          <w:szCs w:val="32"/>
          <w:highlight w:val="none"/>
          <w:lang w:eastAsia="zh-CN"/>
        </w:rPr>
        <w:t>号）要求</w:t>
      </w:r>
      <w:bookmarkEnd w:id="4"/>
      <w:r>
        <w:rPr>
          <w:rFonts w:ascii="Times New Roman" w:hAnsi="Times New Roman" w:eastAsia="仿宋_GB2312" w:cs="Times New Roman"/>
          <w:b w:val="0"/>
          <w:spacing w:val="0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spacing w:val="0"/>
          <w:szCs w:val="32"/>
          <w:highlight w:val="none"/>
          <w:lang w:eastAsia="zh-CN"/>
        </w:rPr>
        <w:t>结合</w:t>
      </w:r>
      <w:r>
        <w:rPr>
          <w:rFonts w:ascii="Times New Roman" w:hAnsi="Times New Roman" w:eastAsia="仿宋_GB2312" w:cs="Times New Roman"/>
          <w:b w:val="0"/>
          <w:spacing w:val="0"/>
          <w:szCs w:val="32"/>
          <w:highlight w:val="none"/>
          <w:lang w:eastAsia="zh-CN"/>
        </w:rPr>
        <w:t>我</w:t>
      </w:r>
      <w:r>
        <w:rPr>
          <w:rFonts w:hint="eastAsia" w:eastAsia="仿宋_GB2312" w:cs="Times New Roman"/>
          <w:b w:val="0"/>
          <w:spacing w:val="0"/>
          <w:szCs w:val="32"/>
          <w:highlight w:val="none"/>
          <w:lang w:eastAsia="zh-CN"/>
        </w:rPr>
        <w:t>区</w:t>
      </w:r>
      <w:r>
        <w:rPr>
          <w:rFonts w:ascii="Times New Roman" w:hAnsi="Times New Roman" w:eastAsia="仿宋_GB2312" w:cs="Times New Roman"/>
          <w:b w:val="0"/>
          <w:spacing w:val="0"/>
          <w:szCs w:val="32"/>
          <w:highlight w:val="none"/>
          <w:lang w:eastAsia="zh-CN"/>
        </w:rPr>
        <w:t>实际，制定本方案。</w:t>
      </w:r>
    </w:p>
    <w:p>
      <w:pPr>
        <w:spacing w:line="600" w:lineRule="exact"/>
        <w:ind w:left="644"/>
        <w:jc w:val="both"/>
        <w:rPr>
          <w:rFonts w:ascii="Times New Roman" w:hAnsi="Times New Roman" w:eastAsia="黑体" w:cs="Times New Roman"/>
          <w:spacing w:val="0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黑体" w:cs="Times New Roman"/>
          <w:spacing w:val="0"/>
          <w:sz w:val="32"/>
          <w:szCs w:val="32"/>
          <w:highlight w:val="none"/>
          <w:lang w:eastAsia="zh-CN"/>
        </w:rPr>
        <w:t>一、</w:t>
      </w:r>
      <w:bookmarkEnd w:id="3"/>
      <w:r>
        <w:rPr>
          <w:rFonts w:ascii="Times New Roman" w:hAnsi="Times New Roman" w:eastAsia="黑体" w:cs="Times New Roman"/>
          <w:spacing w:val="0"/>
          <w:sz w:val="32"/>
          <w:szCs w:val="32"/>
          <w:highlight w:val="none"/>
          <w:lang w:eastAsia="zh-CN"/>
        </w:rPr>
        <w:t>培育目标</w:t>
      </w:r>
    </w:p>
    <w:p>
      <w:pPr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</w:pPr>
      <w:bookmarkStart w:id="5" w:name="OLE_LINK4"/>
      <w:r>
        <w:rPr>
          <w:rFonts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202</w:t>
      </w:r>
      <w:r>
        <w:rPr>
          <w:rFonts w:hint="eastAsia" w:eastAsia="仿宋_GB2312" w:cs="Times New Roman"/>
          <w:spacing w:val="0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年，全</w:t>
      </w:r>
      <w:r>
        <w:rPr>
          <w:rFonts w:hint="eastAsia" w:eastAsia="仿宋_GB2312" w:cs="Times New Roman"/>
          <w:spacing w:val="0"/>
          <w:sz w:val="32"/>
          <w:szCs w:val="32"/>
          <w:highlight w:val="none"/>
          <w:lang w:eastAsia="zh-CN"/>
        </w:rPr>
        <w:t>区</w:t>
      </w:r>
      <w:r>
        <w:rPr>
          <w:rFonts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高素质农民培育</w:t>
      </w:r>
      <w:r>
        <w:rPr>
          <w:rFonts w:ascii="Times New Roman" w:hAnsi="Times New Roman" w:eastAsia="仿宋_GB2312" w:cs="Times New Roman"/>
          <w:b w:val="0"/>
          <w:spacing w:val="0"/>
          <w:kern w:val="2"/>
          <w:sz w:val="32"/>
          <w:szCs w:val="32"/>
          <w:highlight w:val="none"/>
          <w:lang w:val="en-US" w:eastAsia="zh-CN" w:bidi="ar-SA"/>
        </w:rPr>
        <w:t>任务指标</w:t>
      </w:r>
      <w:r>
        <w:rPr>
          <w:rFonts w:hint="eastAsia" w:eastAsia="仿宋_GB2312" w:cs="Times New Roman"/>
          <w:b w:val="0"/>
          <w:spacing w:val="0"/>
          <w:kern w:val="2"/>
          <w:sz w:val="32"/>
          <w:szCs w:val="32"/>
          <w:highlight w:val="none"/>
          <w:lang w:val="en-US" w:eastAsia="zh-CN" w:bidi="ar-SA"/>
        </w:rPr>
        <w:t>100</w:t>
      </w:r>
      <w:r>
        <w:rPr>
          <w:rFonts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人。</w:t>
      </w:r>
      <w:bookmarkEnd w:id="5"/>
    </w:p>
    <w:p>
      <w:pPr>
        <w:spacing w:line="600" w:lineRule="exact"/>
        <w:ind w:left="644"/>
        <w:jc w:val="both"/>
        <w:rPr>
          <w:rFonts w:ascii="Times New Roman" w:hAnsi="Times New Roman" w:eastAsia="黑体" w:cs="Times New Roman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pacing w:val="0"/>
          <w:sz w:val="32"/>
          <w:szCs w:val="32"/>
          <w:highlight w:val="none"/>
          <w:lang w:eastAsia="zh-CN"/>
        </w:rPr>
        <w:t>二</w:t>
      </w:r>
      <w:r>
        <w:rPr>
          <w:rFonts w:ascii="Times New Roman" w:hAnsi="Times New Roman" w:eastAsia="黑体" w:cs="Times New Roman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eastAsia" w:eastAsia="黑体" w:cs="Times New Roman"/>
          <w:spacing w:val="0"/>
          <w:sz w:val="32"/>
          <w:szCs w:val="32"/>
          <w:highlight w:val="none"/>
          <w:lang w:eastAsia="zh-CN"/>
        </w:rPr>
        <w:t>实施重点</w:t>
      </w:r>
    </w:p>
    <w:p>
      <w:pPr>
        <w:pStyle w:val="5"/>
        <w:spacing w:line="600" w:lineRule="exact"/>
        <w:ind w:left="1" w:right="86" w:firstLine="661"/>
        <w:jc w:val="both"/>
        <w:rPr>
          <w:rFonts w:ascii="Times New Roman" w:hAnsi="Times New Roman" w:cs="Times New Roman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cs="Times New Roman"/>
          <w:b/>
          <w:bCs/>
          <w:spacing w:val="0"/>
          <w:sz w:val="32"/>
          <w:szCs w:val="32"/>
          <w:highlight w:val="none"/>
          <w:lang w:eastAsia="zh-CN"/>
        </w:rPr>
        <w:t>（一）</w:t>
      </w:r>
      <w:r>
        <w:rPr>
          <w:rFonts w:ascii="Times New Roman" w:hAnsi="Times New Roman" w:cs="Times New Roman"/>
          <w:b/>
          <w:bCs/>
          <w:spacing w:val="0"/>
          <w:sz w:val="32"/>
          <w:szCs w:val="32"/>
          <w:highlight w:val="none"/>
          <w:lang w:eastAsia="zh-CN"/>
        </w:rPr>
        <w:t>粮油产能提升主体培育。</w:t>
      </w:r>
      <w:r>
        <w:rPr>
          <w:rFonts w:hint="eastAsia" w:ascii="Times New Roman" w:hAnsi="Times New Roman" w:cs="Times New Roman"/>
          <w:spacing w:val="0"/>
          <w:sz w:val="32"/>
          <w:szCs w:val="32"/>
          <w:highlight w:val="none"/>
          <w:lang w:eastAsia="zh-CN"/>
        </w:rPr>
        <w:t>一是</w:t>
      </w:r>
      <w:r>
        <w:rPr>
          <w:rFonts w:ascii="Times New Roman" w:hAnsi="Times New Roman" w:cs="Times New Roman"/>
          <w:spacing w:val="0"/>
          <w:sz w:val="32"/>
          <w:szCs w:val="32"/>
          <w:highlight w:val="none"/>
          <w:lang w:eastAsia="zh-CN"/>
        </w:rPr>
        <w:t>围绕保障国家粮食安全，以粮油领域新品种、新技术、新装备应用等为主要内容，</w:t>
      </w:r>
      <w:r>
        <w:rPr>
          <w:rFonts w:hint="eastAsia" w:ascii="仿宋" w:hAnsi="仿宋" w:eastAsia="仿宋"/>
          <w:spacing w:val="0"/>
          <w:sz w:val="32"/>
          <w:szCs w:val="32"/>
          <w:highlight w:val="none"/>
          <w:shd w:val="clear" w:color="auto" w:fill="FFFFFF"/>
          <w:lang w:eastAsia="zh-CN"/>
        </w:rPr>
        <w:t>组织开展粮油产能提升主体培育</w:t>
      </w:r>
      <w:r>
        <w:rPr>
          <w:rFonts w:ascii="Times New Roman" w:hAnsi="Times New Roman" w:cs="Times New Roman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cs="Times New Roman"/>
          <w:spacing w:val="0"/>
          <w:sz w:val="32"/>
          <w:szCs w:val="32"/>
          <w:highlight w:val="none"/>
          <w:lang w:eastAsia="zh-CN"/>
        </w:rPr>
        <w:t>二是</w:t>
      </w:r>
      <w:r>
        <w:rPr>
          <w:rFonts w:ascii="Times New Roman" w:hAnsi="Times New Roman" w:cs="Times New Roman"/>
          <w:spacing w:val="0"/>
          <w:sz w:val="32"/>
          <w:szCs w:val="32"/>
          <w:highlight w:val="none"/>
          <w:lang w:eastAsia="zh-CN"/>
        </w:rPr>
        <w:t>聚焦玉米、大豆、小麦等作物单产提升，开展全产业链技术或单项关键技术培训。</w:t>
      </w:r>
      <w:r>
        <w:rPr>
          <w:rFonts w:hint="eastAsia" w:ascii="Times New Roman" w:hAnsi="Times New Roman" w:cs="Times New Roman"/>
          <w:spacing w:val="0"/>
          <w:sz w:val="32"/>
          <w:szCs w:val="32"/>
          <w:highlight w:val="none"/>
          <w:lang w:eastAsia="zh-CN"/>
        </w:rPr>
        <w:t>三是</w:t>
      </w:r>
      <w:r>
        <w:rPr>
          <w:rFonts w:ascii="Times New Roman" w:hAnsi="Times New Roman" w:cs="Times New Roman"/>
          <w:spacing w:val="0"/>
          <w:sz w:val="32"/>
          <w:szCs w:val="32"/>
          <w:highlight w:val="none"/>
          <w:lang w:eastAsia="zh-CN"/>
        </w:rPr>
        <w:t>推进良田、良种、良法、良机融合，提升新型农业经营主体和服务主体的技术技能水平。</w:t>
      </w:r>
    </w:p>
    <w:p>
      <w:pPr>
        <w:pStyle w:val="5"/>
        <w:spacing w:line="600" w:lineRule="exact"/>
        <w:ind w:left="3" w:right="127" w:firstLine="652"/>
        <w:jc w:val="both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cs="Times New Roman"/>
          <w:b/>
          <w:bCs/>
          <w:spacing w:val="0"/>
          <w:sz w:val="32"/>
          <w:szCs w:val="32"/>
          <w:highlight w:val="none"/>
          <w:lang w:eastAsia="zh-CN"/>
        </w:rPr>
        <w:t>（二）蔬菜</w:t>
      </w:r>
      <w:r>
        <w:rPr>
          <w:rFonts w:ascii="Times New Roman" w:hAnsi="Times New Roman" w:cs="Times New Roman"/>
          <w:b/>
          <w:bCs/>
          <w:spacing w:val="0"/>
          <w:sz w:val="32"/>
          <w:szCs w:val="32"/>
          <w:highlight w:val="none"/>
          <w:lang w:eastAsia="zh-CN"/>
        </w:rPr>
        <w:t>经营主体能力提升培育。</w:t>
      </w:r>
      <w:r>
        <w:rPr>
          <w:rFonts w:ascii="Times New Roman" w:hAnsi="Times New Roman" w:cs="Times New Roman"/>
          <w:spacing w:val="0"/>
          <w:sz w:val="32"/>
          <w:szCs w:val="32"/>
          <w:highlight w:val="none"/>
          <w:lang w:eastAsia="zh-CN"/>
        </w:rPr>
        <w:t>以蔬菜</w:t>
      </w:r>
      <w:r>
        <w:rPr>
          <w:rFonts w:hint="eastAsia" w:ascii="Times New Roman" w:hAnsi="Times New Roman" w:cs="Times New Roman"/>
          <w:spacing w:val="0"/>
          <w:sz w:val="32"/>
          <w:szCs w:val="32"/>
          <w:highlight w:val="none"/>
          <w:lang w:eastAsia="zh-CN"/>
        </w:rPr>
        <w:t>种植</w:t>
      </w:r>
      <w:r>
        <w:rPr>
          <w:rFonts w:ascii="Times New Roman" w:hAnsi="Times New Roman" w:cs="Times New Roman"/>
          <w:spacing w:val="0"/>
          <w:sz w:val="32"/>
          <w:szCs w:val="32"/>
          <w:highlight w:val="none"/>
          <w:lang w:eastAsia="zh-CN"/>
        </w:rPr>
        <w:t>理论、生产技术和绿色发展等知识技能为主要内容，开展</w:t>
      </w:r>
      <w:r>
        <w:rPr>
          <w:rFonts w:hint="eastAsia" w:ascii="Times New Roman" w:hAnsi="Times New Roman" w:cs="Times New Roman"/>
          <w:spacing w:val="0"/>
          <w:sz w:val="32"/>
          <w:szCs w:val="32"/>
          <w:highlight w:val="none"/>
          <w:lang w:eastAsia="zh-CN"/>
        </w:rPr>
        <w:t>蔬菜绿色生产技术</w:t>
      </w:r>
      <w:r>
        <w:rPr>
          <w:rFonts w:ascii="Times New Roman" w:hAnsi="Times New Roman" w:cs="Times New Roman"/>
          <w:spacing w:val="0"/>
          <w:sz w:val="32"/>
          <w:szCs w:val="32"/>
          <w:highlight w:val="none"/>
          <w:lang w:eastAsia="zh-CN"/>
        </w:rPr>
        <w:t>、质量控制以及经营能力培训。</w:t>
      </w:r>
    </w:p>
    <w:p>
      <w:pPr>
        <w:spacing w:line="600" w:lineRule="exact"/>
        <w:ind w:left="650"/>
        <w:jc w:val="both"/>
        <w:rPr>
          <w:rFonts w:hint="eastAsia" w:ascii="Times New Roman" w:hAnsi="Times New Roman" w:eastAsia="黑体" w:cs="Times New Roman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pacing w:val="0"/>
          <w:sz w:val="32"/>
          <w:szCs w:val="32"/>
          <w:highlight w:val="none"/>
          <w:lang w:eastAsia="zh-CN"/>
        </w:rPr>
        <w:t>三、项目实施</w:t>
      </w:r>
    </w:p>
    <w:p>
      <w:pPr>
        <w:pStyle w:val="5"/>
        <w:spacing w:line="600" w:lineRule="exact"/>
        <w:ind w:firstLine="643" w:firstLineChars="200"/>
        <w:jc w:val="both"/>
        <w:outlineLvl w:val="0"/>
        <w:rPr>
          <w:rFonts w:hint="eastAsia" w:ascii="Times New Roman" w:hAnsi="Times New Roman" w:cs="Times New Roman"/>
          <w:b/>
          <w:bCs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cs="Times New Roman"/>
          <w:b/>
          <w:bCs/>
          <w:spacing w:val="0"/>
          <w:sz w:val="32"/>
          <w:szCs w:val="32"/>
          <w:highlight w:val="none"/>
          <w:lang w:eastAsia="zh-CN"/>
        </w:rPr>
        <w:t>（一）优选培育机构</w:t>
      </w:r>
    </w:p>
    <w:p>
      <w:pPr>
        <w:pStyle w:val="5"/>
        <w:spacing w:line="600" w:lineRule="exact"/>
        <w:ind w:firstLine="640" w:firstLineChars="200"/>
        <w:jc w:val="both"/>
        <w:outlineLvl w:val="0"/>
        <w:rPr>
          <w:rFonts w:hint="eastAsia" w:ascii="Times New Roman" w:hAnsi="Times New Roman" w:cs="Times New Roman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cs="Times New Roman"/>
          <w:spacing w:val="0"/>
          <w:sz w:val="32"/>
          <w:szCs w:val="32"/>
          <w:highlight w:val="none"/>
          <w:lang w:eastAsia="zh-CN"/>
        </w:rPr>
        <w:t>由区农业农村局依法依规遴选确定培育机构，并与培育机构签订培育合同，明确培育的目标任务、完成期限、培育对象遴选方式和要求、培训方式、质量要求、资金用途和绩效目标等。培育任务内容应包含培育对象遴选、课堂教学（包含线上线下培训）、实践教学、观摩交流、跟踪服务及相应实施机构等。</w:t>
      </w:r>
    </w:p>
    <w:p>
      <w:pPr>
        <w:pStyle w:val="5"/>
        <w:spacing w:line="600" w:lineRule="exact"/>
        <w:ind w:firstLine="643" w:firstLineChars="200"/>
        <w:jc w:val="both"/>
        <w:outlineLvl w:val="0"/>
        <w:rPr>
          <w:rFonts w:hint="eastAsia" w:ascii="Times New Roman" w:hAnsi="Times New Roman" w:cs="Times New Roman"/>
          <w:b/>
          <w:bCs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cs="Times New Roman"/>
          <w:b/>
          <w:bCs/>
          <w:spacing w:val="0"/>
          <w:sz w:val="32"/>
          <w:szCs w:val="32"/>
          <w:highlight w:val="none"/>
          <w:lang w:eastAsia="zh-CN"/>
        </w:rPr>
        <w:t>（二）明晰课程要求</w:t>
      </w:r>
    </w:p>
    <w:p>
      <w:pPr>
        <w:pStyle w:val="5"/>
        <w:spacing w:line="600" w:lineRule="exact"/>
        <w:ind w:firstLine="640" w:firstLineChars="200"/>
        <w:jc w:val="both"/>
        <w:outlineLvl w:val="0"/>
        <w:rPr>
          <w:rFonts w:hint="eastAsia" w:ascii="Times New Roman" w:hAnsi="Times New Roman" w:cs="Times New Roman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cs="Times New Roman"/>
          <w:spacing w:val="0"/>
          <w:sz w:val="32"/>
          <w:szCs w:val="32"/>
          <w:highlight w:val="none"/>
          <w:lang w:eastAsia="zh-CN"/>
        </w:rPr>
        <w:t>培育主要通过课堂教学（包含线上线下）、实践教学、观摩交流等形式进行。培育机构要按综合素养课、专业技能课、能力拓展课等分类建立模块化课程体系，综合考虑农时农事特点和人才培养规律，合理设计课程，选择集中或分时开展。</w:t>
      </w:r>
    </w:p>
    <w:p>
      <w:pPr>
        <w:pStyle w:val="5"/>
        <w:spacing w:line="600" w:lineRule="exact"/>
        <w:ind w:firstLine="643" w:firstLineChars="200"/>
        <w:jc w:val="both"/>
        <w:outlineLvl w:val="0"/>
        <w:rPr>
          <w:rFonts w:hint="eastAsia" w:ascii="Times New Roman" w:hAnsi="Times New Roman" w:cs="Times New Roman"/>
          <w:b/>
          <w:bCs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cs="Times New Roman"/>
          <w:b/>
          <w:bCs/>
          <w:spacing w:val="0"/>
          <w:sz w:val="32"/>
          <w:szCs w:val="32"/>
          <w:highlight w:val="none"/>
          <w:lang w:eastAsia="zh-CN"/>
        </w:rPr>
        <w:t>（三）严格培育管理</w:t>
      </w:r>
    </w:p>
    <w:p>
      <w:pPr>
        <w:pStyle w:val="5"/>
        <w:spacing w:line="600" w:lineRule="exact"/>
        <w:ind w:firstLine="640" w:firstLineChars="200"/>
        <w:jc w:val="both"/>
        <w:outlineLvl w:val="0"/>
        <w:rPr>
          <w:rFonts w:hint="eastAsia" w:ascii="Times New Roman" w:hAnsi="Times New Roman" w:cs="Times New Roman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cs="Times New Roman"/>
          <w:spacing w:val="0"/>
          <w:sz w:val="32"/>
          <w:szCs w:val="32"/>
          <w:highlight w:val="none"/>
          <w:lang w:eastAsia="zh-CN"/>
        </w:rPr>
        <w:t>1.强化监督管理。建立随机抽查机制，严格审核开班计划，跟踪培训进度，通过电话回访、平台数据核实、实地核验等方式进行监管，对不符合培育规范的，及时予以纠正，必要时停班整改。</w:t>
      </w:r>
    </w:p>
    <w:p>
      <w:pPr>
        <w:pStyle w:val="5"/>
        <w:spacing w:line="600" w:lineRule="exact"/>
        <w:ind w:firstLine="640" w:firstLineChars="200"/>
        <w:jc w:val="both"/>
        <w:outlineLvl w:val="0"/>
        <w:rPr>
          <w:rFonts w:hint="eastAsia" w:ascii="Times New Roman" w:hAnsi="Times New Roman" w:cs="Times New Roman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cs="Times New Roman"/>
          <w:spacing w:val="0"/>
          <w:sz w:val="32"/>
          <w:szCs w:val="32"/>
          <w:highlight w:val="none"/>
          <w:lang w:eastAsia="zh-CN"/>
        </w:rPr>
        <w:t>2.明确教学管理。培育机构负责建立培训班管理制度、制定开班计划、遴选培育对象、设置培训课程、委派或聘请授课师资、优选培育教材、落实培育任务、建立培育档案、开展跟踪服务，指定专人负责培训班组织实施，接受质量监管和核验评价。</w:t>
      </w:r>
    </w:p>
    <w:p>
      <w:pPr>
        <w:pStyle w:val="5"/>
        <w:spacing w:line="600" w:lineRule="exact"/>
        <w:ind w:firstLine="640" w:firstLineChars="200"/>
        <w:jc w:val="both"/>
        <w:outlineLvl w:val="0"/>
        <w:rPr>
          <w:rFonts w:hint="eastAsia" w:ascii="Times New Roman" w:hAnsi="Times New Roman" w:cs="Times New Roman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cs="Times New Roman"/>
          <w:spacing w:val="0"/>
          <w:sz w:val="32"/>
          <w:szCs w:val="32"/>
          <w:highlight w:val="none"/>
          <w:lang w:eastAsia="zh-CN"/>
        </w:rPr>
        <w:t>3.优化培育资源。严格把关综合素养课教材和师资，广泛吸纳农业企业、家庭农场、农民合作社等参与实践教学，并从中选用实践教学师资。强化对培育机构、实践教学场所、师资、课程、教材等培育资源规范管理。支持用好农科院所、农技推广机构、科技小院等科技资源，开展农业实用技术培训。</w:t>
      </w:r>
    </w:p>
    <w:p>
      <w:pPr>
        <w:pStyle w:val="5"/>
        <w:spacing w:line="600" w:lineRule="exact"/>
        <w:ind w:firstLine="643" w:firstLineChars="200"/>
        <w:jc w:val="both"/>
        <w:outlineLvl w:val="0"/>
        <w:rPr>
          <w:rFonts w:hint="eastAsia" w:ascii="黑体" w:hAnsi="黑体" w:eastAsia="黑体" w:cs="黑体"/>
          <w:b/>
          <w:bCs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/>
          <w:bCs/>
          <w:spacing w:val="0"/>
          <w:sz w:val="32"/>
          <w:szCs w:val="32"/>
          <w:highlight w:val="none"/>
          <w:lang w:eastAsia="zh-CN"/>
        </w:rPr>
        <w:t>四、工作要求</w:t>
      </w:r>
    </w:p>
    <w:p>
      <w:pPr>
        <w:pStyle w:val="5"/>
        <w:spacing w:line="600" w:lineRule="exact"/>
        <w:ind w:firstLine="640" w:firstLineChars="200"/>
        <w:jc w:val="both"/>
        <w:outlineLvl w:val="0"/>
        <w:rPr>
          <w:rFonts w:hint="eastAsia" w:ascii="Times New Roman" w:hAnsi="Times New Roman" w:cs="Times New Roman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cs="Times New Roman"/>
          <w:spacing w:val="0"/>
          <w:sz w:val="32"/>
          <w:szCs w:val="32"/>
          <w:highlight w:val="none"/>
          <w:lang w:eastAsia="zh-CN"/>
        </w:rPr>
        <w:t>区农业农村局负责本区高素质农民计划组织实施和质量管理。指导承担培育任务的机构严格落实《规范》具体要求，不断提升培育针对性、规范性、有效性，切实保障培育质量。</w:t>
      </w:r>
    </w:p>
    <w:p>
      <w:pPr>
        <w:pStyle w:val="5"/>
        <w:numPr>
          <w:ilvl w:val="0"/>
          <w:numId w:val="1"/>
        </w:numPr>
        <w:spacing w:line="600" w:lineRule="exact"/>
        <w:ind w:firstLine="643" w:firstLineChars="200"/>
        <w:jc w:val="both"/>
        <w:outlineLvl w:val="0"/>
        <w:rPr>
          <w:rFonts w:hint="eastAsia" w:ascii="Times New Roman" w:hAnsi="Times New Roman" w:cs="Times New Roman"/>
          <w:b/>
          <w:bCs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cs="Times New Roman"/>
          <w:b/>
          <w:bCs/>
          <w:spacing w:val="0"/>
          <w:sz w:val="32"/>
          <w:szCs w:val="32"/>
          <w:highlight w:val="none"/>
          <w:lang w:eastAsia="zh-CN"/>
        </w:rPr>
        <w:t>严格资金管理</w:t>
      </w:r>
    </w:p>
    <w:p>
      <w:pPr>
        <w:pStyle w:val="5"/>
        <w:numPr>
          <w:numId w:val="0"/>
        </w:numPr>
        <w:spacing w:line="600" w:lineRule="exact"/>
        <w:ind w:firstLine="640" w:firstLineChars="200"/>
        <w:jc w:val="both"/>
        <w:outlineLvl w:val="0"/>
        <w:rPr>
          <w:rFonts w:hint="eastAsia" w:ascii="Times New Roman" w:hAnsi="Times New Roman" w:cs="Times New Roman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cs="Times New Roman"/>
          <w:spacing w:val="0"/>
          <w:sz w:val="32"/>
          <w:szCs w:val="32"/>
          <w:highlight w:val="none"/>
          <w:lang w:eastAsia="zh-CN"/>
        </w:rPr>
        <w:t>用好农业农村部转移支付管理平台，做好项目实施监管，全面提升项目资金使用效能，坚决防止在项目执行过程中出现违规违纪违法行为，防范廉政风险。</w:t>
      </w:r>
    </w:p>
    <w:p>
      <w:pPr>
        <w:pStyle w:val="5"/>
        <w:numPr>
          <w:ilvl w:val="0"/>
          <w:numId w:val="1"/>
        </w:numPr>
        <w:spacing w:line="600" w:lineRule="exact"/>
        <w:ind w:left="0" w:leftChars="0" w:firstLine="643" w:firstLineChars="200"/>
        <w:jc w:val="both"/>
        <w:outlineLvl w:val="0"/>
        <w:rPr>
          <w:rFonts w:hint="eastAsia" w:ascii="Times New Roman" w:hAnsi="Times New Roman" w:cs="Times New Roman"/>
          <w:b/>
          <w:bCs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cs="Times New Roman"/>
          <w:b/>
          <w:bCs/>
          <w:spacing w:val="0"/>
          <w:sz w:val="32"/>
          <w:szCs w:val="32"/>
          <w:highlight w:val="none"/>
          <w:lang w:eastAsia="zh-CN"/>
        </w:rPr>
        <w:t>创新培育机制</w:t>
      </w:r>
    </w:p>
    <w:p>
      <w:pPr>
        <w:pStyle w:val="5"/>
        <w:numPr>
          <w:numId w:val="0"/>
        </w:numPr>
        <w:spacing w:line="600" w:lineRule="exact"/>
        <w:ind w:firstLine="640" w:firstLineChars="200"/>
        <w:jc w:val="both"/>
        <w:outlineLvl w:val="0"/>
        <w:rPr>
          <w:rFonts w:hint="eastAsia" w:ascii="Times New Roman" w:hAnsi="Times New Roman" w:cs="Times New Roman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cs="Times New Roman"/>
          <w:spacing w:val="0"/>
          <w:sz w:val="32"/>
          <w:szCs w:val="32"/>
          <w:highlight w:val="none"/>
          <w:lang w:eastAsia="zh-CN"/>
        </w:rPr>
        <w:t>推选优秀学员参加高素质农民技能大赛、推荐符合条件学员申报农业专业技术职称等。</w:t>
      </w:r>
    </w:p>
    <w:p>
      <w:pPr>
        <w:pStyle w:val="5"/>
        <w:spacing w:line="600" w:lineRule="exact"/>
        <w:ind w:firstLine="643" w:firstLineChars="200"/>
        <w:jc w:val="both"/>
        <w:outlineLvl w:val="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bCs/>
          <w:spacing w:val="0"/>
          <w:sz w:val="32"/>
          <w:szCs w:val="32"/>
          <w:highlight w:val="none"/>
          <w:lang w:eastAsia="zh-CN"/>
        </w:rPr>
        <w:t>（三）做好工作总结。</w:t>
      </w:r>
      <w:r>
        <w:rPr>
          <w:rFonts w:hint="eastAsia" w:ascii="Times New Roman" w:hAnsi="Times New Roman" w:cs="Times New Roman"/>
          <w:spacing w:val="0"/>
          <w:sz w:val="32"/>
          <w:szCs w:val="32"/>
          <w:highlight w:val="none"/>
          <w:lang w:eastAsia="zh-CN"/>
        </w:rPr>
        <w:t>认真做好总结工作，及时总结高素质农民培育的经验做法成效，提炼形成机制、路径和模式，多渠道开展宣传推广。</w:t>
      </w:r>
      <w:bookmarkEnd w:id="0"/>
      <w:bookmarkStart w:id="6" w:name="_GoBack"/>
      <w:bookmarkEnd w:id="6"/>
    </w:p>
    <w:sectPr>
      <w:footerReference r:id="rId3" w:type="default"/>
      <w:pgSz w:w="11906" w:h="16838"/>
      <w:pgMar w:top="2120" w:right="1800" w:bottom="2007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E0CCEC"/>
    <w:multiLevelType w:val="singleLevel"/>
    <w:tmpl w:val="16E0CCE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iZjY2NDQyNGM3ZjliMDhlY2E4YThiMWM3NjY5MmQifQ=="/>
  </w:docVars>
  <w:rsids>
    <w:rsidRoot w:val="00000000"/>
    <w:rsid w:val="03836A76"/>
    <w:rsid w:val="0C92423F"/>
    <w:rsid w:val="0DEB1CFF"/>
    <w:rsid w:val="0ED60C45"/>
    <w:rsid w:val="11FC3C7B"/>
    <w:rsid w:val="18555929"/>
    <w:rsid w:val="19A76BC3"/>
    <w:rsid w:val="1AC808A8"/>
    <w:rsid w:val="1ADB6959"/>
    <w:rsid w:val="1D5E3A3C"/>
    <w:rsid w:val="21843C8D"/>
    <w:rsid w:val="22910410"/>
    <w:rsid w:val="23843C38"/>
    <w:rsid w:val="2446522A"/>
    <w:rsid w:val="25FC1893"/>
    <w:rsid w:val="26A83F7A"/>
    <w:rsid w:val="272555CB"/>
    <w:rsid w:val="2B343AF4"/>
    <w:rsid w:val="2BD34895"/>
    <w:rsid w:val="2FBE65BC"/>
    <w:rsid w:val="3049057C"/>
    <w:rsid w:val="30BB5968"/>
    <w:rsid w:val="316A4D30"/>
    <w:rsid w:val="3AC1721A"/>
    <w:rsid w:val="3E095832"/>
    <w:rsid w:val="3ECB6600"/>
    <w:rsid w:val="3F6E7574"/>
    <w:rsid w:val="3FF6386E"/>
    <w:rsid w:val="42700570"/>
    <w:rsid w:val="47490A0A"/>
    <w:rsid w:val="4B733569"/>
    <w:rsid w:val="4FCB2904"/>
    <w:rsid w:val="519D207E"/>
    <w:rsid w:val="570219CD"/>
    <w:rsid w:val="57956087"/>
    <w:rsid w:val="6004255F"/>
    <w:rsid w:val="61614BF0"/>
    <w:rsid w:val="63C12D8B"/>
    <w:rsid w:val="65487E7C"/>
    <w:rsid w:val="65DC2D1D"/>
    <w:rsid w:val="69E5416A"/>
    <w:rsid w:val="6DCE26CE"/>
    <w:rsid w:val="723D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eastAsia="黑体"/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200" w:leftChars="200"/>
    </w:pPr>
  </w:style>
  <w:style w:type="paragraph" w:styleId="4">
    <w:name w:val="Document Map"/>
    <w:basedOn w:val="1"/>
    <w:qFormat/>
    <w:uiPriority w:val="0"/>
    <w:pPr>
      <w:shd w:val="clear" w:color="auto" w:fill="000080"/>
    </w:pPr>
  </w:style>
  <w:style w:type="paragraph" w:styleId="5">
    <w:name w:val="Body Text"/>
    <w:basedOn w:val="1"/>
    <w:semiHidden/>
    <w:qFormat/>
    <w:uiPriority w:val="0"/>
    <w:rPr>
      <w:rFonts w:ascii="仿宋_GB2312" w:hAnsi="仿宋_GB2312" w:eastAsia="仿宋_GB2312" w:cs="仿宋_GB2312"/>
      <w:sz w:val="31"/>
      <w:szCs w:val="3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0"/>
    <w:rPr>
      <w:rFonts w:cs="Times New Roman"/>
      <w:b/>
      <w:bCs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2503</Words>
  <Characters>2667</Characters>
  <Lines>0</Lines>
  <Paragraphs>0</Paragraphs>
  <TotalTime>176</TotalTime>
  <ScaleCrop>false</ScaleCrop>
  <LinksUpToDate>false</LinksUpToDate>
  <CharactersWithSpaces>2750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2025-05-12T06:13:00Z</dcterms:created>
  <dc:creator>Administrator</dc:creator>
  <cp:lastModifiedBy>doutaol</cp:lastModifiedBy>
  <cp:lastPrinted>2025-09-05T06:00:00Z</cp:lastPrinted>
  <dcterms:modified xsi:type="dcterms:W3CDTF">2025-09-11T06:26:44Z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ICV">
    <vt:lpwstr>A485453AB36F4CCF847EE0B8C496017D_13</vt:lpwstr>
  </property>
  <property fmtid="{D5CDD505-2E9C-101B-9397-08002B2CF9AE}" pid="4" name="KSOTemplateDocerSaveRecord">
    <vt:lpwstr>eyJoZGlkIjoiYTIxMmFkNmNlNjk4ZTUzMmYzMWYwY2IxMDdhMjUwMzgiLCJ1c2VySWQiOiIyNTk5MjU1MjcifQ==</vt:lpwstr>
  </property>
</Properties>
</file>