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齐陵街道</w:t>
      </w: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021</w:t>
      </w:r>
      <w:r>
        <w:rPr>
          <w:rFonts w:hint="eastAsia" w:ascii="方正小标宋简体" w:hAnsi="方正小标宋简体" w:eastAsia="方正小标宋简体" w:cs="方正小标宋简体"/>
          <w:sz w:val="44"/>
          <w:szCs w:val="44"/>
        </w:rPr>
        <w:t>年工作总结及202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年工作重点</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color w:val="000000"/>
          <w:sz w:val="32"/>
          <w:szCs w:val="32"/>
          <w:u w:val="none"/>
          <w:shd w:val="clear" w:color="auto" w:fill="FFFFFF"/>
        </w:rPr>
      </w:pPr>
      <w:r>
        <w:rPr>
          <w:rFonts w:ascii="黑体" w:hAnsi="宋体" w:eastAsia="黑体" w:cs="黑体"/>
          <w:sz w:val="32"/>
          <w:szCs w:val="32"/>
        </w:rPr>
        <w:t>一、</w:t>
      </w:r>
      <w:r>
        <w:rPr>
          <w:rFonts w:hint="eastAsia" w:ascii="黑体" w:hAnsi="宋体" w:eastAsia="黑体" w:cs="黑体"/>
          <w:sz w:val="32"/>
          <w:szCs w:val="32"/>
        </w:rPr>
        <w:t>20</w:t>
      </w:r>
      <w:r>
        <w:rPr>
          <w:rFonts w:hint="eastAsia" w:ascii="黑体" w:hAnsi="宋体" w:eastAsia="黑体" w:cs="黑体"/>
          <w:sz w:val="32"/>
          <w:szCs w:val="32"/>
          <w:lang w:val="en-US" w:eastAsia="zh-CN"/>
        </w:rPr>
        <w:t>21</w:t>
      </w:r>
      <w:r>
        <w:rPr>
          <w:rFonts w:hint="eastAsia" w:ascii="黑体" w:hAnsi="宋体" w:eastAsia="黑体" w:cs="黑体"/>
          <w:sz w:val="32"/>
          <w:szCs w:val="32"/>
        </w:rPr>
        <w:t>年工作总结</w:t>
      </w:r>
    </w:p>
    <w:p>
      <w:pPr>
        <w:spacing w:line="560" w:lineRule="exact"/>
        <w:ind w:firstLine="640" w:firstLineChars="200"/>
        <w:rPr>
          <w:rFonts w:ascii="仿宋_GB2312" w:hAnsi="仿宋_GB2312" w:eastAsia="仿宋_GB2312" w:cs="仿宋_GB2312"/>
          <w:color w:val="000000"/>
          <w:sz w:val="32"/>
          <w:szCs w:val="32"/>
          <w:u w:val="none"/>
          <w:shd w:val="clear" w:color="auto" w:fill="FFFFFF"/>
        </w:rPr>
      </w:pPr>
      <w:r>
        <w:rPr>
          <w:rFonts w:hint="default" w:ascii="Times New Roman" w:hAnsi="Times New Roman" w:eastAsia="仿宋_GB2312" w:cs="Times New Roman"/>
          <w:sz w:val="32"/>
          <w:szCs w:val="32"/>
          <w:u w:val="none"/>
        </w:rPr>
        <w:t>2021</w:t>
      </w:r>
      <w:r>
        <w:rPr>
          <w:rFonts w:hint="eastAsia" w:ascii="仿宋_GB2312" w:hAnsi="仿宋_GB2312" w:eastAsia="仿宋_GB2312" w:cs="仿宋_GB2312"/>
          <w:sz w:val="32"/>
          <w:szCs w:val="32"/>
          <w:u w:val="none"/>
        </w:rPr>
        <w:t>年以来，齐陵街道坚持以品质提升为总抓手，找准工作定位，找准比较优势，积极融入全区发展大局，坚定不移</w:t>
      </w:r>
      <w:r>
        <w:rPr>
          <w:rFonts w:hint="eastAsia" w:ascii="仿宋_GB2312" w:hAnsi="等线" w:eastAsia="仿宋_GB2312"/>
          <w:sz w:val="32"/>
          <w:szCs w:val="32"/>
          <w:u w:val="none"/>
        </w:rPr>
        <w:t>探索开展“十大品质提升工程”，</w:t>
      </w:r>
      <w:r>
        <w:rPr>
          <w:rFonts w:hint="eastAsia" w:ascii="仿宋_GB2312" w:hAnsi="仿宋_GB2312" w:eastAsia="仿宋_GB2312" w:cs="仿宋_GB2312"/>
          <w:sz w:val="32"/>
          <w:szCs w:val="32"/>
          <w:u w:val="none"/>
        </w:rPr>
        <w:t>全面建设“生态秀美品质活力的幸福齐陵”。</w:t>
      </w:r>
      <w:r>
        <w:rPr>
          <w:rFonts w:hint="eastAsia" w:ascii="仿宋_GB2312" w:hAnsi="仿宋_GB2312" w:eastAsia="仿宋_GB2312" w:cs="仿宋_GB2312"/>
          <w:color w:val="000000"/>
          <w:sz w:val="32"/>
          <w:szCs w:val="32"/>
          <w:u w:val="none"/>
          <w:shd w:val="clear" w:color="auto" w:fill="FFFFFF"/>
        </w:rPr>
        <w:t>现将相关情况</w:t>
      </w:r>
      <w:r>
        <w:rPr>
          <w:u w:val="none"/>
        </w:rPr>
        <w:fldChar w:fldCharType="begin"/>
      </w:r>
      <w:r>
        <w:rPr>
          <w:u w:val="none"/>
        </w:rPr>
        <w:instrText xml:space="preserve"> HYPERLINK "http://www.wm114.cn/0c/5/index.html" </w:instrText>
      </w:r>
      <w:r>
        <w:rPr>
          <w:u w:val="none"/>
        </w:rPr>
        <w:fldChar w:fldCharType="separate"/>
      </w:r>
      <w:r>
        <w:rPr>
          <w:rStyle w:val="9"/>
          <w:rFonts w:hint="eastAsia" w:ascii="仿宋_GB2312" w:hAnsi="仿宋_GB2312" w:eastAsia="仿宋_GB2312" w:cs="仿宋_GB2312"/>
          <w:color w:val="333333"/>
          <w:sz w:val="32"/>
          <w:szCs w:val="32"/>
          <w:u w:val="none"/>
        </w:rPr>
        <w:t>总结</w:t>
      </w:r>
      <w:r>
        <w:rPr>
          <w:rStyle w:val="9"/>
          <w:rFonts w:hint="eastAsia" w:ascii="仿宋_GB2312" w:hAnsi="仿宋_GB2312" w:eastAsia="仿宋_GB2312" w:cs="仿宋_GB2312"/>
          <w:color w:val="333333"/>
          <w:sz w:val="32"/>
          <w:szCs w:val="32"/>
          <w:u w:val="none"/>
        </w:rPr>
        <w:fldChar w:fldCharType="end"/>
      </w:r>
      <w:r>
        <w:rPr>
          <w:rFonts w:hint="eastAsia" w:ascii="仿宋_GB2312" w:hAnsi="仿宋_GB2312" w:eastAsia="仿宋_GB2312" w:cs="仿宋_GB2312"/>
          <w:color w:val="000000"/>
          <w:sz w:val="32"/>
          <w:szCs w:val="32"/>
          <w:u w:val="none"/>
          <w:shd w:val="clear" w:color="auto" w:fill="FFFFFF"/>
        </w:rPr>
        <w:t>如下：</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（一）聚力推动模范机关建设，锻造过硬干部队伍。</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是抓好街道班子自身建设，提高执政能力。</w:t>
      </w:r>
      <w:r>
        <w:rPr>
          <w:rFonts w:ascii="Times New Roman" w:hAnsi="Times New Roman" w:eastAsia="仿宋_GB2312" w:cs="Times New Roman"/>
          <w:sz w:val="32"/>
          <w:szCs w:val="32"/>
          <w:u w:val="none"/>
        </w:rPr>
        <w:t>把学习贯彻习近平新时代中国特色社会主义思想作为首要政治任务</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严格落实党委理论学习中心组学习制度，</w:t>
      </w:r>
      <w:r>
        <w:rPr>
          <w:rFonts w:hint="eastAsia" w:ascii="Times New Roman" w:hAnsi="Times New Roman" w:eastAsia="仿宋_GB2312" w:cs="Times New Roman"/>
          <w:sz w:val="32"/>
          <w:szCs w:val="32"/>
          <w:u w:val="none"/>
        </w:rPr>
        <w:t>按位次顺序每月一主持、每月一领学、每月一发言，营造班子带头的良好学习氛围。</w:t>
      </w:r>
      <w:r>
        <w:rPr>
          <w:rFonts w:ascii="Times New Roman" w:hAnsi="Times New Roman" w:eastAsia="仿宋_GB2312" w:cs="Times New Roman"/>
          <w:spacing w:val="11"/>
          <w:sz w:val="32"/>
          <w:szCs w:val="32"/>
          <w:u w:val="none"/>
        </w:rPr>
        <w:t>严格执行党的路线方针政策，认真落实党的全面领导</w:t>
      </w:r>
      <w:r>
        <w:rPr>
          <w:rFonts w:hint="eastAsia" w:ascii="Times New Roman" w:hAnsi="Times New Roman" w:eastAsia="仿宋_GB2312" w:cs="Times New Roman"/>
          <w:spacing w:val="11"/>
          <w:sz w:val="32"/>
          <w:szCs w:val="32"/>
          <w:u w:val="none"/>
        </w:rPr>
        <w:t>，集中组织学习党内法规、“三重一大”议事决策程序等，</w:t>
      </w:r>
      <w:r>
        <w:rPr>
          <w:rFonts w:hint="eastAsia" w:ascii="Times New Roman" w:hAnsi="Times New Roman" w:eastAsia="仿宋_GB2312" w:cs="Times New Roman"/>
          <w:sz w:val="32"/>
          <w:szCs w:val="32"/>
          <w:u w:val="none"/>
        </w:rPr>
        <w:t>不断</w:t>
      </w:r>
      <w:r>
        <w:rPr>
          <w:rFonts w:hint="eastAsia" w:ascii="仿宋_GB2312" w:hAnsi="仿宋_GB2312" w:eastAsia="仿宋_GB2312" w:cs="仿宋_GB2312"/>
          <w:sz w:val="32"/>
          <w:szCs w:val="32"/>
          <w:u w:val="none"/>
        </w:rPr>
        <w:t>提高班子成员领悟力、判断力、执行力。</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是对机关作风品质提升。</w:t>
      </w:r>
      <w:r>
        <w:rPr>
          <w:rFonts w:hint="eastAsia" w:ascii="仿宋_GB2312" w:hAnsi="仿宋_GB2312" w:eastAsia="仿宋_GB2312" w:cs="仿宋_GB2312"/>
          <w:sz w:val="32"/>
          <w:szCs w:val="32"/>
        </w:rPr>
        <w:t>利用周末时间组织开展趣味运动会、健步走等活动，活跃机关氛围，缓解工作压力。</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rPr>
        <w:t>周一开展</w:t>
      </w:r>
      <w:r>
        <w:rPr>
          <w:rFonts w:hint="eastAsia" w:ascii="仿宋_GB2312" w:hAnsi="仿宋_GB2312" w:eastAsia="仿宋_GB2312" w:cs="仿宋_GB2312"/>
          <w:sz w:val="32"/>
          <w:szCs w:val="32"/>
          <w:lang w:eastAsia="zh-CN"/>
        </w:rPr>
        <w:t>“学业务、强本领、抓落实”</w:t>
      </w:r>
      <w:r>
        <w:rPr>
          <w:rFonts w:hint="eastAsia" w:ascii="仿宋_GB2312" w:hAnsi="仿宋_GB2312" w:eastAsia="仿宋_GB2312" w:cs="仿宋_GB2312"/>
          <w:sz w:val="32"/>
          <w:szCs w:val="32"/>
        </w:rPr>
        <w:t>“齐陵讲堂”活动，每周</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两名机关干部上台交流工作心得，不断提升干部专业能力。</w:t>
      </w:r>
      <w:r>
        <w:rPr>
          <w:rFonts w:hint="eastAsia" w:ascii="仿宋_GB2312" w:hAnsi="仿宋_GB2312" w:eastAsia="仿宋_GB2312" w:cs="仿宋_GB2312"/>
          <w:snapToGrid w:val="0"/>
          <w:sz w:val="32"/>
          <w:szCs w:val="32"/>
        </w:rPr>
        <w:t>组织开展“大练兵、大比武、大考核”活动，营造比学赶超的工作氛围。</w:t>
      </w:r>
      <w:r>
        <w:rPr>
          <w:rFonts w:hint="eastAsia" w:ascii="仿宋_GB2312" w:hAnsi="仿宋_GB2312" w:eastAsia="仿宋_GB2312" w:cs="仿宋_GB2312"/>
          <w:snapToGrid w:val="0"/>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eastAsia="zh-CN"/>
        </w:rPr>
        <w:t>强化机关党建工作</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将机关党支部与机关事务工作深度融合，一起部署、一起落实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在便民服务中心设置</w:t>
      </w:r>
      <w:r>
        <w:rPr>
          <w:rFonts w:hint="eastAsia" w:ascii="仿宋_GB2312" w:hAnsi="仿宋_GB2312" w:eastAsia="仿宋_GB2312" w:cs="仿宋_GB2312"/>
          <w:color w:val="000000"/>
          <w:sz w:val="32"/>
          <w:szCs w:val="32"/>
        </w:rPr>
        <w:t>学习强国积分兑换区</w:t>
      </w:r>
      <w:r>
        <w:rPr>
          <w:rFonts w:hint="eastAsia" w:ascii="仿宋_GB2312" w:hAnsi="仿宋_GB2312" w:eastAsia="仿宋_GB2312" w:cs="仿宋_GB2312"/>
          <w:color w:val="000000"/>
          <w:sz w:val="32"/>
          <w:szCs w:val="32"/>
          <w:lang w:eastAsia="zh-CN"/>
        </w:rPr>
        <w:t>，突出展现党建引领。</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（二）聚力推动教育理论武装，筑牢干部思想根基。</w:t>
      </w:r>
      <w:r>
        <w:rPr>
          <w:rFonts w:hint="eastAsia" w:ascii="仿宋_GB2312" w:hAnsi="仿宋_GB2312" w:eastAsia="仿宋_GB2312" w:cs="仿宋_GB2312"/>
          <w:b/>
          <w:bCs/>
          <w:sz w:val="32"/>
          <w:szCs w:val="32"/>
        </w:rPr>
        <w:t>一是持续推进理论学习教育。</w:t>
      </w:r>
      <w:r>
        <w:rPr>
          <w:rFonts w:hint="eastAsia" w:ascii="仿宋_GB2312" w:hAnsi="仿宋_GB2312" w:eastAsia="仿宋_GB2312" w:cs="仿宋_GB2312"/>
          <w:color w:val="000000"/>
          <w:sz w:val="32"/>
          <w:szCs w:val="32"/>
          <w:u w:val="none"/>
          <w:shd w:val="clear" w:color="auto" w:fill="FFFFFF"/>
        </w:rPr>
        <w:t>按照学懂弄通做实的要求，扎实开展</w:t>
      </w:r>
      <w:r>
        <w:rPr>
          <w:u w:val="none"/>
        </w:rPr>
        <w:fldChar w:fldCharType="begin"/>
      </w:r>
      <w:r>
        <w:rPr>
          <w:u w:val="none"/>
        </w:rPr>
        <w:instrText xml:space="preserve"> HYPERLINK "http://www.wm114.cn/0o/75/index.html" </w:instrText>
      </w:r>
      <w:r>
        <w:rPr>
          <w:u w:val="none"/>
        </w:rPr>
        <w:fldChar w:fldCharType="separate"/>
      </w:r>
      <w:r>
        <w:rPr>
          <w:rStyle w:val="9"/>
          <w:rFonts w:hint="eastAsia" w:ascii="仿宋_GB2312" w:hAnsi="仿宋_GB2312" w:eastAsia="仿宋_GB2312" w:cs="仿宋_GB2312"/>
          <w:color w:val="333333"/>
          <w:sz w:val="32"/>
          <w:szCs w:val="32"/>
          <w:u w:val="none"/>
        </w:rPr>
        <w:t>党史学习教育</w:t>
      </w:r>
      <w:r>
        <w:rPr>
          <w:rStyle w:val="9"/>
          <w:rFonts w:hint="eastAsia" w:ascii="仿宋_GB2312" w:hAnsi="仿宋_GB2312" w:eastAsia="仿宋_GB2312" w:cs="仿宋_GB2312"/>
          <w:color w:val="333333"/>
          <w:sz w:val="32"/>
          <w:szCs w:val="32"/>
          <w:u w:val="none"/>
        </w:rPr>
        <w:fldChar w:fldCharType="end"/>
      </w:r>
      <w:r>
        <w:rPr>
          <w:rFonts w:hint="eastAsia" w:ascii="仿宋_GB2312" w:hAnsi="仿宋_GB2312" w:eastAsia="仿宋_GB2312" w:cs="仿宋_GB2312"/>
          <w:color w:val="000000"/>
          <w:sz w:val="32"/>
          <w:szCs w:val="32"/>
          <w:u w:val="none"/>
          <w:shd w:val="clear" w:color="auto" w:fill="FFFFFF"/>
        </w:rPr>
        <w:t>，使学习常态化制度化，全体党员干部理想信念得到全面提升。</w:t>
      </w:r>
      <w:r>
        <w:rPr>
          <w:rFonts w:hint="eastAsia" w:ascii="仿宋_GB2312" w:hAnsi="仿宋_GB2312" w:eastAsia="仿宋_GB2312" w:cs="仿宋_GB2312"/>
          <w:b/>
          <w:bCs/>
          <w:sz w:val="32"/>
          <w:szCs w:val="32"/>
        </w:rPr>
        <w:t>二是持续推进廉政教育。</w:t>
      </w:r>
      <w:r>
        <w:rPr>
          <w:rFonts w:hint="eastAsia" w:ascii="仿宋_GB2312" w:hAnsi="仿宋_GB2312" w:eastAsia="仿宋_GB2312" w:cs="仿宋_GB2312"/>
          <w:color w:val="000000"/>
          <w:sz w:val="32"/>
          <w:szCs w:val="32"/>
          <w:u w:val="none"/>
          <w:shd w:val="clear" w:color="auto" w:fill="FFFFFF"/>
        </w:rPr>
        <w:t>多形式学习《纪律处分条例》、《问责条例》等党纪党规，深入剖析身边的典型案例，用身边事警醒身边人，增强全街道党员干部的纪律自觉性。</w:t>
      </w:r>
      <w:r>
        <w:rPr>
          <w:rFonts w:hint="eastAsia" w:ascii="仿宋_GB2312" w:hAnsi="仿宋_GB2312" w:eastAsia="仿宋_GB2312" w:cs="仿宋_GB2312"/>
          <w:b/>
          <w:bCs/>
          <w:sz w:val="32"/>
          <w:szCs w:val="32"/>
        </w:rPr>
        <w:t>三是持续推进</w:t>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"http://www.wm114.cn/0o/58/index.html"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意识形态</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教育。</w:t>
      </w:r>
      <w:r>
        <w:rPr>
          <w:rFonts w:hint="eastAsia" w:ascii="仿宋_GB2312" w:hAnsi="仿宋_GB2312" w:eastAsia="仿宋_GB2312" w:cs="仿宋_GB2312"/>
          <w:color w:val="000000"/>
          <w:sz w:val="32"/>
          <w:szCs w:val="32"/>
          <w:u w:val="none"/>
          <w:shd w:val="clear" w:color="auto" w:fill="FFFFFF"/>
        </w:rPr>
        <w:t>用好“学习强国”、“齐锋宣讲”以及“书记大讲堂”等线上线下平台，创新开展党委书记带头讲党课、党员讲红色故事、村级文明实践活动等多渠道宣传方式，提升全街道党员干部队伍的思想政治素质和道德水平。</w:t>
      </w:r>
    </w:p>
    <w:p>
      <w:pPr>
        <w:spacing w:line="560" w:lineRule="exact"/>
        <w:ind w:firstLine="640" w:firstLineChars="200"/>
        <w:rPr>
          <w:rFonts w:eastAsia="仿宋_GB2312"/>
          <w:color w:val="000000"/>
          <w:sz w:val="32"/>
          <w:szCs w:val="32"/>
          <w:u w:val="none"/>
        </w:rPr>
      </w:pPr>
      <w:r>
        <w:rPr>
          <w:rFonts w:hint="eastAsia" w:ascii="楷体_GB2312" w:hAnsi="楷体_GB2312" w:eastAsia="楷体_GB2312" w:cs="楷体_GB2312"/>
          <w:sz w:val="32"/>
          <w:szCs w:val="32"/>
          <w:lang w:eastAsia="zh-CN"/>
        </w:rPr>
        <w:t>（三）聚力推动基层组织建设，夯实基层战斗堡垒。</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是加强基层组织建设，夯实工作基础。</w:t>
      </w:r>
      <w:r>
        <w:rPr>
          <w:rFonts w:hint="eastAsia" w:ascii="仿宋_GB2312" w:hAnsi="仿宋_GB2312" w:eastAsia="仿宋_GB2312" w:cs="仿宋_GB2312"/>
          <w:sz w:val="32"/>
          <w:szCs w:val="32"/>
          <w:u w:val="none"/>
        </w:rPr>
        <w:t>抓住村“两委”换届，街道党工委强势介入，拓宽选人用人视野。</w:t>
      </w:r>
      <w:r>
        <w:rPr>
          <w:rFonts w:hint="eastAsia" w:ascii="仿宋_GB2312" w:hAnsi="仿宋_GB2312" w:eastAsia="仿宋_GB2312" w:cs="仿宋_GB2312"/>
          <w:snapToGrid w:val="0"/>
          <w:sz w:val="32"/>
          <w:szCs w:val="32"/>
          <w:u w:val="none"/>
        </w:rPr>
        <w:t>开展党支部标准化规范化建设提升工程，每月固定召</w:t>
      </w:r>
      <w:r>
        <w:rPr>
          <w:rFonts w:hint="default" w:ascii="Times New Roman" w:hAnsi="Times New Roman" w:eastAsia="仿宋_GB2312" w:cs="Times New Roman"/>
          <w:snapToGrid w:val="0"/>
          <w:sz w:val="32"/>
          <w:szCs w:val="32"/>
          <w:u w:val="none"/>
        </w:rPr>
        <w:t>1</w:t>
      </w:r>
      <w:r>
        <w:rPr>
          <w:rFonts w:hint="eastAsia" w:ascii="仿宋_GB2312" w:hAnsi="仿宋_GB2312" w:eastAsia="仿宋_GB2312" w:cs="仿宋_GB2312"/>
          <w:snapToGrid w:val="0"/>
          <w:sz w:val="32"/>
          <w:szCs w:val="32"/>
          <w:u w:val="none"/>
        </w:rPr>
        <w:t>次开提升培训班，细化支部主体责任清单，提高基层党务工作能力。实施“红黄牌”日常管理考核办法，建立“每月一打分、每月一排名、每月一督导”机制，对排名后三的村居采取“亮牌”措施。</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是深化“一网三联”，激发治理活力。</w:t>
      </w:r>
      <w:r>
        <w:rPr>
          <w:rFonts w:hint="eastAsia" w:ascii="仿宋_GB2312" w:hAnsi="仿宋_GB2312" w:eastAsia="仿宋_GB2312" w:cs="仿宋_GB2312"/>
          <w:snapToGrid w:val="0"/>
          <w:sz w:val="32"/>
          <w:szCs w:val="32"/>
          <w:u w:val="none"/>
        </w:rPr>
        <w:t>制定《齐陵街道党工委关于开展村党组织书记“擂台比武”的实施方案》，每季度举办</w:t>
      </w:r>
      <w:r>
        <w:rPr>
          <w:rFonts w:hint="default" w:ascii="Times New Roman" w:hAnsi="Times New Roman" w:eastAsia="仿宋_GB2312" w:cs="Times New Roman"/>
          <w:snapToGrid w:val="0"/>
          <w:sz w:val="32"/>
          <w:szCs w:val="32"/>
          <w:u w:val="none"/>
        </w:rPr>
        <w:t>1</w:t>
      </w:r>
      <w:r>
        <w:rPr>
          <w:rFonts w:hint="eastAsia" w:ascii="仿宋_GB2312" w:hAnsi="仿宋_GB2312" w:eastAsia="仿宋_GB2312" w:cs="仿宋_GB2312"/>
          <w:snapToGrid w:val="0"/>
          <w:sz w:val="32"/>
          <w:szCs w:val="32"/>
          <w:u w:val="none"/>
        </w:rPr>
        <w:t>次</w:t>
      </w:r>
      <w:r>
        <w:rPr>
          <w:rFonts w:hint="eastAsia" w:ascii="仿宋_GB2312" w:hAnsi="仿宋_GB2312" w:eastAsia="仿宋_GB2312" w:cs="仿宋_GB2312"/>
          <w:sz w:val="32"/>
          <w:szCs w:val="32"/>
          <w:u w:val="none"/>
        </w:rPr>
        <w:t>“擂台比武”。每季度开展</w:t>
      </w:r>
      <w:r>
        <w:rPr>
          <w:rFonts w:hint="default" w:ascii="Times New Roman" w:hAnsi="Times New Roman" w:eastAsia="仿宋_GB2312" w:cs="Times New Roman"/>
          <w:sz w:val="32"/>
          <w:szCs w:val="32"/>
          <w:u w:val="none"/>
        </w:rPr>
        <w:t>1</w:t>
      </w:r>
      <w:r>
        <w:rPr>
          <w:rFonts w:hint="eastAsia" w:ascii="仿宋_GB2312" w:hAnsi="仿宋_GB2312" w:eastAsia="仿宋_GB2312" w:cs="仿宋_GB2312"/>
          <w:sz w:val="32"/>
          <w:szCs w:val="32"/>
          <w:u w:val="none"/>
        </w:rPr>
        <w:t>次“红旗网格”“红旗网格员”评选活动，</w:t>
      </w:r>
      <w:r>
        <w:rPr>
          <w:rFonts w:hint="eastAsia" w:eastAsia="仿宋_GB2312"/>
          <w:sz w:val="32"/>
          <w:szCs w:val="32"/>
          <w:u w:val="none"/>
        </w:rPr>
        <w:t>通过“以奖代补”方式对“红旗网格”给予</w:t>
      </w:r>
      <w:r>
        <w:rPr>
          <w:rFonts w:hint="default" w:ascii="Times New Roman" w:hAnsi="Times New Roman" w:eastAsia="仿宋_GB2312" w:cs="Times New Roman"/>
          <w:sz w:val="32"/>
          <w:szCs w:val="32"/>
          <w:u w:val="none"/>
        </w:rPr>
        <w:t>1000</w:t>
      </w:r>
      <w:r>
        <w:rPr>
          <w:rFonts w:hint="eastAsia" w:eastAsia="仿宋_GB2312"/>
          <w:sz w:val="32"/>
          <w:szCs w:val="32"/>
          <w:u w:val="none"/>
        </w:rPr>
        <w:t>元的资金补助，对“红旗网格员”进行表彰并给予一定的物质奖励，</w:t>
      </w:r>
      <w:r>
        <w:rPr>
          <w:rFonts w:hint="eastAsia" w:ascii="仿宋_GB2312" w:hAnsi="仿宋_GB2312" w:eastAsia="仿宋_GB2312" w:cs="仿宋_GB2312"/>
          <w:sz w:val="32"/>
          <w:szCs w:val="32"/>
          <w:u w:val="none"/>
        </w:rPr>
        <w:t>推动“一网三联”工作走深走实</w:t>
      </w:r>
      <w:r>
        <w:rPr>
          <w:rFonts w:hint="eastAsia" w:eastAsia="仿宋_GB2312"/>
          <w:sz w:val="32"/>
          <w:szCs w:val="32"/>
          <w:u w:val="none"/>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是强化党建引领，推动重点工作。</w:t>
      </w:r>
      <w:r>
        <w:rPr>
          <w:rFonts w:hint="eastAsia" w:eastAsia="仿宋_GB2312"/>
          <w:sz w:val="32"/>
          <w:szCs w:val="32"/>
          <w:u w:val="none"/>
        </w:rPr>
        <w:t>要求</w:t>
      </w:r>
      <w:r>
        <w:rPr>
          <w:rFonts w:hint="eastAsia" w:eastAsia="仿宋_GB2312"/>
          <w:color w:val="000000"/>
          <w:sz w:val="32"/>
          <w:szCs w:val="32"/>
          <w:u w:val="none"/>
        </w:rPr>
        <w:t>每村确定两项攻坚克难项目，由街道统一建立攻坚克难项目清单，对项目进展情况每月一督导、每月一通报，并将完成情况计入年度考核，对成绩突出的村予以单独表彰。</w:t>
      </w:r>
    </w:p>
    <w:p>
      <w:pPr>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（四）聚力推动驻地城市管理，加快建设东部新城区。</w:t>
      </w:r>
      <w:r>
        <w:rPr>
          <w:rFonts w:hint="eastAsia" w:ascii="仿宋_GB2312" w:hAnsi="仿宋_GB2312" w:eastAsia="仿宋_GB2312" w:cs="仿宋_GB2312"/>
          <w:b/>
          <w:bCs/>
          <w:sz w:val="32"/>
          <w:szCs w:val="32"/>
          <w:u w:val="none"/>
          <w:lang w:eastAsia="zh-CN"/>
        </w:rPr>
        <w:t>一是提升综合治理水平，</w:t>
      </w:r>
      <w:r>
        <w:rPr>
          <w:rFonts w:hint="eastAsia" w:ascii="仿宋_GB2312" w:hAnsi="仿宋_GB2312" w:eastAsia="仿宋_GB2312" w:cs="仿宋_GB2312"/>
          <w:color w:val="auto"/>
          <w:sz w:val="32"/>
          <w:szCs w:val="32"/>
          <w:u w:val="none"/>
          <w:shd w:val="clear" w:color="auto" w:fill="FFFFFF"/>
        </w:rPr>
        <w:t>对接引入临淄玉禾田环境工程有限公司，按照城区标准，用绣花功夫，提升</w:t>
      </w:r>
      <w:r>
        <w:rPr>
          <w:rFonts w:hint="eastAsia" w:ascii="仿宋_GB2312" w:hAnsi="仿宋_GB2312" w:eastAsia="仿宋_GB2312" w:cs="仿宋_GB2312"/>
          <w:color w:val="auto"/>
          <w:sz w:val="32"/>
          <w:szCs w:val="32"/>
          <w:u w:val="none"/>
          <w:shd w:val="clear" w:color="auto" w:fill="FFFFFF"/>
          <w:lang w:eastAsia="zh-CN"/>
        </w:rPr>
        <w:t>驻地周边建成区内</w:t>
      </w:r>
      <w:r>
        <w:rPr>
          <w:rFonts w:hint="eastAsia" w:ascii="仿宋_GB2312" w:hAnsi="仿宋_GB2312" w:eastAsia="仿宋_GB2312" w:cs="仿宋_GB2312"/>
          <w:color w:val="auto"/>
          <w:sz w:val="32"/>
          <w:szCs w:val="32"/>
          <w:u w:val="none"/>
          <w:shd w:val="clear" w:color="auto" w:fill="FFFFFF"/>
        </w:rPr>
        <w:t>绿化水平、扫保水平和综合管理水平。</w:t>
      </w:r>
      <w:r>
        <w:rPr>
          <w:rFonts w:hint="eastAsia" w:ascii="仿宋_GB2312" w:hAnsi="仿宋_GB2312" w:eastAsia="仿宋_GB2312" w:cs="仿宋_GB2312"/>
          <w:b/>
          <w:bCs/>
          <w:color w:val="auto"/>
          <w:sz w:val="32"/>
          <w:szCs w:val="32"/>
          <w:u w:val="none"/>
          <w:shd w:val="clear" w:color="auto" w:fill="FFFFFF"/>
          <w:lang w:eastAsia="zh-CN"/>
        </w:rPr>
        <w:t>二是强化社区治理，</w:t>
      </w:r>
      <w:r>
        <w:rPr>
          <w:rFonts w:hint="eastAsia" w:ascii="仿宋_GB2312" w:hAnsi="仿宋_GB2312" w:eastAsia="仿宋_GB2312" w:cs="仿宋_GB2312"/>
          <w:color w:val="auto"/>
          <w:sz w:val="32"/>
          <w:szCs w:val="32"/>
          <w:u w:val="none"/>
          <w:shd w:val="clear" w:color="auto" w:fill="FFFFFF"/>
          <w:lang w:eastAsia="zh-CN"/>
        </w:rPr>
        <w:t>以群众需求为导向，完成社区服务场所升级改造，</w:t>
      </w:r>
      <w:r>
        <w:rPr>
          <w:rFonts w:hint="eastAsia" w:ascii="仿宋_GB2312" w:hAnsi="仿宋_GB2312" w:eastAsia="仿宋_GB2312" w:cs="仿宋_GB2312"/>
          <w:sz w:val="32"/>
          <w:szCs w:val="32"/>
          <w:u w:val="none"/>
        </w:rPr>
        <w:t>推行“</w:t>
      </w:r>
      <w:r>
        <w:rPr>
          <w:rFonts w:hint="default" w:ascii="Times New Roman" w:hAnsi="Times New Roman" w:eastAsia="仿宋_GB2312" w:cs="Times New Roman"/>
          <w:sz w:val="32"/>
          <w:szCs w:val="32"/>
          <w:u w:val="none"/>
        </w:rPr>
        <w:t>37</w:t>
      </w:r>
      <w:r>
        <w:rPr>
          <w:rFonts w:hint="eastAsia" w:ascii="仿宋_GB2312" w:hAnsi="仿宋_GB2312" w:eastAsia="仿宋_GB2312" w:cs="仿宋_GB2312"/>
          <w:sz w:val="32"/>
          <w:szCs w:val="32"/>
          <w:u w:val="none"/>
        </w:rPr>
        <w:t>℃”情暖淄水志愿服务项目，建设红色驿站</w:t>
      </w:r>
      <w:r>
        <w:rPr>
          <w:rFonts w:hint="default" w:ascii="Times New Roman" w:hAnsi="Times New Roman" w:eastAsia="仿宋_GB2312" w:cs="Times New Roman"/>
          <w:sz w:val="32"/>
          <w:szCs w:val="32"/>
          <w:u w:val="none"/>
        </w:rPr>
        <w:t>4</w:t>
      </w:r>
      <w:r>
        <w:rPr>
          <w:rFonts w:hint="eastAsia" w:ascii="仿宋_GB2312" w:hAnsi="仿宋_GB2312" w:eastAsia="仿宋_GB2312" w:cs="仿宋_GB2312"/>
          <w:sz w:val="32"/>
          <w:szCs w:val="32"/>
          <w:u w:val="none"/>
        </w:rPr>
        <w:t>处，开展志愿服务</w:t>
      </w:r>
      <w:r>
        <w:rPr>
          <w:rFonts w:hint="default" w:ascii="Times New Roman" w:hAnsi="Times New Roman" w:eastAsia="仿宋_GB2312" w:cs="Times New Roman"/>
          <w:sz w:val="32"/>
          <w:szCs w:val="32"/>
          <w:u w:val="none"/>
          <w:lang w:val="en-US" w:eastAsia="zh-CN"/>
        </w:rPr>
        <w:t>30</w:t>
      </w:r>
      <w:r>
        <w:rPr>
          <w:rFonts w:hint="eastAsia" w:eastAsia="仿宋_GB2312"/>
          <w:sz w:val="32"/>
          <w:szCs w:val="32"/>
          <w:u w:val="none"/>
          <w:lang w:val="en-US" w:eastAsia="zh-CN"/>
        </w:rPr>
        <w:t>余</w:t>
      </w:r>
      <w:r>
        <w:rPr>
          <w:rFonts w:hint="eastAsia" w:ascii="仿宋_GB2312" w:hAnsi="仿宋_GB2312" w:eastAsia="仿宋_GB2312" w:cs="仿宋_GB2312"/>
          <w:sz w:val="32"/>
          <w:szCs w:val="32"/>
          <w:u w:val="none"/>
        </w:rPr>
        <w:t>次，</w:t>
      </w:r>
      <w:r>
        <w:rPr>
          <w:rFonts w:hint="eastAsia" w:ascii="仿宋_GB2312" w:hAnsi="仿宋_GB2312" w:eastAsia="仿宋_GB2312" w:cs="仿宋_GB2312"/>
          <w:sz w:val="32"/>
          <w:szCs w:val="32"/>
          <w:u w:val="none"/>
          <w:lang w:eastAsia="zh-CN"/>
        </w:rPr>
        <w:t>不断</w:t>
      </w:r>
      <w:r>
        <w:rPr>
          <w:rFonts w:hint="eastAsia" w:ascii="仿宋_GB2312" w:hAnsi="仿宋_GB2312" w:eastAsia="仿宋_GB2312" w:cs="仿宋_GB2312"/>
          <w:sz w:val="32"/>
          <w:szCs w:val="32"/>
          <w:u w:val="none"/>
        </w:rPr>
        <w:t>提升群众</w:t>
      </w:r>
      <w:r>
        <w:rPr>
          <w:rFonts w:hint="eastAsia" w:ascii="仿宋_GB2312" w:hAnsi="仿宋_GB2312" w:eastAsia="仿宋_GB2312" w:cs="仿宋_GB2312"/>
          <w:sz w:val="32"/>
          <w:szCs w:val="32"/>
          <w:u w:val="none"/>
          <w:lang w:eastAsia="zh-CN"/>
        </w:rPr>
        <w:t>满意度</w:t>
      </w:r>
      <w:r>
        <w:rPr>
          <w:rFonts w:hint="eastAsia" w:ascii="仿宋_GB2312" w:hAnsi="仿宋_GB2312" w:eastAsia="仿宋_GB2312" w:cs="仿宋_GB2312"/>
          <w:sz w:val="32"/>
          <w:szCs w:val="32"/>
          <w:u w:val="none"/>
        </w:rPr>
        <w:t>。</w:t>
      </w:r>
      <w:r>
        <w:rPr>
          <w:rFonts w:hint="eastAsia" w:ascii="仿宋_GB2312" w:hAnsi="仿宋_GB2312" w:eastAsia="仿宋_GB2312" w:cs="仿宋_GB2312"/>
          <w:b/>
          <w:bCs/>
          <w:sz w:val="32"/>
          <w:szCs w:val="32"/>
          <w:u w:val="none"/>
          <w:lang w:eastAsia="zh-CN"/>
        </w:rPr>
        <w:t>三是精心打造淄河商住楼综合体，</w:t>
      </w:r>
      <w:r>
        <w:rPr>
          <w:rFonts w:hint="eastAsia" w:ascii="仿宋_GB2312" w:hAnsi="仿宋_GB2312" w:eastAsia="仿宋_GB2312" w:cs="仿宋_GB2312"/>
          <w:sz w:val="32"/>
          <w:szCs w:val="32"/>
          <w:u w:val="none"/>
          <w:lang w:eastAsia="zh-CN"/>
        </w:rPr>
        <w:t>突出体现游园式、休憩式、四季式、立面式、亮化式等特点，整体实现能购物、能游玩、不扰民，打造齐陵商业中心。</w:t>
      </w:r>
      <w:r>
        <w:rPr>
          <w:rFonts w:hint="eastAsia" w:ascii="仿宋_GB2312" w:hAnsi="仿宋_GB2312" w:eastAsia="仿宋_GB2312" w:cs="仿宋_GB2312"/>
          <w:b/>
          <w:bCs/>
          <w:sz w:val="32"/>
          <w:szCs w:val="32"/>
          <w:u w:val="none"/>
          <w:lang w:eastAsia="zh-CN"/>
        </w:rPr>
        <w:t>四是坚定不移推进淄河沿街房拆迁，</w:t>
      </w:r>
      <w:r>
        <w:rPr>
          <w:rFonts w:hint="eastAsia" w:ascii="仿宋_GB2312" w:hAnsi="仿宋_GB2312" w:eastAsia="仿宋_GB2312" w:cs="仿宋_GB2312"/>
          <w:sz w:val="32"/>
          <w:szCs w:val="32"/>
          <w:u w:val="none"/>
        </w:rPr>
        <w:t>按照“街道组织、村委负责、</w:t>
      </w:r>
      <w:r>
        <w:rPr>
          <w:rFonts w:hint="eastAsia" w:ascii="仿宋_GB2312" w:hAnsi="仿宋_GB2312" w:eastAsia="仿宋_GB2312" w:cs="仿宋_GB2312"/>
          <w:sz w:val="32"/>
          <w:szCs w:val="32"/>
          <w:u w:val="none"/>
          <w:lang w:eastAsia="zh-CN"/>
        </w:rPr>
        <w:t>东郡</w:t>
      </w:r>
      <w:r>
        <w:rPr>
          <w:rFonts w:hint="eastAsia" w:ascii="仿宋_GB2312" w:hAnsi="仿宋_GB2312" w:eastAsia="仿宋_GB2312" w:cs="仿宋_GB2312"/>
          <w:sz w:val="32"/>
          <w:szCs w:val="32"/>
          <w:u w:val="none"/>
        </w:rPr>
        <w:t>保障”的工作</w:t>
      </w:r>
      <w:r>
        <w:rPr>
          <w:rFonts w:hint="eastAsia" w:ascii="仿宋_GB2312" w:hAnsi="仿宋_GB2312" w:eastAsia="仿宋_GB2312" w:cs="仿宋_GB2312"/>
          <w:sz w:val="32"/>
          <w:szCs w:val="32"/>
          <w:u w:val="none"/>
          <w:lang w:eastAsia="zh-CN"/>
        </w:rPr>
        <w:t>机制</w:t>
      </w:r>
      <w:r>
        <w:rPr>
          <w:rFonts w:hint="eastAsia" w:ascii="仿宋_GB2312" w:hAnsi="仿宋_GB2312" w:eastAsia="仿宋_GB2312" w:cs="仿宋_GB2312"/>
          <w:sz w:val="32"/>
          <w:szCs w:val="32"/>
          <w:u w:val="none"/>
        </w:rPr>
        <w:t>，全力推进淄河旧村沿街房拆迁工作。</w:t>
      </w:r>
    </w:p>
    <w:p>
      <w:pPr>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eastAsia="zh-CN"/>
        </w:rPr>
        <w:t>五</w:t>
      </w:r>
      <w:r>
        <w:rPr>
          <w:rFonts w:hint="eastAsia" w:ascii="楷体_GB2312" w:hAnsi="楷体_GB2312" w:eastAsia="楷体_GB2312" w:cs="楷体_GB2312"/>
          <w:sz w:val="32"/>
          <w:szCs w:val="32"/>
          <w:u w:val="none"/>
        </w:rPr>
        <w:t>）聚力推动文旅融合</w:t>
      </w:r>
      <w:r>
        <w:rPr>
          <w:rFonts w:hint="eastAsia" w:ascii="楷体_GB2312" w:hAnsi="楷体_GB2312" w:eastAsia="楷体_GB2312" w:cs="楷体_GB2312"/>
          <w:sz w:val="32"/>
          <w:szCs w:val="32"/>
          <w:u w:val="none"/>
          <w:lang w:eastAsia="zh-CN"/>
        </w:rPr>
        <w:t>发展</w:t>
      </w:r>
      <w:r>
        <w:rPr>
          <w:rFonts w:hint="eastAsia" w:ascii="楷体_GB2312" w:hAnsi="楷体_GB2312" w:eastAsia="楷体_GB2312" w:cs="楷体_GB2312"/>
          <w:sz w:val="32"/>
          <w:szCs w:val="32"/>
          <w:u w:val="none"/>
        </w:rPr>
        <w:t>，打造临淄城市后花园。</w:t>
      </w:r>
      <w:r>
        <w:rPr>
          <w:rFonts w:hint="eastAsia" w:ascii="仿宋_GB2312" w:hAnsi="仿宋_GB2312" w:eastAsia="仿宋_GB2312" w:cs="仿宋_GB2312"/>
          <w:sz w:val="32"/>
          <w:szCs w:val="32"/>
          <w:u w:val="none"/>
        </w:rPr>
        <w:t>对马莲台景区实行统一管理、统一设计、统一推广、统一服务，丰富旅游功能、服务功能和指引功能。</w:t>
      </w:r>
      <w:r>
        <w:rPr>
          <w:rFonts w:hint="eastAsia" w:ascii="仿宋_GB2312" w:hAnsi="仿宋_GB2312" w:eastAsia="仿宋_GB2312" w:cs="仿宋_GB2312"/>
          <w:b/>
          <w:bCs/>
          <w:sz w:val="32"/>
          <w:szCs w:val="32"/>
          <w:u w:val="none"/>
        </w:rPr>
        <w:t>一是实行景区办实体化运作，</w:t>
      </w:r>
      <w:r>
        <w:rPr>
          <w:rFonts w:ascii="仿宋_GB2312" w:hAnsi="仿宋_GB2312" w:eastAsia="仿宋_GB2312" w:cs="仿宋_GB2312"/>
          <w:sz w:val="32"/>
          <w:szCs w:val="32"/>
          <w:u w:val="none"/>
        </w:rPr>
        <w:t>成立马莲台景区党建联盟，凝聚各方力量，建立联合工作机制，实行节假日、双休日驻守制管理，确保环境整洁、秩序良好、风景优美。同时，不断完善基础设施，对主要道路实行亮化工程，扮靓夜游马莲台</w:t>
      </w:r>
      <w:r>
        <w:rPr>
          <w:rFonts w:hint="eastAsia" w:ascii="仿宋_GB2312" w:hAnsi="仿宋_GB2312" w:eastAsia="仿宋_GB2312" w:cs="仿宋_GB2312"/>
          <w:sz w:val="32"/>
          <w:szCs w:val="32"/>
          <w:u w:val="none"/>
        </w:rPr>
        <w:t>。</w:t>
      </w:r>
      <w:r>
        <w:rPr>
          <w:rFonts w:hint="eastAsia" w:ascii="仿宋_GB2312" w:hAnsi="仿宋_GB2312" w:eastAsia="仿宋_GB2312" w:cs="仿宋_GB2312"/>
          <w:b/>
          <w:bCs/>
          <w:sz w:val="32"/>
          <w:szCs w:val="32"/>
          <w:u w:val="none"/>
        </w:rPr>
        <w:t>二是推出马莲台智慧导览地图，</w:t>
      </w:r>
      <w:r>
        <w:rPr>
          <w:rFonts w:hint="eastAsia" w:ascii="仿宋_GB2312" w:hAnsi="仿宋_GB2312" w:eastAsia="仿宋_GB2312" w:cs="仿宋_GB2312"/>
          <w:sz w:val="32"/>
          <w:szCs w:val="32"/>
          <w:u w:val="none"/>
        </w:rPr>
        <w:t>以手绘的形式，图、文、声、形并茂，让游客一目了然，游玩、就餐、听讲解轻松方便，高兴而来、满意而归。同时推出马莲台统一</w:t>
      </w:r>
      <w:r>
        <w:rPr>
          <w:rFonts w:ascii="仿宋_GB2312" w:hAnsi="仿宋_GB2312" w:eastAsia="仿宋_GB2312" w:cs="仿宋_GB2312"/>
          <w:sz w:val="32"/>
          <w:szCs w:val="32"/>
          <w:u w:val="none"/>
        </w:rPr>
        <w:t>“Logo”</w:t>
      </w:r>
      <w:r>
        <w:rPr>
          <w:rFonts w:hint="eastAsia" w:ascii="仿宋_GB2312" w:hAnsi="仿宋_GB2312" w:eastAsia="仿宋_GB2312" w:cs="仿宋_GB2312"/>
          <w:sz w:val="32"/>
          <w:szCs w:val="32"/>
          <w:u w:val="none"/>
        </w:rPr>
        <w:t>，打造部分节点</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网红打卡地</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w:t>
      </w:r>
      <w:r>
        <w:rPr>
          <w:rFonts w:hint="eastAsia" w:ascii="仿宋_GB2312" w:hAnsi="仿宋_GB2312" w:eastAsia="仿宋_GB2312" w:cs="仿宋_GB2312"/>
          <w:b/>
          <w:bCs/>
          <w:sz w:val="32"/>
          <w:szCs w:val="32"/>
          <w:u w:val="none"/>
        </w:rPr>
        <w:t>三是打造北山矿坑经典游览线路，</w:t>
      </w:r>
      <w:r>
        <w:rPr>
          <w:rFonts w:hint="eastAsia" w:ascii="仿宋_GB2312" w:hAnsi="仿宋_GB2312" w:eastAsia="仿宋_GB2312" w:cs="仿宋_GB2312"/>
          <w:sz w:val="32"/>
          <w:szCs w:val="32"/>
          <w:u w:val="none"/>
        </w:rPr>
        <w:t>坚持因地制宜，宜林则林、宜农则农、宜景则景，突出自然、科普、研学，展现</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以山为幕、群山环绕</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主题，打造北山矿坑生态高地。与牛山乐园、四季花谷大道、马莲台线路，天齐渊胜境、一亩方田、红螺山农业生态园线路一起成为马莲台三条经典线路。</w:t>
      </w:r>
    </w:p>
    <w:p>
      <w:pPr>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eastAsia="zh-CN"/>
        </w:rPr>
        <w:t>六</w:t>
      </w:r>
      <w:r>
        <w:rPr>
          <w:rFonts w:hint="eastAsia" w:ascii="楷体_GB2312" w:hAnsi="楷体_GB2312" w:eastAsia="楷体_GB2312" w:cs="楷体_GB2312"/>
          <w:sz w:val="32"/>
          <w:szCs w:val="32"/>
          <w:u w:val="none"/>
        </w:rPr>
        <w:t>）聚力推动乡村振兴，持续发展</w:t>
      </w:r>
      <w:r>
        <w:rPr>
          <w:rFonts w:hint="eastAsia" w:ascii="楷体_GB2312" w:hAnsi="楷体_GB2312" w:eastAsia="楷体_GB2312" w:cs="楷体_GB2312"/>
          <w:sz w:val="32"/>
          <w:szCs w:val="32"/>
          <w:u w:val="none"/>
          <w:lang w:eastAsia="zh-CN"/>
        </w:rPr>
        <w:t>驻地</w:t>
      </w:r>
      <w:r>
        <w:rPr>
          <w:rFonts w:hint="eastAsia" w:ascii="楷体_GB2312" w:hAnsi="楷体_GB2312" w:eastAsia="楷体_GB2312" w:cs="楷体_GB2312"/>
          <w:sz w:val="32"/>
          <w:szCs w:val="32"/>
          <w:u w:val="none"/>
        </w:rPr>
        <w:t>特色农业。</w:t>
      </w:r>
      <w:r>
        <w:rPr>
          <w:rFonts w:hint="eastAsia" w:ascii="仿宋_GB2312" w:hAnsi="仿宋_GB2312" w:eastAsia="仿宋_GB2312" w:cs="仿宋_GB2312"/>
          <w:b/>
          <w:bCs/>
          <w:sz w:val="32"/>
          <w:szCs w:val="32"/>
          <w:u w:val="none"/>
        </w:rPr>
        <w:t>一是稳步推进土地托管政策，</w:t>
      </w:r>
      <w:r>
        <w:rPr>
          <w:rFonts w:hint="eastAsia" w:ascii="仿宋_GB2312" w:hAnsi="仿宋_GB2312" w:eastAsia="仿宋_GB2312" w:cs="仿宋_GB2312"/>
          <w:sz w:val="32"/>
          <w:szCs w:val="32"/>
          <w:u w:val="none"/>
        </w:rPr>
        <w:t>针对农村居住人口“老龄化”严重的现象，街道依托“土地股份合作+全程托管服务”的土地运营模式，率先启动土地托管服务，成为临淄区首个实现农业规模化经营镇办，下一步计划在</w:t>
      </w:r>
      <w:r>
        <w:rPr>
          <w:rFonts w:hint="default" w:ascii="Times New Roman" w:hAnsi="Times New Roman" w:eastAsia="仿宋_GB2312" w:cs="Times New Roman"/>
          <w:sz w:val="32"/>
          <w:szCs w:val="32"/>
          <w:u w:val="none"/>
        </w:rPr>
        <w:t>2021</w:t>
      </w:r>
      <w:r>
        <w:rPr>
          <w:rFonts w:hint="eastAsia" w:ascii="仿宋_GB2312" w:hAnsi="仿宋_GB2312" w:eastAsia="仿宋_GB2312" w:cs="仿宋_GB2312"/>
          <w:sz w:val="32"/>
          <w:szCs w:val="32"/>
          <w:u w:val="none"/>
        </w:rPr>
        <w:t>年</w:t>
      </w:r>
      <w:r>
        <w:rPr>
          <w:rFonts w:hint="default" w:ascii="Times New Roman" w:hAnsi="Times New Roman" w:eastAsia="仿宋_GB2312" w:cs="Times New Roman"/>
          <w:sz w:val="32"/>
          <w:szCs w:val="32"/>
          <w:u w:val="none"/>
        </w:rPr>
        <w:t>2500</w:t>
      </w:r>
      <w:r>
        <w:rPr>
          <w:rFonts w:ascii="仿宋_GB2312" w:hAnsi="仿宋_GB2312" w:eastAsia="仿宋_GB2312" w:cs="仿宋_GB2312"/>
          <w:sz w:val="32"/>
          <w:szCs w:val="32"/>
          <w:u w:val="none"/>
        </w:rPr>
        <w:t>亩的基础上，达到</w:t>
      </w:r>
      <w:r>
        <w:rPr>
          <w:rFonts w:hint="default" w:ascii="Times New Roman" w:hAnsi="Times New Roman" w:eastAsia="仿宋_GB2312" w:cs="Times New Roman"/>
          <w:sz w:val="32"/>
          <w:szCs w:val="32"/>
          <w:u w:val="none"/>
        </w:rPr>
        <w:t>1</w:t>
      </w:r>
      <w:r>
        <w:rPr>
          <w:rFonts w:ascii="仿宋_GB2312" w:hAnsi="仿宋_GB2312" w:eastAsia="仿宋_GB2312" w:cs="仿宋_GB2312"/>
          <w:sz w:val="32"/>
          <w:szCs w:val="32"/>
          <w:u w:val="none"/>
        </w:rPr>
        <w:t>万亩，力争突破</w:t>
      </w:r>
      <w:r>
        <w:rPr>
          <w:rFonts w:hint="default" w:ascii="Times New Roman" w:hAnsi="Times New Roman" w:eastAsia="仿宋_GB2312" w:cs="Times New Roman"/>
          <w:sz w:val="32"/>
          <w:szCs w:val="32"/>
          <w:u w:val="none"/>
        </w:rPr>
        <w:t>1</w:t>
      </w:r>
      <w:r>
        <w:rPr>
          <w:rFonts w:ascii="仿宋_GB2312" w:hAnsi="仿宋_GB2312" w:eastAsia="仿宋_GB2312" w:cs="仿宋_GB2312"/>
          <w:sz w:val="32"/>
          <w:szCs w:val="32"/>
          <w:u w:val="none"/>
        </w:rPr>
        <w:t>.</w:t>
      </w:r>
      <w:r>
        <w:rPr>
          <w:rFonts w:hint="default" w:ascii="Times New Roman" w:hAnsi="Times New Roman" w:eastAsia="仿宋_GB2312" w:cs="Times New Roman"/>
          <w:sz w:val="32"/>
          <w:szCs w:val="32"/>
          <w:u w:val="none"/>
        </w:rPr>
        <w:t>5</w:t>
      </w:r>
      <w:r>
        <w:rPr>
          <w:rFonts w:ascii="仿宋_GB2312" w:hAnsi="仿宋_GB2312" w:eastAsia="仿宋_GB2312" w:cs="仿宋_GB2312"/>
          <w:sz w:val="32"/>
          <w:szCs w:val="32"/>
          <w:u w:val="none"/>
        </w:rPr>
        <w:t>万亩，向全托管努力。</w:t>
      </w:r>
      <w:r>
        <w:rPr>
          <w:rFonts w:hint="eastAsia" w:ascii="仿宋_GB2312" w:hAnsi="仿宋_GB2312" w:eastAsia="仿宋_GB2312" w:cs="仿宋_GB2312"/>
          <w:b/>
          <w:bCs/>
          <w:sz w:val="32"/>
          <w:szCs w:val="32"/>
          <w:u w:val="none"/>
        </w:rPr>
        <w:t>二是创新组建行业党建联盟，</w:t>
      </w:r>
      <w:r>
        <w:rPr>
          <w:rFonts w:hint="eastAsia" w:ascii="仿宋_GB2312" w:hAnsi="仿宋_GB2312" w:eastAsia="仿宋_GB2312" w:cs="仿宋_GB2312"/>
          <w:sz w:val="32"/>
          <w:szCs w:val="32"/>
          <w:u w:val="none"/>
        </w:rPr>
        <w:t>打破传统支部领办合作社“单打独斗”壁垒</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吸纳</w:t>
      </w:r>
      <w:r>
        <w:rPr>
          <w:rFonts w:hint="default" w:ascii="Times New Roman" w:hAnsi="Times New Roman" w:eastAsia="仿宋_GB2312" w:cs="Times New Roman"/>
          <w:sz w:val="32"/>
          <w:szCs w:val="32"/>
          <w:u w:val="none"/>
        </w:rPr>
        <w:t>12</w:t>
      </w:r>
      <w:r>
        <w:rPr>
          <w:rFonts w:hint="eastAsia" w:ascii="仿宋_GB2312" w:hAnsi="仿宋_GB2312" w:eastAsia="仿宋_GB2312" w:cs="仿宋_GB2312"/>
          <w:sz w:val="32"/>
          <w:szCs w:val="32"/>
          <w:u w:val="none"/>
        </w:rPr>
        <w:t>家农业精品合作社加入齐陵街道农业行业党建联盟。</w:t>
      </w:r>
      <w:r>
        <w:rPr>
          <w:rFonts w:hint="eastAsia" w:ascii="仿宋_GB2312" w:hAnsi="仿宋_GB2312" w:eastAsia="仿宋_GB2312" w:cs="仿宋_GB2312"/>
          <w:b/>
          <w:bCs/>
          <w:sz w:val="32"/>
          <w:szCs w:val="32"/>
          <w:u w:val="none"/>
        </w:rPr>
        <w:t>三是探索尝试“网红工作室”，</w:t>
      </w:r>
      <w:r>
        <w:rPr>
          <w:rFonts w:hint="eastAsia" w:ascii="仿宋_GB2312" w:hAnsi="仿宋_GB2312" w:eastAsia="仿宋_GB2312" w:cs="仿宋_GB2312"/>
          <w:sz w:val="32"/>
          <w:szCs w:val="32"/>
          <w:u w:val="none"/>
        </w:rPr>
        <w:t>借用网红主播抖音账号开展线上蔬菜运营，进一步拓宽农产品销售渠道，目前已累计直播</w:t>
      </w:r>
      <w:r>
        <w:rPr>
          <w:rFonts w:hint="default" w:ascii="Times New Roman" w:hAnsi="Times New Roman" w:eastAsia="仿宋_GB2312" w:cs="Times New Roman"/>
          <w:sz w:val="32"/>
          <w:szCs w:val="32"/>
          <w:u w:val="none"/>
        </w:rPr>
        <w:t>9</w:t>
      </w:r>
      <w:r>
        <w:rPr>
          <w:rFonts w:ascii="仿宋_GB2312" w:hAnsi="仿宋_GB2312" w:eastAsia="仿宋_GB2312" w:cs="仿宋_GB2312"/>
          <w:sz w:val="32"/>
          <w:szCs w:val="32"/>
          <w:u w:val="none"/>
        </w:rPr>
        <w:t>场，销售量</w:t>
      </w:r>
      <w:r>
        <w:rPr>
          <w:rFonts w:hint="default" w:ascii="Times New Roman" w:hAnsi="Times New Roman" w:eastAsia="仿宋_GB2312" w:cs="Times New Roman"/>
          <w:sz w:val="32"/>
          <w:szCs w:val="32"/>
          <w:u w:val="none"/>
        </w:rPr>
        <w:t>921</w:t>
      </w:r>
      <w:r>
        <w:rPr>
          <w:rFonts w:ascii="仿宋_GB2312" w:hAnsi="仿宋_GB2312" w:eastAsia="仿宋_GB2312" w:cs="仿宋_GB2312"/>
          <w:sz w:val="32"/>
          <w:szCs w:val="32"/>
          <w:u w:val="none"/>
        </w:rPr>
        <w:t>单</w:t>
      </w:r>
      <w:r>
        <w:rPr>
          <w:rFonts w:hint="eastAsia" w:ascii="仿宋_GB2312" w:hAnsi="仿宋_GB2312" w:eastAsia="仿宋_GB2312" w:cs="仿宋_GB2312"/>
          <w:sz w:val="32"/>
          <w:szCs w:val="32"/>
          <w:u w:val="none"/>
        </w:rPr>
        <w:t>。</w:t>
      </w:r>
      <w:r>
        <w:rPr>
          <w:rFonts w:hint="eastAsia" w:ascii="仿宋_GB2312" w:hAnsi="仿宋_GB2312" w:eastAsia="仿宋_GB2312" w:cs="仿宋_GB2312"/>
          <w:b/>
          <w:bCs/>
          <w:sz w:val="32"/>
          <w:szCs w:val="32"/>
          <w:u w:val="none"/>
        </w:rPr>
        <w:t>四是实施高标准农田建设，</w:t>
      </w:r>
      <w:r>
        <w:rPr>
          <w:rFonts w:hint="eastAsia" w:ascii="仿宋_GB2312" w:hAnsi="仿宋_GB2312" w:eastAsia="仿宋_GB2312" w:cs="仿宋_GB2312"/>
          <w:sz w:val="32"/>
          <w:szCs w:val="32"/>
          <w:u w:val="none"/>
        </w:rPr>
        <w:t>实现</w:t>
      </w:r>
      <w:r>
        <w:rPr>
          <w:rFonts w:hint="default" w:ascii="Times New Roman" w:hAnsi="Times New Roman" w:eastAsia="仿宋_GB2312" w:cs="Times New Roman"/>
          <w:sz w:val="32"/>
          <w:szCs w:val="32"/>
          <w:u w:val="none"/>
        </w:rPr>
        <w:t>4500</w:t>
      </w:r>
      <w:r>
        <w:rPr>
          <w:rFonts w:hint="eastAsia" w:ascii="仿宋_GB2312" w:hAnsi="仿宋_GB2312" w:eastAsia="仿宋_GB2312" w:cs="仿宋_GB2312"/>
          <w:sz w:val="32"/>
          <w:szCs w:val="32"/>
          <w:u w:val="none"/>
        </w:rPr>
        <w:t>亩高标准农田。</w:t>
      </w:r>
      <w:r>
        <w:rPr>
          <w:rFonts w:hint="eastAsia" w:ascii="仿宋_GB2312" w:hAnsi="仿宋_GB2312" w:eastAsia="仿宋_GB2312" w:cs="仿宋_GB2312"/>
          <w:b/>
          <w:bCs/>
          <w:sz w:val="32"/>
          <w:szCs w:val="32"/>
          <w:u w:val="none"/>
        </w:rPr>
        <w:t>五是打造乡村振兴示范片，</w:t>
      </w:r>
      <w:r>
        <w:rPr>
          <w:rFonts w:hint="eastAsia" w:ascii="仿宋_GB2312" w:hAnsi="仿宋_GB2312" w:eastAsia="仿宋_GB2312" w:cs="仿宋_GB2312"/>
          <w:sz w:val="32"/>
          <w:szCs w:val="32"/>
          <w:u w:val="none"/>
        </w:rPr>
        <w:t>打造以东龙池、西龙池、宋家、刘营为区域的品质农业集聚区和红螺山农业生态园。</w:t>
      </w:r>
    </w:p>
    <w:p>
      <w:pPr>
        <w:spacing w:line="560" w:lineRule="exact"/>
        <w:ind w:firstLine="640" w:firstLineChars="200"/>
        <w:rPr>
          <w:rFonts w:eastAsia="仿宋_GB2312"/>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eastAsia="zh-CN"/>
        </w:rPr>
        <w:t>七</w:t>
      </w:r>
      <w:r>
        <w:rPr>
          <w:rFonts w:hint="eastAsia" w:ascii="楷体_GB2312" w:hAnsi="楷体_GB2312" w:eastAsia="楷体_GB2312" w:cs="楷体_GB2312"/>
          <w:sz w:val="32"/>
          <w:szCs w:val="32"/>
          <w:u w:val="none"/>
        </w:rPr>
        <w:t>）聚力推动</w:t>
      </w:r>
      <w:r>
        <w:rPr>
          <w:rFonts w:hint="eastAsia" w:ascii="楷体_GB2312" w:hAnsi="楷体_GB2312" w:eastAsia="楷体_GB2312" w:cs="楷体_GB2312"/>
          <w:sz w:val="32"/>
          <w:szCs w:val="32"/>
          <w:u w:val="none"/>
          <w:lang w:eastAsia="zh-CN"/>
        </w:rPr>
        <w:t>企业有序</w:t>
      </w:r>
      <w:r>
        <w:rPr>
          <w:rFonts w:hint="eastAsia" w:ascii="楷体_GB2312" w:hAnsi="楷体_GB2312" w:eastAsia="楷体_GB2312" w:cs="楷体_GB2312"/>
          <w:sz w:val="32"/>
          <w:szCs w:val="32"/>
          <w:u w:val="none"/>
        </w:rPr>
        <w:t>发展，培育经济新增长点。</w:t>
      </w:r>
      <w:r>
        <w:rPr>
          <w:rFonts w:hint="eastAsia" w:ascii="仿宋_GB2312" w:hAnsi="仿宋_GB2312" w:eastAsia="仿宋_GB2312" w:cs="仿宋_GB2312"/>
          <w:b/>
          <w:bCs/>
          <w:sz w:val="32"/>
          <w:szCs w:val="32"/>
          <w:u w:val="none"/>
        </w:rPr>
        <w:t>一是支持美陵集团拉长智能机械装备制造产业链，</w:t>
      </w:r>
      <w:r>
        <w:rPr>
          <w:rFonts w:eastAsia="仿宋_GB2312"/>
          <w:sz w:val="32"/>
          <w:szCs w:val="32"/>
          <w:u w:val="none"/>
        </w:rPr>
        <w:t>重点扶持美陵集团</w:t>
      </w:r>
      <w:r>
        <w:rPr>
          <w:rFonts w:hint="eastAsia" w:ascii="仿宋_GB2312" w:hAnsi="仿宋_GB2312" w:eastAsia="仿宋_GB2312" w:cs="仿宋_GB2312"/>
          <w:sz w:val="32"/>
          <w:szCs w:val="32"/>
          <w:u w:val="none"/>
        </w:rPr>
        <w:t>总投资</w:t>
      </w:r>
      <w:r>
        <w:rPr>
          <w:rFonts w:hint="default" w:ascii="Times New Roman" w:hAnsi="Times New Roman" w:eastAsia="仿宋_GB2312" w:cs="Times New Roman"/>
          <w:sz w:val="32"/>
          <w:szCs w:val="32"/>
          <w:u w:val="none"/>
        </w:rPr>
        <w:t>3</w:t>
      </w:r>
      <w:r>
        <w:rPr>
          <w:rFonts w:hint="eastAsia" w:ascii="仿宋_GB2312" w:hAnsi="仿宋_GB2312" w:eastAsia="仿宋_GB2312" w:cs="仿宋_GB2312"/>
          <w:sz w:val="32"/>
          <w:szCs w:val="32"/>
          <w:u w:val="none"/>
        </w:rPr>
        <w:t>亿元的美陵集团智慧工厂和模锻自动化生产线技术</w:t>
      </w:r>
      <w:r>
        <w:rPr>
          <w:rFonts w:hint="eastAsia" w:eastAsia="仿宋_GB2312"/>
          <w:sz w:val="32"/>
          <w:szCs w:val="32"/>
          <w:u w:val="none"/>
        </w:rPr>
        <w:t>改造，以此</w:t>
      </w:r>
      <w:r>
        <w:rPr>
          <w:rFonts w:eastAsia="仿宋_GB2312"/>
          <w:sz w:val="32"/>
          <w:szCs w:val="32"/>
          <w:u w:val="none"/>
        </w:rPr>
        <w:t>带动周边传统企业智能化改造，提档升级</w:t>
      </w:r>
      <w:r>
        <w:rPr>
          <w:rFonts w:hint="eastAsia" w:eastAsia="仿宋_GB2312"/>
          <w:sz w:val="32"/>
          <w:szCs w:val="32"/>
          <w:u w:val="none"/>
        </w:rPr>
        <w:t>。</w:t>
      </w:r>
      <w:r>
        <w:rPr>
          <w:rFonts w:hint="eastAsia" w:eastAsia="仿宋_GB2312"/>
          <w:b/>
          <w:bCs/>
          <w:sz w:val="32"/>
          <w:szCs w:val="32"/>
          <w:u w:val="none"/>
        </w:rPr>
        <w:t>二是</w:t>
      </w:r>
      <w:r>
        <w:rPr>
          <w:rFonts w:hint="eastAsia" w:eastAsia="仿宋_GB2312"/>
          <w:b/>
          <w:bCs/>
          <w:sz w:val="32"/>
          <w:szCs w:val="32"/>
          <w:u w:val="none"/>
          <w:lang w:eastAsia="zh-CN"/>
        </w:rPr>
        <w:t>推动空气源热泵制造基地项目落地</w:t>
      </w:r>
      <w:r>
        <w:rPr>
          <w:rFonts w:hint="eastAsia" w:eastAsia="仿宋_GB2312"/>
          <w:b/>
          <w:bCs/>
          <w:sz w:val="32"/>
          <w:szCs w:val="32"/>
          <w:u w:val="none"/>
        </w:rPr>
        <w:t>，</w:t>
      </w:r>
      <w:r>
        <w:rPr>
          <w:rFonts w:hint="eastAsia" w:ascii="仿宋_GB2312" w:hAnsi="仿宋_GB2312" w:eastAsia="仿宋_GB2312" w:cs="仿宋_GB2312"/>
          <w:b w:val="0"/>
          <w:bCs w:val="0"/>
          <w:sz w:val="32"/>
          <w:szCs w:val="32"/>
          <w:u w:val="none"/>
          <w:lang w:val="en-US" w:eastAsia="zh-CN"/>
        </w:rPr>
        <w:t>以齐昊炉业和柳店炉业为代表的传统炉具顺应环保形势，建成</w:t>
      </w:r>
      <w:r>
        <w:rPr>
          <w:rFonts w:hint="default" w:ascii="Times New Roman" w:hAnsi="Times New Roman" w:eastAsia="仿宋_GB2312" w:cs="Times New Roman"/>
          <w:b w:val="0"/>
          <w:bCs w:val="0"/>
          <w:sz w:val="32"/>
          <w:szCs w:val="32"/>
          <w:u w:val="none"/>
          <w:lang w:val="en-US" w:eastAsia="zh-CN"/>
        </w:rPr>
        <w:t>2</w:t>
      </w:r>
      <w:r>
        <w:rPr>
          <w:rFonts w:hint="eastAsia" w:ascii="仿宋_GB2312" w:hAnsi="仿宋_GB2312" w:eastAsia="仿宋_GB2312" w:cs="仿宋_GB2312"/>
          <w:b w:val="0"/>
          <w:bCs w:val="0"/>
          <w:sz w:val="32"/>
          <w:szCs w:val="32"/>
          <w:u w:val="none"/>
          <w:lang w:val="en-US" w:eastAsia="zh-CN"/>
        </w:rPr>
        <w:t>万台空气能热泵和</w:t>
      </w:r>
      <w:r>
        <w:rPr>
          <w:rFonts w:hint="default" w:ascii="Times New Roman" w:hAnsi="Times New Roman" w:eastAsia="仿宋_GB2312" w:cs="Times New Roman"/>
          <w:b w:val="0"/>
          <w:bCs w:val="0"/>
          <w:sz w:val="32"/>
          <w:szCs w:val="32"/>
          <w:u w:val="none"/>
          <w:lang w:val="en-US" w:eastAsia="zh-CN"/>
        </w:rPr>
        <w:t>4</w:t>
      </w:r>
      <w:r>
        <w:rPr>
          <w:rFonts w:hint="eastAsia" w:ascii="仿宋_GB2312" w:hAnsi="仿宋_GB2312" w:eastAsia="仿宋_GB2312" w:cs="仿宋_GB2312"/>
          <w:b w:val="0"/>
          <w:bCs w:val="0"/>
          <w:sz w:val="32"/>
          <w:szCs w:val="32"/>
          <w:u w:val="none"/>
          <w:lang w:val="en-US" w:eastAsia="zh-CN"/>
        </w:rPr>
        <w:t>万台燃气壁挂炉项目，</w:t>
      </w:r>
      <w:r>
        <w:rPr>
          <w:rFonts w:hint="eastAsia" w:eastAsia="仿宋_GB2312"/>
          <w:sz w:val="32"/>
          <w:szCs w:val="32"/>
          <w:u w:val="none"/>
        </w:rPr>
        <w:t>实现</w:t>
      </w:r>
      <w:r>
        <w:rPr>
          <w:rFonts w:eastAsia="仿宋_GB2312"/>
          <w:sz w:val="32"/>
          <w:szCs w:val="32"/>
          <w:u w:val="none"/>
        </w:rPr>
        <w:t>新能源</w:t>
      </w:r>
      <w:r>
        <w:rPr>
          <w:rFonts w:hint="eastAsia" w:eastAsia="仿宋_GB2312"/>
          <w:sz w:val="32"/>
          <w:szCs w:val="32"/>
          <w:u w:val="none"/>
        </w:rPr>
        <w:t>领域“弯道超车”。</w:t>
      </w:r>
      <w:r>
        <w:rPr>
          <w:rFonts w:hint="eastAsia" w:eastAsia="仿宋_GB2312"/>
          <w:b/>
          <w:bCs/>
          <w:sz w:val="32"/>
          <w:szCs w:val="32"/>
          <w:u w:val="none"/>
        </w:rPr>
        <w:t>三是大力支持依航物流引领物流业发展</w:t>
      </w:r>
      <w:r>
        <w:rPr>
          <w:rFonts w:hint="eastAsia" w:eastAsia="仿宋_GB2312"/>
          <w:b/>
          <w:bCs/>
          <w:sz w:val="32"/>
          <w:szCs w:val="32"/>
          <w:u w:val="none"/>
          <w:lang w:eastAsia="zh-CN"/>
        </w:rPr>
        <w:t>，</w:t>
      </w:r>
      <w:r>
        <w:rPr>
          <w:rFonts w:hint="eastAsia" w:eastAsia="仿宋_GB2312"/>
          <w:b w:val="0"/>
          <w:bCs w:val="0"/>
          <w:sz w:val="32"/>
          <w:szCs w:val="32"/>
          <w:u w:val="none"/>
          <w:lang w:eastAsia="zh-CN"/>
        </w:rPr>
        <w:t>充分</w:t>
      </w:r>
      <w:r>
        <w:rPr>
          <w:rFonts w:hint="eastAsia" w:eastAsia="仿宋_GB2312"/>
          <w:b w:val="0"/>
          <w:bCs w:val="0"/>
          <w:sz w:val="32"/>
          <w:szCs w:val="32"/>
          <w:u w:val="none"/>
        </w:rPr>
        <w:t>发挥交通区位优势，</w:t>
      </w:r>
      <w:r>
        <w:rPr>
          <w:rFonts w:hint="eastAsia" w:eastAsia="仿宋_GB2312"/>
          <w:b w:val="0"/>
          <w:bCs w:val="0"/>
          <w:sz w:val="32"/>
          <w:szCs w:val="32"/>
          <w:u w:val="none"/>
          <w:lang w:eastAsia="zh-CN"/>
        </w:rPr>
        <w:t>盘活闲置土地资源，</w:t>
      </w:r>
      <w:r>
        <w:rPr>
          <w:rFonts w:hint="eastAsia" w:ascii="仿宋_GB2312" w:hAnsi="仿宋_GB2312" w:eastAsia="仿宋_GB2312" w:cs="仿宋_GB2312"/>
          <w:b w:val="0"/>
          <w:bCs w:val="0"/>
          <w:sz w:val="32"/>
          <w:szCs w:val="32"/>
          <w:u w:val="none"/>
          <w:lang w:val="en-US" w:eastAsia="zh-CN"/>
        </w:rPr>
        <w:t>吸引更多优质物流企业入驻齐陵</w:t>
      </w:r>
      <w:r>
        <w:rPr>
          <w:rFonts w:hint="eastAsia" w:eastAsia="仿宋_GB2312"/>
          <w:b w:val="0"/>
          <w:bCs w:val="0"/>
          <w:sz w:val="32"/>
          <w:szCs w:val="32"/>
          <w:u w:val="none"/>
        </w:rPr>
        <w:t>。</w:t>
      </w:r>
      <w:r>
        <w:rPr>
          <w:rFonts w:hint="eastAsia" w:eastAsia="仿宋_GB2312"/>
          <w:b/>
          <w:bCs/>
          <w:sz w:val="32"/>
          <w:szCs w:val="32"/>
          <w:u w:val="none"/>
        </w:rPr>
        <w:t>四是</w:t>
      </w:r>
      <w:r>
        <w:rPr>
          <w:rFonts w:hint="eastAsia" w:eastAsia="仿宋_GB2312"/>
          <w:b/>
          <w:bCs/>
          <w:sz w:val="32"/>
          <w:szCs w:val="32"/>
          <w:u w:val="none"/>
          <w:lang w:eastAsia="zh-CN"/>
        </w:rPr>
        <w:t>培育茂隆科创城企业孵化基地</w:t>
      </w:r>
      <w:r>
        <w:rPr>
          <w:rFonts w:hint="eastAsia" w:eastAsia="仿宋_GB2312"/>
          <w:b/>
          <w:bCs/>
          <w:sz w:val="32"/>
          <w:szCs w:val="32"/>
          <w:u w:val="none"/>
        </w:rPr>
        <w:t>，</w:t>
      </w:r>
      <w:r>
        <w:rPr>
          <w:rFonts w:eastAsia="仿宋_GB2312"/>
          <w:sz w:val="32"/>
          <w:szCs w:val="32"/>
          <w:u w:val="none"/>
        </w:rPr>
        <w:t>依托</w:t>
      </w:r>
      <w:r>
        <w:rPr>
          <w:rFonts w:hint="eastAsia" w:eastAsia="仿宋_GB2312"/>
          <w:sz w:val="32"/>
          <w:szCs w:val="32"/>
          <w:u w:val="none"/>
        </w:rPr>
        <w:t>山东正诺</w:t>
      </w:r>
      <w:r>
        <w:rPr>
          <w:rFonts w:eastAsia="仿宋_GB2312"/>
          <w:sz w:val="32"/>
          <w:szCs w:val="32"/>
          <w:u w:val="none"/>
        </w:rPr>
        <w:t>项目落地推动</w:t>
      </w:r>
      <w:r>
        <w:rPr>
          <w:rFonts w:hint="eastAsia" w:eastAsia="仿宋_GB2312"/>
          <w:sz w:val="32"/>
          <w:szCs w:val="32"/>
          <w:u w:val="none"/>
        </w:rPr>
        <w:t>园区标准化厂房</w:t>
      </w:r>
      <w:r>
        <w:rPr>
          <w:rFonts w:eastAsia="仿宋_GB2312"/>
          <w:sz w:val="32"/>
          <w:szCs w:val="32"/>
          <w:u w:val="none"/>
        </w:rPr>
        <w:t>的开发</w:t>
      </w:r>
      <w:r>
        <w:rPr>
          <w:rFonts w:hint="eastAsia" w:eastAsia="仿宋_GB2312"/>
          <w:sz w:val="32"/>
          <w:szCs w:val="32"/>
          <w:u w:val="none"/>
        </w:rPr>
        <w:t>，并</w:t>
      </w:r>
      <w:r>
        <w:rPr>
          <w:rFonts w:eastAsia="仿宋_GB2312"/>
          <w:sz w:val="32"/>
          <w:szCs w:val="32"/>
          <w:u w:val="none"/>
        </w:rPr>
        <w:t>对接一批技术水平高、发展前景好、经济效益优的企业入驻园区，</w:t>
      </w:r>
      <w:r>
        <w:rPr>
          <w:rFonts w:hint="eastAsia" w:eastAsia="仿宋_GB2312"/>
          <w:sz w:val="32"/>
          <w:szCs w:val="32"/>
          <w:u w:val="none"/>
        </w:rPr>
        <w:t>打造众创空间，</w:t>
      </w:r>
      <w:r>
        <w:rPr>
          <w:rFonts w:eastAsia="仿宋_GB2312"/>
          <w:sz w:val="32"/>
          <w:szCs w:val="32"/>
          <w:u w:val="none"/>
        </w:rPr>
        <w:t>带动周边就业，增加财税收入，促进经济高速发展。</w:t>
      </w:r>
    </w:p>
    <w:p>
      <w:pPr>
        <w:spacing w:line="560" w:lineRule="exact"/>
        <w:ind w:firstLine="640" w:firstLineChars="200"/>
        <w:rPr>
          <w:rFonts w:hint="eastAsia" w:ascii="仿宋_GB2312" w:hAnsi="仿宋_GB2312" w:eastAsia="仿宋_GB2312" w:cs="仿宋_GB2312"/>
          <w:b w:val="0"/>
          <w:bCs w:val="0"/>
          <w:sz w:val="32"/>
          <w:szCs w:val="32"/>
          <w:u w:val="none"/>
          <w:lang w:eastAsia="zh-CN"/>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eastAsia="zh-CN"/>
        </w:rPr>
        <w:t>八</w:t>
      </w: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eastAsia="zh-CN"/>
        </w:rPr>
        <w:t>聚力推动</w:t>
      </w:r>
      <w:r>
        <w:rPr>
          <w:rFonts w:hint="eastAsia" w:ascii="楷体_GB2312" w:hAnsi="楷体_GB2312" w:eastAsia="楷体_GB2312" w:cs="楷体_GB2312"/>
          <w:sz w:val="32"/>
          <w:szCs w:val="32"/>
          <w:u w:val="none"/>
        </w:rPr>
        <w:t>民生事业</w:t>
      </w:r>
      <w:r>
        <w:rPr>
          <w:rFonts w:hint="eastAsia" w:ascii="楷体_GB2312" w:hAnsi="楷体_GB2312" w:eastAsia="楷体_GB2312" w:cs="楷体_GB2312"/>
          <w:sz w:val="32"/>
          <w:szCs w:val="32"/>
          <w:u w:val="none"/>
          <w:lang w:eastAsia="zh-CN"/>
        </w:rPr>
        <w:t>发展</w:t>
      </w:r>
      <w:r>
        <w:rPr>
          <w:rFonts w:hint="eastAsia" w:ascii="楷体_GB2312" w:hAnsi="楷体_GB2312" w:eastAsia="楷体_GB2312" w:cs="楷体_GB2312"/>
          <w:sz w:val="32"/>
          <w:szCs w:val="32"/>
          <w:u w:val="none"/>
        </w:rPr>
        <w:t>，稳步提升群众幸福感。</w:t>
      </w:r>
      <w:r>
        <w:rPr>
          <w:rFonts w:hint="eastAsia" w:ascii="楷体_GB2312" w:hAnsi="楷体_GB2312" w:eastAsia="楷体_GB2312" w:cs="楷体_GB2312"/>
          <w:b/>
          <w:bCs/>
          <w:sz w:val="32"/>
          <w:szCs w:val="32"/>
          <w:u w:val="none"/>
          <w:lang w:eastAsia="zh-CN"/>
        </w:rPr>
        <w:t>一是</w:t>
      </w:r>
      <w:r>
        <w:rPr>
          <w:rFonts w:hint="eastAsia" w:ascii="仿宋_GB2312" w:hAnsi="仿宋_GB2312" w:eastAsia="仿宋_GB2312" w:cs="仿宋_GB2312"/>
          <w:b/>
          <w:bCs/>
          <w:sz w:val="32"/>
          <w:szCs w:val="32"/>
          <w:u w:val="none"/>
        </w:rPr>
        <w:t>提升基础教育质量</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32"/>
          <w:szCs w:val="32"/>
          <w:u w:val="none"/>
        </w:rPr>
        <w:t>总投资</w:t>
      </w:r>
      <w:r>
        <w:rPr>
          <w:rFonts w:hint="default" w:ascii="Times New Roman" w:hAnsi="Times New Roman" w:eastAsia="仿宋_GB2312" w:cs="Times New Roman"/>
          <w:b w:val="0"/>
          <w:bCs w:val="0"/>
          <w:sz w:val="32"/>
          <w:szCs w:val="32"/>
          <w:u w:val="none"/>
        </w:rPr>
        <w:t>1</w:t>
      </w:r>
      <w:r>
        <w:rPr>
          <w:rFonts w:hint="eastAsia" w:ascii="仿宋_GB2312" w:hAnsi="仿宋_GB2312" w:eastAsia="仿宋_GB2312" w:cs="仿宋_GB2312"/>
          <w:b w:val="0"/>
          <w:bCs w:val="0"/>
          <w:sz w:val="32"/>
          <w:szCs w:val="32"/>
          <w:u w:val="none"/>
        </w:rPr>
        <w:t>.</w:t>
      </w:r>
      <w:r>
        <w:rPr>
          <w:rFonts w:hint="default" w:ascii="Times New Roman" w:hAnsi="Times New Roman" w:eastAsia="仿宋_GB2312" w:cs="Times New Roman"/>
          <w:b w:val="0"/>
          <w:bCs w:val="0"/>
          <w:sz w:val="32"/>
          <w:szCs w:val="32"/>
          <w:u w:val="none"/>
        </w:rPr>
        <w:t>5</w:t>
      </w:r>
      <w:r>
        <w:rPr>
          <w:rFonts w:hint="eastAsia" w:ascii="仿宋_GB2312" w:hAnsi="仿宋_GB2312" w:eastAsia="仿宋_GB2312" w:cs="仿宋_GB2312"/>
          <w:b w:val="0"/>
          <w:bCs w:val="0"/>
          <w:sz w:val="32"/>
          <w:szCs w:val="32"/>
          <w:u w:val="none"/>
        </w:rPr>
        <w:t>亿元的齐陵中小学改造</w:t>
      </w:r>
      <w:r>
        <w:rPr>
          <w:rFonts w:hint="eastAsia" w:ascii="仿宋_GB2312" w:hAnsi="仿宋_GB2312" w:eastAsia="仿宋_GB2312" w:cs="仿宋_GB2312"/>
          <w:b w:val="0"/>
          <w:bCs w:val="0"/>
          <w:sz w:val="32"/>
          <w:szCs w:val="32"/>
          <w:u w:val="none"/>
          <w:lang w:eastAsia="zh-CN"/>
        </w:rPr>
        <w:t>和</w:t>
      </w:r>
      <w:r>
        <w:rPr>
          <w:rFonts w:hint="default" w:ascii="Times New Roman" w:hAnsi="Times New Roman" w:eastAsia="仿宋_GB2312" w:cs="Times New Roman"/>
          <w:b w:val="0"/>
          <w:bCs w:val="0"/>
          <w:sz w:val="32"/>
          <w:szCs w:val="32"/>
          <w:u w:val="none"/>
          <w:lang w:val="en-US" w:eastAsia="zh-CN"/>
        </w:rPr>
        <w:t>6</w:t>
      </w:r>
      <w:r>
        <w:rPr>
          <w:rFonts w:hint="eastAsia" w:ascii="仿宋_GB2312" w:hAnsi="仿宋_GB2312" w:eastAsia="仿宋_GB2312" w:cs="仿宋_GB2312"/>
          <w:b w:val="0"/>
          <w:bCs w:val="0"/>
          <w:sz w:val="32"/>
          <w:szCs w:val="32"/>
          <w:u w:val="none"/>
          <w:lang w:val="en-US" w:eastAsia="zh-CN"/>
        </w:rPr>
        <w:t>处</w:t>
      </w:r>
      <w:r>
        <w:rPr>
          <w:rFonts w:hint="eastAsia" w:ascii="仿宋_GB2312" w:hAnsi="仿宋_GB2312" w:eastAsia="仿宋_GB2312" w:cs="仿宋_GB2312"/>
          <w:b w:val="0"/>
          <w:bCs w:val="0"/>
          <w:sz w:val="32"/>
          <w:szCs w:val="32"/>
          <w:u w:val="none"/>
        </w:rPr>
        <w:t>幼儿园塑胶跑道全覆盖工程全面完成，</w:t>
      </w:r>
      <w:r>
        <w:rPr>
          <w:rFonts w:hint="eastAsia" w:ascii="仿宋_GB2312" w:hAnsi="仿宋_GB2312" w:eastAsia="仿宋_GB2312" w:cs="仿宋_GB2312"/>
          <w:b w:val="0"/>
          <w:bCs w:val="0"/>
          <w:sz w:val="32"/>
          <w:szCs w:val="32"/>
          <w:u w:val="none"/>
          <w:lang w:eastAsia="zh-CN"/>
        </w:rPr>
        <w:t>带动了教学成绩的提升。</w:t>
      </w:r>
      <w:r>
        <w:rPr>
          <w:rFonts w:hint="eastAsia" w:ascii="仿宋_GB2312" w:hAnsi="仿宋_GB2312" w:eastAsia="仿宋_GB2312" w:cs="仿宋_GB2312"/>
          <w:b/>
          <w:bCs/>
          <w:sz w:val="32"/>
          <w:szCs w:val="32"/>
          <w:u w:val="none"/>
          <w:lang w:eastAsia="zh-CN"/>
        </w:rPr>
        <w:t>二是规范化建设矛调中心，</w:t>
      </w:r>
      <w:r>
        <w:rPr>
          <w:rFonts w:hint="eastAsia" w:eastAsia="仿宋_GB2312"/>
          <w:sz w:val="32"/>
          <w:szCs w:val="32"/>
          <w:u w:val="none"/>
        </w:rPr>
        <w:t>按“前台+后厂”模式设置办事大厅</w:t>
      </w:r>
      <w:r>
        <w:rPr>
          <w:rFonts w:hint="default" w:ascii="Times New Roman" w:hAnsi="Times New Roman" w:eastAsia="仿宋_GB2312" w:cs="Times New Roman"/>
          <w:sz w:val="32"/>
          <w:szCs w:val="32"/>
          <w:u w:val="none"/>
        </w:rPr>
        <w:t>1</w:t>
      </w:r>
      <w:r>
        <w:rPr>
          <w:rFonts w:hint="eastAsia" w:eastAsia="仿宋_GB2312"/>
          <w:sz w:val="32"/>
          <w:szCs w:val="32"/>
          <w:u w:val="none"/>
        </w:rPr>
        <w:t>处，多功能调解室</w:t>
      </w:r>
      <w:r>
        <w:rPr>
          <w:rFonts w:hint="default" w:ascii="Times New Roman" w:hAnsi="Times New Roman" w:eastAsia="仿宋_GB2312" w:cs="Times New Roman"/>
          <w:sz w:val="32"/>
          <w:szCs w:val="32"/>
          <w:u w:val="none"/>
        </w:rPr>
        <w:t>3</w:t>
      </w:r>
      <w:r>
        <w:rPr>
          <w:rFonts w:hint="eastAsia" w:eastAsia="仿宋_GB2312"/>
          <w:sz w:val="32"/>
          <w:szCs w:val="32"/>
          <w:u w:val="none"/>
        </w:rPr>
        <w:t>处，</w:t>
      </w:r>
      <w:r>
        <w:rPr>
          <w:rFonts w:hint="eastAsia" w:eastAsia="仿宋_GB2312"/>
          <w:color w:val="000000"/>
          <w:sz w:val="32"/>
          <w:szCs w:val="32"/>
          <w:u w:val="none"/>
        </w:rPr>
        <w:t>优化各部门矛盾纠纷调处功能，确保群众“只进一扇门、最多跑一地、纠纷全调处”，实现了矛盾纠纷“一站式化解”。</w:t>
      </w:r>
      <w:r>
        <w:rPr>
          <w:rFonts w:hint="eastAsia" w:eastAsia="仿宋_GB2312"/>
          <w:b/>
          <w:bCs/>
          <w:color w:val="000000"/>
          <w:sz w:val="32"/>
          <w:szCs w:val="32"/>
          <w:u w:val="none"/>
          <w:lang w:eastAsia="zh-CN"/>
        </w:rPr>
        <w:t>三是开展便民服务营商环境提升工程，</w:t>
      </w:r>
      <w:r>
        <w:rPr>
          <w:rFonts w:hint="eastAsia" w:eastAsia="仿宋_GB2312"/>
          <w:color w:val="000000"/>
          <w:sz w:val="32"/>
          <w:szCs w:val="32"/>
          <w:u w:val="none"/>
          <w:lang w:eastAsia="zh-CN"/>
        </w:rPr>
        <w:t>进一步整合业务受理窗口，拓宽业务受理范围，</w:t>
      </w:r>
      <w:r>
        <w:rPr>
          <w:rFonts w:hint="eastAsia" w:ascii="仿宋_GB2312" w:hAnsi="仿宋_GB2312" w:eastAsia="仿宋_GB2312" w:cs="仿宋_GB2312"/>
          <w:color w:val="000000"/>
          <w:sz w:val="32"/>
          <w:szCs w:val="32"/>
          <w:u w:val="none"/>
        </w:rPr>
        <w:t>打通便民服务“最后一公里”</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b/>
          <w:bCs/>
          <w:color w:val="000000"/>
          <w:sz w:val="32"/>
          <w:szCs w:val="32"/>
          <w:u w:val="none"/>
          <w:lang w:eastAsia="zh-CN"/>
        </w:rPr>
        <w:t>四是</w:t>
      </w:r>
      <w:r>
        <w:rPr>
          <w:rFonts w:hint="eastAsia" w:ascii="仿宋_GB2312" w:hAnsi="仿宋_GB2312" w:eastAsia="仿宋_GB2312" w:cs="仿宋_GB2312"/>
          <w:b/>
          <w:bCs/>
          <w:sz w:val="32"/>
          <w:szCs w:val="32"/>
          <w:u w:val="none"/>
        </w:rPr>
        <w:t>全面改善农村卫生室医疗条件，</w:t>
      </w:r>
      <w:r>
        <w:rPr>
          <w:rFonts w:hint="eastAsia" w:ascii="仿宋_GB2312" w:hAnsi="仿宋_GB2312" w:eastAsia="仿宋_GB2312" w:cs="仿宋_GB2312"/>
          <w:sz w:val="32"/>
          <w:szCs w:val="32"/>
          <w:u w:val="none"/>
        </w:rPr>
        <w:t>投入</w:t>
      </w:r>
      <w:r>
        <w:rPr>
          <w:rFonts w:hint="default" w:ascii="Times New Roman" w:hAnsi="Times New Roman" w:eastAsia="仿宋_GB2312" w:cs="Times New Roman"/>
          <w:sz w:val="32"/>
          <w:szCs w:val="32"/>
          <w:u w:val="none"/>
        </w:rPr>
        <w:t>100</w:t>
      </w:r>
      <w:r>
        <w:rPr>
          <w:rFonts w:hint="eastAsia" w:ascii="仿宋_GB2312" w:hAnsi="仿宋_GB2312" w:eastAsia="仿宋_GB2312" w:cs="仿宋_GB2312"/>
          <w:sz w:val="32"/>
          <w:szCs w:val="32"/>
          <w:u w:val="none"/>
        </w:rPr>
        <w:t>余万元，实施</w:t>
      </w:r>
      <w:r>
        <w:rPr>
          <w:rFonts w:hint="default" w:ascii="Times New Roman" w:hAnsi="Times New Roman" w:eastAsia="仿宋_GB2312" w:cs="Times New Roman"/>
          <w:sz w:val="32"/>
          <w:szCs w:val="32"/>
          <w:u w:val="none"/>
        </w:rPr>
        <w:t>12</w:t>
      </w:r>
      <w:r>
        <w:rPr>
          <w:rFonts w:hint="eastAsia" w:ascii="仿宋_GB2312" w:hAnsi="仿宋_GB2312" w:eastAsia="仿宋_GB2312" w:cs="仿宋_GB2312"/>
          <w:sz w:val="32"/>
          <w:szCs w:val="32"/>
          <w:u w:val="none"/>
        </w:rPr>
        <w:t>处村级卫生室标准化升级改造，</w:t>
      </w:r>
      <w:r>
        <w:rPr>
          <w:rFonts w:hint="eastAsia" w:ascii="仿宋_GB2312" w:hAnsi="仿宋_GB2312" w:eastAsia="仿宋_GB2312" w:cs="仿宋_GB2312"/>
          <w:sz w:val="32"/>
          <w:szCs w:val="32"/>
          <w:u w:val="none"/>
          <w:lang w:eastAsia="zh-CN"/>
        </w:rPr>
        <w:t>满足辖区居民看病就医需求。</w:t>
      </w:r>
    </w:p>
    <w:p>
      <w:pPr>
        <w:spacing w:line="560" w:lineRule="exact"/>
        <w:jc w:val="left"/>
        <w:rPr>
          <w:rFonts w:hint="eastAsia" w:ascii="黑体" w:hAnsi="宋体" w:eastAsia="黑体" w:cs="黑体"/>
          <w:sz w:val="32"/>
          <w:szCs w:val="32"/>
        </w:rPr>
      </w:pPr>
      <w:r>
        <w:rPr>
          <w:rFonts w:hint="eastAsia" w:ascii="黑体" w:hAnsi="宋体" w:eastAsia="黑体" w:cs="黑体"/>
          <w:sz w:val="32"/>
          <w:szCs w:val="32"/>
          <w:lang w:val="en-US" w:eastAsia="zh-CN"/>
        </w:rPr>
        <w:t>二</w:t>
      </w:r>
      <w:r>
        <w:rPr>
          <w:rFonts w:ascii="黑体" w:hAnsi="宋体" w:eastAsia="黑体" w:cs="黑体"/>
          <w:sz w:val="32"/>
          <w:szCs w:val="32"/>
        </w:rPr>
        <w:t>、</w:t>
      </w:r>
      <w:r>
        <w:rPr>
          <w:rFonts w:hint="eastAsia" w:ascii="黑体" w:hAnsi="宋体" w:eastAsia="黑体" w:cs="黑体"/>
          <w:sz w:val="32"/>
          <w:szCs w:val="32"/>
        </w:rPr>
        <w:t>2020年工作重点</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习近平新时代中国特色社会主义思想，按照省市区“品质提升年”部署要求，扎实推进全区经济工作会确定的目标任务落地落实，做到一切资源向重点倾斜、一切力量向重点集中、一切工作向重点突破，加快建设生态秀美品质活力的幸福齐陵，为</w:t>
      </w:r>
      <w:r>
        <w:rPr>
          <w:rFonts w:hint="eastAsia" w:ascii="仿宋_GB2312" w:hAnsi="仿宋_GB2312" w:eastAsia="仿宋_GB2312" w:cs="仿宋_GB2312"/>
          <w:sz w:val="32"/>
          <w:szCs w:val="32"/>
          <w:lang w:val="en-US" w:eastAsia="zh-CN"/>
        </w:rPr>
        <w:t>打造共同富裕先行区、奋力开创新时代</w:t>
      </w:r>
      <w:r>
        <w:rPr>
          <w:rFonts w:hint="eastAsia" w:ascii="仿宋_GB2312" w:hAnsi="仿宋_GB2312" w:eastAsia="仿宋_GB2312" w:cs="仿宋_GB2312"/>
          <w:sz w:val="32"/>
          <w:szCs w:val="32"/>
          <w:lang w:eastAsia="zh-CN"/>
        </w:rPr>
        <w:t>社会主义现代化强区</w:t>
      </w:r>
      <w:r>
        <w:rPr>
          <w:rFonts w:hint="eastAsia" w:ascii="仿宋_GB2312" w:hAnsi="仿宋_GB2312" w:eastAsia="仿宋_GB2312" w:cs="仿宋_GB2312"/>
          <w:sz w:val="32"/>
          <w:szCs w:val="32"/>
          <w:lang w:val="en-US" w:eastAsia="zh-CN"/>
        </w:rPr>
        <w:t>建设新局面</w:t>
      </w:r>
      <w:r>
        <w:rPr>
          <w:rFonts w:hint="eastAsia" w:ascii="仿宋_GB2312" w:hAnsi="仿宋_GB2312" w:eastAsia="仿宋_GB2312" w:cs="仿宋_GB2312"/>
          <w:sz w:val="32"/>
          <w:szCs w:val="32"/>
          <w:lang w:eastAsia="zh-CN"/>
        </w:rPr>
        <w:t>作出更大贡献，</w:t>
      </w:r>
      <w:r>
        <w:rPr>
          <w:rFonts w:hint="eastAsia" w:ascii="仿宋_GB2312" w:hAnsi="仿宋_GB2312" w:eastAsia="仿宋_GB2312" w:cs="仿宋_GB2312"/>
          <w:sz w:val="32"/>
          <w:szCs w:val="32"/>
          <w:lang w:val="en-US" w:eastAsia="zh-CN"/>
        </w:rPr>
        <w:t>以优异成绩迎接党的二十大胜利召开，</w:t>
      </w:r>
      <w:r>
        <w:rPr>
          <w:rFonts w:hint="eastAsia" w:ascii="仿宋_GB2312" w:hAnsi="仿宋_GB2312" w:eastAsia="仿宋_GB2312" w:cs="仿宋_GB2312"/>
          <w:sz w:val="32"/>
          <w:szCs w:val="32"/>
          <w:lang w:eastAsia="zh-CN"/>
        </w:rPr>
        <w:t>街道党工委、办事处决定开展齐陵街道“十大品质提升工程”。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是机关建设品质提升工程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（一）目标任务</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服务水平进一步优化。在服务决策、把关审核、应急管理、督办督查、政务信息、保障运转等方面争取新成效。</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机关作风进一步改进。弘扬求真务实、狠抓落实的作风，不断规范办公秩序，严明纪律要求，狠抓工作落实，积极营造争优创先的良好氛围。</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内部管理进一步规范。优化工作程序，创新工作方式，明确工作职责，使办文办事程序、标准、要求更加科学化、规范化制度化。</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（二）工作措施</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b w:val="0"/>
          <w:bCs w:val="0"/>
          <w:sz w:val="32"/>
          <w:szCs w:val="32"/>
          <w:lang w:eastAsia="zh-CN"/>
        </w:rPr>
      </w:pP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eastAsia="zh-CN"/>
        </w:rPr>
        <w:t>以基础设施改善为切入点，促进机关环境品质提升。优化卫生环境，对办公区域墙体外立面和走廊墙面进行统一规划设计，更新宣传标语。对破损地砖和脏污墙面统一替换和粉刷，严格规划私车辆停放位置和秩序，做好办公区域的水、电、网络供应等提升保障。对食堂老旧设备替换升级、对欠缺设备补充提档、对菜品质量优化提升，营造干净、卫生、舒适的就餐环境。</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b w:val="0"/>
          <w:bCs w:val="0"/>
          <w:sz w:val="32"/>
          <w:szCs w:val="32"/>
          <w:lang w:eastAsia="zh-CN"/>
        </w:rPr>
      </w:pPr>
      <w:r>
        <w:rPr>
          <w:rFonts w:hint="default"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eastAsia="zh-CN"/>
        </w:rPr>
        <w:t>以规章制度建设为着力点，促进机关效能品质提升。结合现有规章制度进行全面梳理、查漏补缺，重新修订和完善党工委制度、办事处制度、机关制度，利用点名会、委办例会，强化机关干部的制度意识和纪律意识。街道督查室强化制度执行情况督查、考核，坚决纠正随意变通、无视制度现象，纠正有令不行、有禁不止行为，维护机关制度的严肃性和权威性。</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eastAsia="zh-CN"/>
        </w:rPr>
        <w:t>以文化氛围营造为支撑点，促进机关作风品质提升。</w:t>
      </w:r>
      <w:r>
        <w:rPr>
          <w:rFonts w:hint="eastAsia" w:ascii="仿宋_GB2312" w:hAnsi="仿宋_GB2312" w:eastAsia="仿宋_GB2312" w:cs="仿宋_GB2312"/>
          <w:b w:val="0"/>
          <w:bCs w:val="0"/>
          <w:sz w:val="32"/>
          <w:szCs w:val="32"/>
          <w:lang w:val="en-US" w:eastAsia="zh-CN"/>
        </w:rPr>
        <w:t>发挥机关党支部、工青妇等作用，结合重大节日组织趣味运动会、歌咏比赛、健步走等活动，活跃</w:t>
      </w:r>
      <w:r>
        <w:rPr>
          <w:rFonts w:hint="eastAsia" w:ascii="仿宋_GB2312" w:hAnsi="仿宋_GB2312" w:eastAsia="仿宋_GB2312" w:cs="仿宋_GB2312"/>
          <w:sz w:val="32"/>
          <w:szCs w:val="32"/>
          <w:lang w:val="en-US" w:eastAsia="zh-CN"/>
        </w:rPr>
        <w:t>机关氛围，缓解工作压力。组织机关干部参加植树造林、环境整治、爱心捐赠等志愿服务活动，树立良好的机关形象。开展练兵比武，所有机关干部依次登上“齐陵讲堂”，开展公文写作、微信编辑、视频制作等机关大练兵大比武活动，邀请区对口业务部门、行业专家授课培训，提升业务能力和水平，年终开展述职评议，营造比学赶超的工作氛围。</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是基层组织品质提升工程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（一）目标任务</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开展党支部标准化规范化建设提升工程，深入推动党建联盟建设。</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强化村居考核奖惩挂钩。</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抓好村支部书记队伍建设。</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深化“一网三联”，激发治理活力。</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完善党建+重点工作考评机制。</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（二）工作措施</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对农村、社区、机关、两新等领域分别编制《标准化规范化操作手册》，制定并下发包括支部组织设置、支委会建设、发展党员操作、党员教育管理、支部工作运行、支部工作保障六个方面标准化、规范化建设提升任务清单，每月固定召开提升培训班、模拟课堂、实操训练等方式，将理论知识水平、组织生活制度、支部阵地建设等作为提升重点，细化支部主体责任清单，提高基层党务工作能力。打造淄水社区党建示范点，切实提高“五化一高”社区创建工作水平。成立马莲台餐饮行业党建联盟，串点成线提升马莲台餐饮品牌，打造两新工委党建示范片区。</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实施月度“红黄牌”日常管理考核办法，将“党建工作+重点工作+底线工作”纳入月度考核细则，建立“每月一打分、每月一排名、每月一督导”机制，帮助村居及时发现工作存在不足，激励先进、鞭策后位，对于每月排名后三名的村居采取“亮牌”措施，通过提醒、约谈、通报直至一票否决等方式，反向传导压力，激发村居干事创业动力。</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强化“选、育、管、干”四个措施，在选用上，采取“一线赛马”机制，把想干事、能干事、干成事的村书记选出来、用起来,给予政策上的适当倾斜；在培育上，开展“村书记能力提升大讲堂”，分期分批培训村“两委”负责人、“第一书记”；在管理上，持续正风肃纪，每月固定召开1次警示教育会，切实巩固风清气正的政治生态；在干事上，大力倡树“严真细实快”的工作作风，坚持以考核为导向，突出担当实干。</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在统筹考虑现有微网格划分的基础上，进一步划细村级治理单元，调整人员力量构成，依托“乡村钉”进一步探索数字赋能乡村治理，实现“一网三联”乡村治理在线化、精准化、实时化，提高工作效能。将“一网三联”与村干部队伍管理挂钩，结合村干部年底积分结果和一贯表现，在村项目建设和个人提拔任用等方面予以优先考虑，同时探索从财政补助村级组织运转经费或村集体收入中列支资金，用以奖代补的方式对优秀村民组、优秀网格员进行奖励。微网格员每月至少进行1次入户走访，与为群众办实事提高满意度、城乡环境大整治精细管理大提升、“美在家庭”创建、防范一氧化碳中毒、信访稳定、禁放烟花爆竹等各项工作结合起来，成为联系群众的桥梁，落实工作的载体。</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每村确定两项攻坚克难项目，街道将根据难易程度和完成情况计入年度考核，对成绩突出的村予以单独表彰。依托村党支部领办专业合作社，扎实推进土地全程托管，推动规模性托管。发展“党支部+专业合作社+农户+订单”农业，打造“齐陵味道”特色品牌。充分发挥村党支部“领航”作用，挖掘农业观光和历史人文两条研学路线，强化美丽乡村建设视觉呈现,打造乡村振兴示范样板。</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是马莲台景区品质提升工程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（一）目标任务</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实现景区的统一管理、统一设计、统一推广、统一服务，丰富旅游功能、服务功能和指引功能，挖掘“好学、好看、好吃、好玩、好创业”各类业态发展潜力，推动景区由观光向休闲度假并重的复合型转变，打造临淄城市后花园。</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扎实推进马莲台生态修复，因地制宜、宜林则林、宜农则农，高标准做好北山矿坑生态修复，展现“以山为幕、群山环绕”主题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，打造生态高地。</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（二）工作措施</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全面梳理景区资源禀赋、土地性质，形成集土地性质、风景区控制、文物保护点、土地归属、农家乐等为一体的马莲台景区示意图，从而进行整体规划。</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绘制马莲台景区旅游地图，明确</w:t>
      </w:r>
      <w:r>
        <w:rPr>
          <w:rFonts w:hint="eastAsia" w:ascii="仿宋_GB2312" w:hAnsi="仿宋_GB2312" w:eastAsia="仿宋_GB2312" w:cs="仿宋_GB2312"/>
          <w:sz w:val="32"/>
          <w:szCs w:val="32"/>
          <w:lang w:val="en-US" w:eastAsia="zh-CN"/>
        </w:rPr>
        <w:t>重点景观节点、摄影打卡地、餐饮休闲、文物景点等，串联各个景点，方便游客掌握浏览。</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.按照醒目简介、庄重大方、富有活力、具有特点的原则，对标识标牌系统进行规范升级，对景区入口、关键节点进行重点提升，实现景区品质提升，让游客看“牌”行路、循“牌”赏景。</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对红螺山耕地区域进行特色打造，根据农作物生长习性，设计景观油菜方案，建设创意油菜花田，打造集观赏性与经济性于一体的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经济农作物打卡地，形成油菜花景观带。</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整体打造牛山西路—北山矿坑—牛山路游览线路，对牛山西路两侧进行美观绿化；对北山矿坑及周边进行修复提升，打造群众休闲游乐新去处。</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对景区内农业合作社、餐饮业户进行</w:t>
      </w:r>
      <w:r>
        <w:rPr>
          <w:rFonts w:hint="eastAsia" w:ascii="仿宋_GB2312" w:hAnsi="仿宋_GB2312" w:eastAsia="仿宋_GB2312" w:cs="仿宋_GB2312"/>
          <w:sz w:val="32"/>
          <w:szCs w:val="32"/>
          <w:lang w:val="en-US" w:eastAsia="zh-CN"/>
        </w:rPr>
        <w:t>培训和指导，提升其品质与品位，成为吸引游客的增长点。</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加大招商引资力度，引入探险娱乐、运动竞技、少儿研学等项目，满足游客在观光之外的休闲度假旅游需求。</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加大宣传力度，重点围绕生态景点、文物文化、村居特色等，通过多种媒体渠道，不断提升景区影响力。</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是经济发展提升工程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（一）目标任务</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市、区重点项目实现开工率和投资完成率两</w:t>
      </w:r>
      <w:r>
        <w:rPr>
          <w:rFonts w:hint="default" w:ascii="Times New Roman" w:hAnsi="Times New Roman" w:eastAsia="仿宋_GB2312" w:cs="Times New Roman"/>
          <w:sz w:val="32"/>
          <w:szCs w:val="32"/>
          <w:lang w:val="en-US" w:eastAsia="zh-CN"/>
        </w:rPr>
        <w:t>个100%</w:t>
      </w:r>
      <w:r>
        <w:rPr>
          <w:rFonts w:hint="eastAsia" w:ascii="仿宋_GB2312" w:hAnsi="仿宋_GB2312" w:eastAsia="仿宋_GB2312" w:cs="仿宋_GB2312"/>
          <w:sz w:val="32"/>
          <w:szCs w:val="32"/>
          <w:lang w:val="en-US" w:eastAsia="zh-CN"/>
        </w:rPr>
        <w:t>。</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新增规上工业企业1家，年度工业总产值增</w:t>
      </w:r>
      <w:r>
        <w:rPr>
          <w:rFonts w:hint="default" w:ascii="Times New Roman" w:hAnsi="Times New Roman" w:eastAsia="仿宋_GB2312" w:cs="Times New Roman"/>
          <w:sz w:val="32"/>
          <w:szCs w:val="32"/>
          <w:lang w:val="en-US" w:eastAsia="zh-CN"/>
        </w:rPr>
        <w:t>长10%以</w:t>
      </w:r>
      <w:r>
        <w:rPr>
          <w:rFonts w:hint="eastAsia" w:ascii="仿宋_GB2312" w:hAnsi="仿宋_GB2312" w:eastAsia="仿宋_GB2312" w:cs="仿宋_GB2312"/>
          <w:sz w:val="32"/>
          <w:szCs w:val="32"/>
          <w:lang w:val="en-US" w:eastAsia="zh-CN"/>
        </w:rPr>
        <w:t>上。</w:t>
      </w:r>
    </w:p>
    <w:p>
      <w:pPr>
        <w:pStyle w:val="2"/>
        <w:pageBreakBefore w:val="0"/>
        <w:kinsoku/>
        <w:wordWrap/>
        <w:overflowPunct/>
        <w:topLinePunct w:val="0"/>
        <w:bidi w:val="0"/>
        <w:adjustRightInd/>
        <w:spacing w:line="560" w:lineRule="exact"/>
        <w:ind w:left="0" w:leftChars="0" w:firstLine="640" w:firstLineChars="0"/>
        <w:textAlignment w:val="auto"/>
        <w:rPr>
          <w:rFonts w:hint="eastAsia"/>
          <w:lang w:val="en-US" w:eastAsia="zh-CN"/>
        </w:rPr>
      </w:pPr>
      <w:r>
        <w:rPr>
          <w:rFonts w:hint="default" w:ascii="Times New Roman" w:hAnsi="Times New Roman" w:cs="Times New Roman"/>
          <w:lang w:val="en-US" w:eastAsia="zh-CN"/>
        </w:rPr>
        <w:t>3</w:t>
      </w:r>
      <w:r>
        <w:rPr>
          <w:rFonts w:hint="eastAsia"/>
          <w:lang w:val="en-US" w:eastAsia="zh-CN"/>
        </w:rPr>
        <w:t>.</w:t>
      </w:r>
      <w:r>
        <w:rPr>
          <w:rFonts w:hint="default" w:ascii="Times New Roman" w:hAnsi="Times New Roman" w:eastAsia="仿宋_GB2312" w:cs="Times New Roman"/>
          <w:lang w:val="en-US" w:eastAsia="zh-CN"/>
        </w:rPr>
        <w:t>新增高新技术企业1家，培育企业2家。</w:t>
      </w:r>
    </w:p>
    <w:p>
      <w:pPr>
        <w:pStyle w:val="2"/>
        <w:pageBreakBefore w:val="0"/>
        <w:kinsoku/>
        <w:wordWrap/>
        <w:overflowPunct/>
        <w:topLinePunct w:val="0"/>
        <w:bidi w:val="0"/>
        <w:adjustRightInd/>
        <w:spacing w:line="560" w:lineRule="exact"/>
        <w:ind w:left="0" w:leftChars="0" w:firstLine="640" w:firstLineChars="0"/>
        <w:textAlignment w:val="auto"/>
        <w:rPr>
          <w:rFonts w:hint="eastAsia"/>
          <w:lang w:val="en-US" w:eastAsia="zh-CN"/>
        </w:rPr>
      </w:pPr>
      <w:r>
        <w:rPr>
          <w:rFonts w:hint="default" w:ascii="Times New Roman" w:hAnsi="Times New Roman" w:cs="Times New Roman"/>
          <w:lang w:val="en-US" w:eastAsia="zh-CN"/>
        </w:rPr>
        <w:t>4</w:t>
      </w:r>
      <w:r>
        <w:rPr>
          <w:rFonts w:hint="eastAsia"/>
          <w:lang w:val="en-US" w:eastAsia="zh-CN"/>
        </w:rPr>
        <w:t>.</w:t>
      </w:r>
      <w:r>
        <w:rPr>
          <w:rFonts w:hint="default" w:ascii="Times New Roman" w:hAnsi="Times New Roman" w:eastAsia="仿宋_GB2312" w:cs="Times New Roman"/>
          <w:lang w:val="en-US" w:eastAsia="zh-CN"/>
        </w:rPr>
        <w:t>新引进符合产业政策的工业企业2家。</w:t>
      </w:r>
    </w:p>
    <w:p>
      <w:pPr>
        <w:pStyle w:val="2"/>
        <w:pageBreakBefore w:val="0"/>
        <w:kinsoku/>
        <w:wordWrap/>
        <w:overflowPunct/>
        <w:topLinePunct w:val="0"/>
        <w:bidi w:val="0"/>
        <w:adjustRightInd/>
        <w:spacing w:line="560" w:lineRule="exact"/>
        <w:ind w:left="0" w:leftChars="0" w:firstLine="640" w:firstLineChars="0"/>
        <w:textAlignment w:val="auto"/>
        <w:rPr>
          <w:rFonts w:hint="default"/>
          <w:lang w:val="en-US" w:eastAsia="zh-CN"/>
        </w:rPr>
      </w:pPr>
      <w:r>
        <w:rPr>
          <w:rFonts w:hint="default" w:ascii="Times New Roman" w:hAnsi="Times New Roman" w:cs="Times New Roman"/>
          <w:lang w:val="en-US" w:eastAsia="zh-CN"/>
        </w:rPr>
        <w:t>5</w:t>
      </w:r>
      <w:r>
        <w:rPr>
          <w:rFonts w:hint="eastAsia"/>
          <w:lang w:val="en-US" w:eastAsia="zh-CN"/>
        </w:rPr>
        <w:t>.</w:t>
      </w:r>
      <w:r>
        <w:rPr>
          <w:rFonts w:hint="default" w:ascii="Times New Roman" w:hAnsi="Times New Roman" w:eastAsia="仿宋_GB2312" w:cs="Times New Roman"/>
          <w:lang w:val="en-US" w:eastAsia="zh-CN"/>
        </w:rPr>
        <w:t>确保固定资产投资总额增长10%以上，力争20%</w:t>
      </w:r>
      <w:r>
        <w:rPr>
          <w:rFonts w:hint="eastAsia" w:ascii="Times New Roman" w:hAnsi="Times New Roman" w:eastAsia="仿宋_GB2312" w:cs="Times New Roman"/>
          <w:lang w:val="en-US" w:eastAsia="zh-CN"/>
        </w:rPr>
        <w:t>0</w:t>
      </w:r>
    </w:p>
    <w:p>
      <w:pPr>
        <w:pStyle w:val="2"/>
        <w:pageBreakBefore w:val="0"/>
        <w:kinsoku/>
        <w:wordWrap/>
        <w:overflowPunct/>
        <w:topLinePunct w:val="0"/>
        <w:bidi w:val="0"/>
        <w:adjustRightInd/>
        <w:spacing w:line="560" w:lineRule="exact"/>
        <w:ind w:left="0" w:leftChars="0" w:firstLine="640" w:firstLineChars="0"/>
        <w:textAlignment w:val="auto"/>
        <w:rPr>
          <w:rFonts w:hint="eastAsia"/>
          <w:lang w:val="en-US" w:eastAsia="zh-CN"/>
        </w:rPr>
      </w:pPr>
      <w:r>
        <w:rPr>
          <w:rFonts w:hint="default" w:ascii="Times New Roman" w:hAnsi="Times New Roman" w:cs="Times New Roman"/>
          <w:lang w:val="en-US" w:eastAsia="zh-CN"/>
        </w:rPr>
        <w:t>6</w:t>
      </w:r>
      <w:r>
        <w:rPr>
          <w:rFonts w:hint="eastAsia"/>
          <w:lang w:val="en-US" w:eastAsia="zh-CN"/>
        </w:rPr>
        <w:t>.</w:t>
      </w:r>
      <w:r>
        <w:rPr>
          <w:rFonts w:hint="default" w:ascii="Times New Roman" w:hAnsi="Times New Roman" w:eastAsia="仿宋_GB2312" w:cs="Times New Roman"/>
          <w:lang w:val="en-US" w:eastAsia="zh-CN"/>
        </w:rPr>
        <w:t>安全生产实行专业化治理。</w:t>
      </w:r>
    </w:p>
    <w:p>
      <w:pPr>
        <w:pStyle w:val="2"/>
        <w:pageBreakBefore w:val="0"/>
        <w:kinsoku/>
        <w:wordWrap/>
        <w:overflowPunct/>
        <w:topLinePunct w:val="0"/>
        <w:bidi w:val="0"/>
        <w:adjustRightInd/>
        <w:spacing w:line="560" w:lineRule="exact"/>
        <w:ind w:left="0" w:leftChars="0" w:firstLine="640" w:firstLineChars="0"/>
        <w:textAlignment w:val="auto"/>
        <w:rPr>
          <w:rFonts w:hint="default"/>
          <w:lang w:val="en-US" w:eastAsia="zh-CN"/>
        </w:rPr>
      </w:pPr>
      <w:r>
        <w:rPr>
          <w:rFonts w:hint="default" w:ascii="Times New Roman" w:hAnsi="Times New Roman" w:cs="Times New Roman"/>
          <w:lang w:val="en-US" w:eastAsia="zh-CN"/>
        </w:rPr>
        <w:t>7</w:t>
      </w:r>
      <w:r>
        <w:rPr>
          <w:rFonts w:hint="eastAsia"/>
          <w:lang w:val="en-US" w:eastAsia="zh-CN"/>
        </w:rPr>
        <w:t>.</w:t>
      </w:r>
      <w:r>
        <w:rPr>
          <w:rFonts w:hint="default" w:ascii="Times New Roman" w:hAnsi="Times New Roman" w:eastAsia="仿宋_GB2312" w:cs="Times New Roman"/>
          <w:lang w:val="en-US" w:eastAsia="zh-CN"/>
        </w:rPr>
        <w:t>一厂一策，不断提高企业环保精细化治理水平。</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（二）工作措施</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1.采取重点项目保障机制，一项目一领导一专班，采用熟悉原则和适合原则，在协调上大力支持，在保障运行上大力支持，在招商引资上大力支持</w:t>
      </w:r>
      <w:r>
        <w:rPr>
          <w:rFonts w:hint="eastAsia" w:ascii="Times New Roman" w:hAnsi="Times New Roman" w:eastAsia="仿宋_GB2312" w:cs="Times New Roman"/>
          <w:sz w:val="32"/>
          <w:szCs w:val="32"/>
          <w:lang w:val="en-US" w:eastAsia="zh-CN"/>
        </w:rPr>
        <w:t>。</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2.按照行业主管责任制，健全完善街道经济发展工作调度推进制度，成立领导小组和工作专班，对涉及考核指标的企业和项目，进行责任分工，确保高质量完成年度目标</w:t>
      </w:r>
      <w:r>
        <w:rPr>
          <w:rFonts w:hint="eastAsia" w:ascii="Times New Roman" w:hAnsi="Times New Roman" w:eastAsia="仿宋_GB2312" w:cs="Times New Roman"/>
          <w:sz w:val="32"/>
          <w:szCs w:val="32"/>
          <w:lang w:val="en-US" w:eastAsia="zh-CN"/>
        </w:rPr>
        <w:t>。</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3.按照街道现有产业布局，充分调研分析，出台产业引导政策和资源招商手册，实现精准招商，提升项目品质，促进经济发展</w:t>
      </w:r>
      <w:r>
        <w:rPr>
          <w:rFonts w:hint="eastAsia" w:ascii="Times New Roman" w:hAnsi="Times New Roman" w:eastAsia="仿宋_GB2312" w:cs="Times New Roman"/>
          <w:sz w:val="32"/>
          <w:szCs w:val="32"/>
          <w:lang w:val="en-US" w:eastAsia="zh-CN"/>
        </w:rPr>
        <w:t>。</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4.安全生产实行专业化治理，定期聘用安全专家对企业进行安全检查，实行责任清单交办、问题复检等闭环式管理。</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5.提高企业环保精细化治理水平，一厂一策，不断优化治理设施。</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五</w:t>
      </w:r>
      <w:r>
        <w:rPr>
          <w:rFonts w:hint="eastAsia" w:ascii="黑体" w:hAnsi="黑体" w:eastAsia="黑体" w:cs="黑体"/>
          <w:sz w:val="32"/>
          <w:szCs w:val="32"/>
          <w:lang w:val="en-US" w:eastAsia="zh-CN"/>
        </w:rPr>
        <w:t>是智</w:t>
      </w:r>
      <w:r>
        <w:rPr>
          <w:rFonts w:hint="eastAsia" w:ascii="黑体" w:hAnsi="黑体" w:eastAsia="黑体" w:cs="黑体"/>
          <w:color w:val="000000" w:themeColor="text1"/>
          <w:sz w:val="32"/>
          <w:szCs w:val="32"/>
          <w:lang w:val="en-US" w:eastAsia="zh-CN"/>
          <w14:textFill>
            <w14:solidFill>
              <w14:schemeClr w14:val="tx1"/>
            </w14:solidFill>
          </w14:textFill>
        </w:rPr>
        <w:t>慧齐陵综合治理提升工程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（一）目标任务</w:t>
      </w:r>
    </w:p>
    <w:p>
      <w:pPr>
        <w:pStyle w:val="2"/>
        <w:pageBreakBefore w:val="0"/>
        <w:kinsoku/>
        <w:wordWrap/>
        <w:overflowPunct/>
        <w:topLinePunct w:val="0"/>
        <w:bidi w:val="0"/>
        <w:adjustRightInd/>
        <w:spacing w:line="5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打造以街道综治中心为指挥平台、以综治信息化为支撑、以网格化管理为基础、以公共安全视频监控联网应用为重点的“智慧齐陵立体防控体系”，实现视频监控全域覆盖，委办、社区重点工作、常规工作，即时信息交互共享。</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（二）工作措施</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进一步扩大对辖区封边道路的覆盖面。一是对约31处辖区封边卡口、重要道口安装微卡口设备，并在反向安装全彩摄像机。微卡口可以实现机动车、非机动车、行人的抓拍，获取的可用数据更全面，为视频、图片侦查提供更可靠的依据。二是在综治中心视频调度中心增加一台卡口应用服务器和一台超脑设备，真正实现数据有据可查，更加快捷、直观、准确的提取所用信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2.借助我街道“技防村”监控设施、设备，完善音频、影像输出，实现街道、村居视频对讲、视频会议等功能，保证工作部署、调度高效运作。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3.加大对辖区企业、停车场、矿山、商超、学校、人流密集场所等区域监管力度，年内增加不少于30处监控点位，实现全方位、无死角在线监管。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4.对辖区内现有但未并公安“天网”（感知网）的视频资源，如社区监控、景区监控等，梳理整合并入“天网”，年内做到应接尽接。</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5.结合街道综合矛盾纠纷调解中心提升建设，完善调解中心内部监控系统，实现影音同步传输至街道综治平台，便于对矛调情况后台监管及指挥。</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是驻地城市品质管理提升工程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（一）目标任务</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完成淄水路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公里硬化、绿化、美化及</w:t>
      </w:r>
      <w:r>
        <w:rPr>
          <w:rFonts w:hint="eastAsia" w:ascii="仿宋_GB2312" w:hAnsi="仿宋_GB2312" w:eastAsia="仿宋_GB2312" w:cs="仿宋_GB2312"/>
          <w:sz w:val="32"/>
          <w:szCs w:val="32"/>
          <w:lang w:val="en-US" w:eastAsia="zh-CN"/>
        </w:rPr>
        <w:t>亮化提升工程。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打造淄河商住</w:t>
      </w:r>
      <w:r>
        <w:rPr>
          <w:rFonts w:hint="default" w:ascii="Times New Roman" w:hAnsi="Times New Roman" w:eastAsia="仿宋_GB2312" w:cs="Times New Roman"/>
          <w:sz w:val="32"/>
          <w:szCs w:val="32"/>
          <w:lang w:val="en-US" w:eastAsia="zh-CN"/>
        </w:rPr>
        <w:t>区4900</w:t>
      </w:r>
      <w:r>
        <w:rPr>
          <w:rFonts w:hint="eastAsia" w:ascii="仿宋_GB2312" w:hAnsi="仿宋_GB2312" w:eastAsia="仿宋_GB2312" w:cs="仿宋_GB2312"/>
          <w:sz w:val="32"/>
          <w:szCs w:val="32"/>
          <w:lang w:val="en-US" w:eastAsia="zh-CN"/>
        </w:rPr>
        <w:t>平米绿化提升工程。</w:t>
      </w:r>
    </w:p>
    <w:p>
      <w:pPr>
        <w:pStyle w:val="2"/>
        <w:pageBreakBefore w:val="0"/>
        <w:kinsoku/>
        <w:wordWrap/>
        <w:overflowPunct/>
        <w:topLinePunct w:val="0"/>
        <w:bidi w:val="0"/>
        <w:adjustRightIn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全面提升建成区城市精细化管理水平。</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（二）工作措施</w:t>
      </w:r>
    </w:p>
    <w:p>
      <w:pPr>
        <w:pStyle w:val="2"/>
        <w:pageBreakBefore w:val="0"/>
        <w:kinsoku/>
        <w:wordWrap/>
        <w:overflowPunct/>
        <w:topLinePunct w:val="0"/>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1.实施淄水路提升改造工程。聘请专业队伍高标准设计、高质量施工，实施道路罩面处理、</w:t>
      </w:r>
      <w:r>
        <w:rPr>
          <w:rFonts w:hint="eastAsia" w:ascii="Times New Roman" w:hAnsi="Times New Roman" w:eastAsia="仿宋_GB2312" w:cs="Times New Roman"/>
          <w:sz w:val="32"/>
          <w:szCs w:val="32"/>
          <w:lang w:val="en-US" w:eastAsia="zh-CN"/>
        </w:rPr>
        <w:t>慢行</w:t>
      </w:r>
      <w:r>
        <w:rPr>
          <w:rFonts w:hint="default" w:ascii="Times New Roman" w:hAnsi="Times New Roman" w:eastAsia="仿宋_GB2312" w:cs="Times New Roman"/>
          <w:sz w:val="32"/>
          <w:szCs w:val="32"/>
          <w:lang w:val="en-US" w:eastAsia="zh-CN"/>
        </w:rPr>
        <w:t>一体道路改造、绿植品种更替，广告牌匾高标设计打造等工程，全面打造城市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星级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示范道路。</w:t>
      </w:r>
    </w:p>
    <w:p>
      <w:pPr>
        <w:pStyle w:val="2"/>
        <w:pageBreakBefore w:val="0"/>
        <w:kinsoku/>
        <w:wordWrap/>
        <w:overflowPunct/>
        <w:topLinePunct w:val="0"/>
        <w:bidi w:val="0"/>
        <w:adjustRightInd/>
        <w:spacing w:line="560" w:lineRule="exact"/>
        <w:ind w:left="0" w:leftChars="0" w:firstLine="640"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实施淄河商住区精品绿化提升工程。重点打造商住区北侧公共绿地，移除高大树木及杂序绿植，栽植时注重绿植品种、色彩及景观造型等因素，着力打造乔灌木高低搭配，地被模纹层次分明的城市“精品”绿地。</w:t>
      </w:r>
    </w:p>
    <w:p>
      <w:pPr>
        <w:pStyle w:val="2"/>
        <w:pageBreakBefore w:val="0"/>
        <w:kinsoku/>
        <w:wordWrap/>
        <w:overflowPunct/>
        <w:topLinePunct w:val="0"/>
        <w:bidi w:val="0"/>
        <w:adjustRightInd/>
        <w:spacing w:line="560" w:lineRule="exact"/>
        <w:ind w:left="0" w:leftChars="0" w:firstLine="640"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实施城市管理品质提升行动。制定环卫保洁、园林管护作业标准及考核细则。引入规范化、专业化、规模化第三方公司，参照城区管理标准对淄水路以东、齐陵路以北、东郡路以南区域内的道路、绿化及两侧可视范围内区域，通过双班制、全天巡回捡拾、道路“以克论净”深度保洁等模式，实现精细化作业“全覆盖”，加大城管执法巡查力度，保障城市管理秩序，全面提升建成区城市管理水平。</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w:t>
      </w:r>
      <w:r>
        <w:rPr>
          <w:rFonts w:hint="eastAsia" w:ascii="黑体" w:hAnsi="黑体" w:eastAsia="黑体" w:cs="黑体"/>
          <w:sz w:val="32"/>
          <w:szCs w:val="32"/>
          <w:lang w:val="en-US" w:eastAsia="zh-CN"/>
        </w:rPr>
        <w:t>是社区管理品质提升工程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（一）目标任务</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升级社区服务场所，打造“一元多核”社区综合服务中心，打造容</w:t>
      </w:r>
      <w:r>
        <w:rPr>
          <w:rFonts w:hint="default" w:ascii="Times New Roman" w:hAnsi="Times New Roman" w:eastAsia="仿宋_GB2312" w:cs="Times New Roman"/>
          <w:sz w:val="32"/>
          <w:szCs w:val="32"/>
          <w:lang w:val="en-US" w:eastAsia="zh-CN"/>
        </w:rPr>
        <w:t>纳12名</w:t>
      </w:r>
      <w:r>
        <w:rPr>
          <w:rFonts w:hint="eastAsia" w:ascii="仿宋_GB2312" w:hAnsi="仿宋_GB2312" w:eastAsia="仿宋_GB2312" w:cs="仿宋_GB2312"/>
          <w:sz w:val="32"/>
          <w:szCs w:val="32"/>
          <w:lang w:val="en-US" w:eastAsia="zh-CN"/>
        </w:rPr>
        <w:t>社区工作者办公室、</w:t>
      </w:r>
      <w:r>
        <w:rPr>
          <w:rFonts w:hint="default"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人以上活动场所、</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间功能室的综合型社区服务中心。</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提高社区服务品质，完成</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个小区业委会换届，形成“业委</w:t>
      </w:r>
      <w:r>
        <w:rPr>
          <w:rFonts w:hint="default" w:ascii="Times New Roman" w:hAnsi="Times New Roman" w:eastAsia="仿宋_GB2312" w:cs="Times New Roman"/>
          <w:sz w:val="32"/>
          <w:szCs w:val="32"/>
          <w:lang w:val="en-US" w:eastAsia="zh-CN"/>
        </w:rPr>
        <w:t>会+物业+居</w:t>
      </w:r>
      <w:r>
        <w:rPr>
          <w:rFonts w:hint="eastAsia" w:ascii="仿宋_GB2312" w:hAnsi="仿宋_GB2312" w:eastAsia="仿宋_GB2312" w:cs="仿宋_GB2312"/>
          <w:sz w:val="32"/>
          <w:szCs w:val="32"/>
          <w:lang w:val="en-US" w:eastAsia="zh-CN"/>
        </w:rPr>
        <w:t>委会”一体的服务体系。</w:t>
      </w:r>
    </w:p>
    <w:p>
      <w:pPr>
        <w:pStyle w:val="2"/>
        <w:pageBreakBefore w:val="0"/>
        <w:kinsoku/>
        <w:wordWrap/>
        <w:overflowPunct/>
        <w:topLinePunct w:val="0"/>
        <w:bidi w:val="0"/>
        <w:adjustRightIn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丰富社区服务内容，以社工站建设为平台，提供更加贴合业主需求的服务内容。</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（二）工作措施</w:t>
      </w:r>
    </w:p>
    <w:p>
      <w:pPr>
        <w:pStyle w:val="2"/>
        <w:pageBreakBefore w:val="0"/>
        <w:kinsoku/>
        <w:wordWrap/>
        <w:overflowPunct/>
        <w:topLinePunct w:val="0"/>
        <w:bidi w:val="0"/>
        <w:adjustRightIn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推行“</w:t>
      </w:r>
      <w:r>
        <w:rPr>
          <w:rFonts w:hint="default" w:ascii="Times New Roman" w:hAnsi="Times New Roman" w:eastAsia="仿宋_GB2312" w:cs="Times New Roman"/>
          <w:sz w:val="32"/>
          <w:szCs w:val="32"/>
          <w:lang w:val="en-US" w:eastAsia="zh-CN"/>
        </w:rPr>
        <w:t>37℃</w:t>
      </w:r>
      <w:r>
        <w:rPr>
          <w:rFonts w:hint="eastAsia" w:ascii="仿宋_GB2312" w:hAnsi="仿宋_GB2312" w:eastAsia="仿宋_GB2312" w:cs="仿宋_GB2312"/>
          <w:sz w:val="32"/>
          <w:szCs w:val="32"/>
          <w:lang w:val="en-US" w:eastAsia="zh-CN"/>
        </w:rPr>
        <w:t>”情暖淄水志愿服务项目：</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指的是志愿“红心”、千家“暖心”、干群“凝心”。</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指的是“党员暖心”“陪你到老”“文明婚庆”“大健康”“入学升学”“家庭困难”“安全稳定”</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项为城市社区量身定制的志愿服务项目。补充物业职能盲区，提升群众获得感。</w:t>
      </w:r>
    </w:p>
    <w:p>
      <w:pPr>
        <w:pStyle w:val="2"/>
        <w:pageBreakBefore w:val="0"/>
        <w:kinsoku/>
        <w:wordWrap/>
        <w:overflowPunct/>
        <w:topLinePunct w:val="0"/>
        <w:bidi w:val="0"/>
        <w:adjustRightIn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.完成淄水社区业委会换届选举工作</w:t>
      </w:r>
      <w:r>
        <w:rPr>
          <w:rFonts w:hint="default" w:ascii="Times New Roman" w:hAnsi="Times New Roman" w:eastAsia="仿宋_GB2312" w:cs="Times New Roman"/>
          <w:sz w:val="32"/>
          <w:szCs w:val="32"/>
          <w:lang w:val="en-US" w:eastAsia="zh-CN"/>
        </w:rPr>
        <w:t>。3月</w:t>
      </w:r>
      <w:r>
        <w:rPr>
          <w:rFonts w:hint="eastAsia" w:ascii="仿宋_GB2312" w:hAnsi="仿宋_GB2312" w:eastAsia="仿宋_GB2312" w:cs="仿宋_GB2312"/>
          <w:sz w:val="32"/>
          <w:szCs w:val="32"/>
          <w:lang w:val="en-US" w:eastAsia="zh-CN"/>
        </w:rPr>
        <w:t>底之前，同步推进奥园、东郡等</w:t>
      </w:r>
      <w:r>
        <w:rPr>
          <w:rFonts w:hint="default" w:ascii="Times New Roman" w:hAnsi="Times New Roman" w:eastAsia="仿宋_GB2312" w:cs="Times New Roman"/>
          <w:sz w:val="32"/>
          <w:szCs w:val="32"/>
          <w:lang w:val="en-US" w:eastAsia="zh-CN"/>
        </w:rPr>
        <w:t>4个</w:t>
      </w:r>
      <w:r>
        <w:rPr>
          <w:rFonts w:hint="eastAsia" w:ascii="仿宋_GB2312" w:hAnsi="仿宋_GB2312" w:eastAsia="仿宋_GB2312" w:cs="仿宋_GB2312"/>
          <w:sz w:val="32"/>
          <w:szCs w:val="32"/>
          <w:lang w:val="en-US" w:eastAsia="zh-CN"/>
        </w:rPr>
        <w:t>小区的业委会换届工作，奠定未</w:t>
      </w:r>
      <w:r>
        <w:rPr>
          <w:rFonts w:hint="default" w:ascii="Times New Roman" w:hAnsi="Times New Roman" w:eastAsia="仿宋_GB2312" w:cs="Times New Roman"/>
          <w:sz w:val="32"/>
          <w:szCs w:val="32"/>
          <w:lang w:val="en-US" w:eastAsia="zh-CN"/>
        </w:rPr>
        <w:t>来5年社</w:t>
      </w:r>
      <w:r>
        <w:rPr>
          <w:rFonts w:hint="eastAsia" w:ascii="仿宋_GB2312" w:hAnsi="仿宋_GB2312" w:eastAsia="仿宋_GB2312" w:cs="仿宋_GB2312"/>
          <w:sz w:val="32"/>
          <w:szCs w:val="32"/>
          <w:lang w:val="en-US" w:eastAsia="zh-CN"/>
        </w:rPr>
        <w:t>区基层组织架构。</w:t>
      </w:r>
    </w:p>
    <w:p>
      <w:pPr>
        <w:pStyle w:val="2"/>
        <w:pageBreakBefore w:val="0"/>
        <w:kinsoku/>
        <w:wordWrap/>
        <w:overflowPunct/>
        <w:topLinePunct w:val="0"/>
        <w:bidi w:val="0"/>
        <w:adjustRightIn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建设齐陵街道淄水社区社工站。依托综合养老服务中心建设，形成以社工站为核心，以党建、养老、医疗、文明实践等为一体的综合服务中心，为业主提供全方位服务内容。</w:t>
      </w:r>
    </w:p>
    <w:p>
      <w:pPr>
        <w:pStyle w:val="2"/>
        <w:pageBreakBefore w:val="0"/>
        <w:kinsoku/>
        <w:wordWrap/>
        <w:overflowPunct/>
        <w:topLinePunct w:val="0"/>
        <w:bidi w:val="0"/>
        <w:adjustRightInd/>
        <w:spacing w:line="56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升级打造淄水社区便民服务中心。将原一楼办公场所的大空间改造为综合活动室，便于群众参加文体活动，将</w:t>
      </w:r>
      <w:r>
        <w:rPr>
          <w:rFonts w:hint="default" w:ascii="Times New Roman" w:hAnsi="Times New Roman" w:eastAsia="仿宋_GB2312" w:cs="Times New Roman"/>
          <w:sz w:val="32"/>
          <w:szCs w:val="32"/>
          <w:lang w:val="en-US" w:eastAsia="zh-CN"/>
        </w:rPr>
        <w:t>原3楼</w:t>
      </w:r>
      <w:r>
        <w:rPr>
          <w:rFonts w:hint="eastAsia" w:ascii="仿宋_GB2312" w:hAnsi="仿宋_GB2312" w:eastAsia="仿宋_GB2312" w:cs="仿宋_GB2312"/>
          <w:sz w:val="32"/>
          <w:szCs w:val="32"/>
          <w:lang w:val="en-US" w:eastAsia="zh-CN"/>
        </w:rPr>
        <w:t>多个功能室进行整合，打造能够容</w:t>
      </w:r>
      <w:r>
        <w:rPr>
          <w:rFonts w:hint="default" w:ascii="Times New Roman" w:hAnsi="Times New Roman" w:eastAsia="仿宋_GB2312" w:cs="Times New Roman"/>
          <w:sz w:val="32"/>
          <w:szCs w:val="32"/>
          <w:lang w:val="en-US" w:eastAsia="zh-CN"/>
        </w:rPr>
        <w:t>纳12名</w:t>
      </w:r>
      <w:r>
        <w:rPr>
          <w:rFonts w:hint="eastAsia" w:ascii="仿宋_GB2312" w:hAnsi="仿宋_GB2312" w:eastAsia="仿宋_GB2312" w:cs="仿宋_GB2312"/>
          <w:sz w:val="32"/>
          <w:szCs w:val="32"/>
          <w:lang w:val="en-US" w:eastAsia="zh-CN"/>
        </w:rPr>
        <w:t>社区工作者的大办公室，并增设部分功能室，让服务中心的设置更加合理、便民。</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w:t>
      </w:r>
      <w:r>
        <w:rPr>
          <w:rFonts w:hint="eastAsia" w:ascii="黑体" w:hAnsi="黑体" w:eastAsia="黑体" w:cs="黑体"/>
          <w:sz w:val="32"/>
          <w:szCs w:val="32"/>
          <w:lang w:val="en-US" w:eastAsia="zh-CN"/>
        </w:rPr>
        <w:t>是便民服务营商环境提升工程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（一）目标任务</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硬件方面。打造“</w:t>
      </w:r>
      <w:r>
        <w:rPr>
          <w:rFonts w:hint="default" w:ascii="Times New Roman" w:hAnsi="Times New Roman" w:eastAsia="仿宋_GB2312" w:cs="Times New Roman"/>
          <w:sz w:val="32"/>
          <w:szCs w:val="32"/>
          <w:lang w:val="en-US" w:eastAsia="zh-CN"/>
        </w:rPr>
        <w:t>e</w:t>
      </w:r>
      <w:r>
        <w:rPr>
          <w:rFonts w:hint="eastAsia" w:ascii="仿宋_GB2312" w:hAnsi="仿宋_GB2312" w:eastAsia="仿宋_GB2312" w:cs="仿宋_GB2312"/>
          <w:sz w:val="32"/>
          <w:szCs w:val="32"/>
          <w:lang w:val="en-US" w:eastAsia="zh-CN"/>
        </w:rPr>
        <w:t>齐便民”服务平台，强化电子设备及信息化手段应用，规划便民服务中心分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区功能，完善自助服务功能。</w:t>
      </w:r>
    </w:p>
    <w:p>
      <w:pPr>
        <w:pStyle w:val="2"/>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软件方面。围绕“效能提升、法治提升、服务提升、作风提升”四个方面，提升窗口工作人员服务水平，在全区打造一流的营商环境。</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（二）工作措施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instrText xml:space="preserve"> HYPERLINK "https://www.360kuai.com/pc/96bcc12823695ad47?cota=4&amp;kuai_so=1&amp;tj_url=so_rec&amp;sign=360_57c3bbd1&amp;refer_scene=so_1" \t "https://www.so.com/_blank" </w:instrTex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打造标</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杆型服务大厅。根据上级业务部门部署，重新规划便民服务中心，着力打造自助服务区、休闲等候区、母婴室、手机自助充电区等服务区域。让智能化、大数据参与服务事项办理各流程、各领域，继续推行“无证明城市”建设，</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instrText xml:space="preserve"> HYPERLINK "https://www.360kuai.com/pc/96bcc12823695ad47?cota=4&amp;kuai_so=1&amp;tj_url=so_rec&amp;sign=360_57c3bbd1&amp;refer_scene=so_1" \t "https://www.so.com/_blank" </w:instrTex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打造</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标准化、数字化、智能化</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服务大厅。</w:t>
      </w:r>
    </w:p>
    <w:p>
      <w:pPr>
        <w:pStyle w:val="2"/>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营造高效便民服务环境。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将现有办公区域规划设立咨询引导、业务受理、帮办代办、吐槽找茬等窗口，年内开展窗口工作人员业务培训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次，精简办理程序，压缩办理时间，严格落实各项工作制度。</w:t>
      </w:r>
    </w:p>
    <w:p>
      <w:pPr>
        <w:pStyle w:val="2"/>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.提升为民服务效能与水平。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常态化开展“送政策、送服务”活动，开展政策“大解读”行动，强化服务、政策落地，实施网上办理及帮办代办服务，推行延时服务和上门服务，积极向上级部门推送典型经验和做法，建立完善政务服务“好差评”制度。</w:t>
      </w:r>
    </w:p>
    <w:p>
      <w:pPr>
        <w:pStyle w:val="2"/>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统一配备工装，提升服务环境。</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lang w:val="en-US" w:eastAsia="zh-CN"/>
          <w14:textFill>
            <w14:solidFill>
              <w14:schemeClr w14:val="tx1"/>
            </w14:solidFill>
          </w14:textFill>
        </w:rPr>
        <w:t>是宣传引导工作品质提升工程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（一）目标任务</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争创省级文明镇办。</w:t>
      </w:r>
    </w:p>
    <w:p>
      <w:pPr>
        <w:pStyle w:val="2"/>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全力推动新时代文明实践活动、乡风文明行动及道德建设。</w:t>
      </w:r>
    </w:p>
    <w:p>
      <w:pPr>
        <w:pStyle w:val="2"/>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3.理</w:t>
      </w:r>
      <w:r>
        <w:rPr>
          <w:rFonts w:hint="eastAsia" w:ascii="仿宋_GB2312" w:hAnsi="仿宋_GB2312" w:eastAsia="仿宋_GB2312" w:cs="仿宋_GB2312"/>
          <w:sz w:val="32"/>
          <w:szCs w:val="32"/>
          <w:lang w:val="en-US" w:eastAsia="zh-CN"/>
        </w:rPr>
        <w:t>论宣讲大众化。</w:t>
      </w:r>
    </w:p>
    <w:p>
      <w:pPr>
        <w:pStyle w:val="2"/>
        <w:pageBreakBefore w:val="0"/>
        <w:kinsoku/>
        <w:wordWrap/>
        <w:overflowPunct/>
        <w:topLinePunct w:val="0"/>
        <w:bidi w:val="0"/>
        <w:adjustRightIn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4.做</w:t>
      </w:r>
      <w:r>
        <w:rPr>
          <w:rFonts w:hint="eastAsia" w:ascii="仿宋_GB2312" w:hAnsi="仿宋_GB2312" w:eastAsia="仿宋_GB2312" w:cs="仿宋_GB2312"/>
          <w:sz w:val="32"/>
          <w:szCs w:val="32"/>
          <w:lang w:val="en-US" w:eastAsia="zh-CN"/>
        </w:rPr>
        <w:t>好外宣工作，积极向外界推广齐陵、宣传齐陵，讲好齐陵故事。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（二）工作措施</w:t>
      </w:r>
    </w:p>
    <w:p>
      <w:pPr>
        <w:pStyle w:val="2"/>
        <w:pageBreakBefore w:val="0"/>
        <w:kinsoku/>
        <w:wordWrap/>
        <w:overflowPunct/>
        <w:topLinePunct w:val="0"/>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1.对照省级文明村镇办创建要求，硬件提前到位、软件随时到位、机制贯穿创建全过程，确保创建工作落实到日常，每月检查村内档案整理情况、硬件设施配备情况。</w:t>
      </w:r>
    </w:p>
    <w:p>
      <w:pPr>
        <w:pStyle w:val="2"/>
        <w:pageBreakBefore w:val="0"/>
        <w:kinsoku/>
        <w:wordWrap/>
        <w:overflowPunct/>
        <w:topLinePunct w:val="0"/>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全面完成新时代文明实践站提升工作，广泛开展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我们的节日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主题活动。在乡村开展移风易俗活动，因地制宜开展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好人评选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四德工程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家风家训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等推荐评选活动，引领形成良好道德环境和社会风尚。开展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学习强国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推广和学习工作，提升学习强国注册量、活跃度及供稿量。</w:t>
      </w:r>
    </w:p>
    <w:p>
      <w:pPr>
        <w:pStyle w:val="2"/>
        <w:pageBreakBefore w:val="0"/>
        <w:kinsoku/>
        <w:wordWrap/>
        <w:overflowPunct/>
        <w:topLinePunct w:val="0"/>
        <w:bidi w:val="0"/>
        <w:adjustRightIn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村居每月组织两场宣讲，一场集中宣讲，一场小微宣讲，及时传达上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级文件精神及政策。</w:t>
      </w:r>
    </w:p>
    <w:p>
      <w:pPr>
        <w:pStyle w:val="2"/>
        <w:pageBreakBefore w:val="0"/>
        <w:kinsoku/>
        <w:wordWrap/>
        <w:overflowPunct/>
        <w:topLinePunct w:val="0"/>
        <w:bidi w:val="0"/>
        <w:adjustRightInd/>
        <w:spacing w:line="560" w:lineRule="exact"/>
        <w:ind w:left="0" w:leftChars="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规范微信公众号和视频号的制作编发，成立微信宣传团队，定期策划宣传主题，及时将齐陵身边事向外界宣传。</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引入战略合作伙伴，建立全媒体宣传推广共同体，协调联动，将街道党工委重点工作进行及时有效的传播</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，提高外宣广度。</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是</w:t>
      </w:r>
      <w:bookmarkStart w:id="0" w:name="_GoBack"/>
      <w:bookmarkEnd w:id="0"/>
      <w:r>
        <w:rPr>
          <w:rFonts w:hint="eastAsia" w:ascii="黑体" w:hAnsi="黑体" w:eastAsia="黑体" w:cs="黑体"/>
          <w:sz w:val="32"/>
          <w:szCs w:val="32"/>
          <w:lang w:val="en-US" w:eastAsia="zh-CN"/>
        </w:rPr>
        <w:t>乡村振兴品质提升工程</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（一）目标任务</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重点打造“一个中心”，走出“两条路线”，开拓实现村集体增收的“三种路径”。</w:t>
      </w:r>
    </w:p>
    <w:p>
      <w:pPr>
        <w:pStyle w:val="2"/>
        <w:pageBreakBefore w:val="0"/>
        <w:kinsoku/>
        <w:wordWrap/>
        <w:overflowPunct/>
        <w:topLinePunct w:val="0"/>
        <w:bidi w:val="0"/>
        <w:adjustRightIn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年内实现街道土地全程托管面</w:t>
      </w:r>
      <w:r>
        <w:rPr>
          <w:rFonts w:hint="default" w:ascii="Times New Roman" w:hAnsi="Times New Roman" w:eastAsia="仿宋_GB2312" w:cs="Times New Roman"/>
          <w:sz w:val="32"/>
          <w:szCs w:val="32"/>
          <w:lang w:val="en-US" w:eastAsia="zh-CN"/>
        </w:rPr>
        <w:t>积10000亩</w:t>
      </w:r>
      <w:r>
        <w:rPr>
          <w:rFonts w:hint="eastAsia" w:ascii="仿宋_GB2312" w:hAnsi="仿宋_GB2312" w:eastAsia="仿宋_GB2312" w:cs="仿宋_GB2312"/>
          <w:sz w:val="32"/>
          <w:szCs w:val="32"/>
          <w:lang w:val="en-US" w:eastAsia="zh-CN"/>
        </w:rPr>
        <w:t>以上，守住粮食安全生</w:t>
      </w:r>
      <w:r>
        <w:rPr>
          <w:rFonts w:hint="default" w:ascii="Times New Roman" w:hAnsi="Times New Roman" w:eastAsia="仿宋_GB2312" w:cs="Times New Roman"/>
          <w:sz w:val="32"/>
          <w:szCs w:val="32"/>
          <w:lang w:val="en-US" w:eastAsia="zh-CN"/>
        </w:rPr>
        <w:t>产20000亩底</w:t>
      </w:r>
      <w:r>
        <w:rPr>
          <w:rFonts w:hint="eastAsia" w:ascii="仿宋_GB2312" w:hAnsi="仿宋_GB2312" w:eastAsia="仿宋_GB2312" w:cs="仿宋_GB2312"/>
          <w:sz w:val="32"/>
          <w:szCs w:val="32"/>
          <w:lang w:val="en-US" w:eastAsia="zh-CN"/>
        </w:rPr>
        <w:t>线，年内实现村集体收入</w:t>
      </w:r>
      <w:r>
        <w:rPr>
          <w:rFonts w:hint="default" w:ascii="Times New Roman" w:hAnsi="Times New Roman" w:eastAsia="仿宋_GB2312" w:cs="Times New Roman"/>
          <w:sz w:val="32"/>
          <w:szCs w:val="32"/>
          <w:lang w:val="en-US" w:eastAsia="zh-CN"/>
        </w:rPr>
        <w:t>达标率100%</w:t>
      </w:r>
      <w:r>
        <w:rPr>
          <w:rFonts w:hint="eastAsia" w:ascii="仿宋_GB2312" w:hAnsi="仿宋_GB2312" w:eastAsia="仿宋_GB2312" w:cs="仿宋_GB2312"/>
          <w:sz w:val="32"/>
          <w:szCs w:val="32"/>
          <w:lang w:val="en-US" w:eastAsia="zh-CN"/>
        </w:rPr>
        <w:t>。</w:t>
      </w:r>
    </w:p>
    <w:p>
      <w:pPr>
        <w:keepNext w:val="0"/>
        <w:keepLines w:val="0"/>
        <w:pageBreakBefore w:val="0"/>
        <w:widowControl w:val="0"/>
        <w:tabs>
          <w:tab w:val="left" w:pos="4500"/>
        </w:tabs>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（二）工作措施</w:t>
      </w:r>
    </w:p>
    <w:p>
      <w:pPr>
        <w:pStyle w:val="2"/>
        <w:pageBreakBefore w:val="0"/>
        <w:kinsoku/>
        <w:wordWrap/>
        <w:overflowPunct/>
        <w:topLinePunct w:val="0"/>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 </w:t>
      </w:r>
      <w:r>
        <w:rPr>
          <w:rFonts w:hint="eastAsia" w:ascii="仿宋_GB2312" w:hAnsi="仿宋_GB2312" w:eastAsia="仿宋_GB2312" w:cs="仿宋_GB2312"/>
          <w:sz w:val="32"/>
          <w:szCs w:val="32"/>
          <w:lang w:val="en-US" w:eastAsia="zh-CN"/>
        </w:rPr>
        <w:t>“一个中心”：以东龙池村、西龙池村为建设主体的美丽乡村建设项目为依托，继</w:t>
      </w:r>
      <w:r>
        <w:rPr>
          <w:rFonts w:hint="default" w:ascii="Times New Roman" w:hAnsi="Times New Roman" w:eastAsia="仿宋_GB2312" w:cs="Times New Roman"/>
          <w:sz w:val="32"/>
          <w:szCs w:val="32"/>
          <w:lang w:val="en-US" w:eastAsia="zh-CN"/>
        </w:rPr>
        <w:t>续强化东龙池村美丽乡村建设的视觉呈现。</w:t>
      </w:r>
    </w:p>
    <w:p>
      <w:pPr>
        <w:pStyle w:val="2"/>
        <w:pageBreakBefore w:val="0"/>
        <w:kinsoku/>
        <w:wordWrap/>
        <w:overflowPunct/>
        <w:topLinePunct w:val="0"/>
        <w:bidi w:val="0"/>
        <w:adjustRightInd/>
        <w:spacing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“两条路线”：以东龙池为起点打造农业观光和历史人文为主线的研学路线；以西龙池为起点打造土地全程托管和土地流转相结合的农业增收路线。</w:t>
      </w:r>
    </w:p>
    <w:p>
      <w:pPr>
        <w:pStyle w:val="2"/>
        <w:pageBreakBefore w:val="0"/>
        <w:kinsoku/>
        <w:wordWrap/>
        <w:overflowPunct/>
        <w:topLinePunct w:val="0"/>
        <w:bidi w:val="0"/>
        <w:adjustRightInd/>
        <w:spacing w:line="56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3.“三种路径”：成立村支部领办合作社，全程参与土地托管和土地流转相结合的产业发展模式；成立农业党建联盟，吸纳优质农业企业资源共享，销路共享，积极运作宣传齐陵中高端农产品，打造齐陵“味”来特色农产品品牌；探索建立“网红工作室”蹚出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条培育齐陵本土农产品代言人的新路径，进一步拓宽农产品销售渠道。</w:t>
      </w:r>
    </w:p>
    <w:p>
      <w:pPr>
        <w:pStyle w:val="2"/>
        <w:pageBreakBefore w:val="0"/>
        <w:kinsoku/>
        <w:wordWrap/>
        <w:overflowPunct/>
        <w:topLinePunct w:val="0"/>
        <w:bidi w:val="0"/>
        <w:adjustRightInd/>
        <w:spacing w:line="56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四个维度”：充分利用马莲台浓厚历史文化积淀，将高标准农田建设、牛山西路品质提升、北山矿坑修复深度融合，从视觉感官、农耕体验、生态修复、味觉享受四个维度满足当地村民和临淄市民的假日体验。提升乡村振兴品质。</w:t>
      </w:r>
    </w:p>
    <w:p>
      <w:pPr>
        <w:spacing w:line="560" w:lineRule="exact"/>
        <w:ind w:firstLine="640" w:firstLineChars="200"/>
        <w:jc w:val="left"/>
        <w:rPr>
          <w:rFonts w:hint="eastAsia" w:ascii="仿宋_GB2312" w:hAnsi="仿宋_GB2312" w:eastAsia="仿宋_GB2312" w:cs="仿宋_GB2312"/>
          <w:sz w:val="32"/>
          <w:szCs w:val="32"/>
          <w:lang w:eastAsia="zh-CN"/>
        </w:rPr>
      </w:pPr>
    </w:p>
    <w:sectPr>
      <w:footerReference r:id="rId3" w:type="default"/>
      <w:pgSz w:w="11906" w:h="16838"/>
      <w:pgMar w:top="170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EB8559-0456-4FDE-8366-14B64C23AC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394B719-29B7-40EA-9A71-183BC86A64B0}"/>
  </w:font>
  <w:font w:name="等线">
    <w:panose1 w:val="02010600030101010101"/>
    <w:charset w:val="86"/>
    <w:family w:val="auto"/>
    <w:pitch w:val="default"/>
    <w:sig w:usb0="A00002BF" w:usb1="38CF7CFA" w:usb2="00000016" w:usb3="00000000" w:csb0="0004000F" w:csb1="00000000"/>
    <w:embedRegular r:id="rId3" w:fontKey="{31CD4056-814A-4B21-A50F-E056DEF955C6}"/>
  </w:font>
  <w:font w:name="方正小标宋简体">
    <w:panose1 w:val="02000000000000000000"/>
    <w:charset w:val="86"/>
    <w:family w:val="script"/>
    <w:pitch w:val="default"/>
    <w:sig w:usb0="00000001" w:usb1="080E0000" w:usb2="00000000" w:usb3="00000000" w:csb0="00040000" w:csb1="00000000"/>
    <w:embedRegular r:id="rId4" w:fontKey="{E5AABCC9-67E8-428D-8256-477466871C44}"/>
  </w:font>
  <w:font w:name="楷体_GB2312">
    <w:altName w:val="楷体"/>
    <w:panose1 w:val="02010609030101010101"/>
    <w:charset w:val="86"/>
    <w:family w:val="modern"/>
    <w:pitch w:val="default"/>
    <w:sig w:usb0="00000000" w:usb1="00000000" w:usb2="00000000" w:usb3="00000000" w:csb0="00040000" w:csb1="00000000"/>
    <w:embedRegular r:id="rId5" w:fontKey="{BA1D1746-FA29-4A58-820B-A96AFB31DEB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BlNjExMWIwMWI4YTBiMjNkYjNlNTkyODVkNGEifQ=="/>
  </w:docVars>
  <w:rsids>
    <w:rsidRoot w:val="00CE1BFD"/>
    <w:rsid w:val="0008414B"/>
    <w:rsid w:val="000B08BE"/>
    <w:rsid w:val="001123CE"/>
    <w:rsid w:val="0018361A"/>
    <w:rsid w:val="0033359E"/>
    <w:rsid w:val="003B195F"/>
    <w:rsid w:val="003F481C"/>
    <w:rsid w:val="00464444"/>
    <w:rsid w:val="00481E4C"/>
    <w:rsid w:val="007049DA"/>
    <w:rsid w:val="00855962"/>
    <w:rsid w:val="00892F11"/>
    <w:rsid w:val="009D796E"/>
    <w:rsid w:val="009D7AF6"/>
    <w:rsid w:val="00AA7AFD"/>
    <w:rsid w:val="00C87EBA"/>
    <w:rsid w:val="00CE1BFD"/>
    <w:rsid w:val="00D41C59"/>
    <w:rsid w:val="00E96C40"/>
    <w:rsid w:val="00FF0B4F"/>
    <w:rsid w:val="077E4DEB"/>
    <w:rsid w:val="08201A7C"/>
    <w:rsid w:val="0E7025EB"/>
    <w:rsid w:val="1AA42C44"/>
    <w:rsid w:val="1BD023D9"/>
    <w:rsid w:val="1F490A3F"/>
    <w:rsid w:val="25277009"/>
    <w:rsid w:val="254D7B93"/>
    <w:rsid w:val="296A61DF"/>
    <w:rsid w:val="2A6D4BE6"/>
    <w:rsid w:val="31C0661C"/>
    <w:rsid w:val="331F5439"/>
    <w:rsid w:val="35C967E8"/>
    <w:rsid w:val="37AB70F8"/>
    <w:rsid w:val="3886376E"/>
    <w:rsid w:val="3EAE4245"/>
    <w:rsid w:val="42B738F0"/>
    <w:rsid w:val="45C53801"/>
    <w:rsid w:val="4C765DFD"/>
    <w:rsid w:val="51856AE2"/>
    <w:rsid w:val="5BFB7CFF"/>
    <w:rsid w:val="5ED56FB5"/>
    <w:rsid w:val="641F42FB"/>
    <w:rsid w:val="6466598A"/>
    <w:rsid w:val="69DA1138"/>
    <w:rsid w:val="6A472981"/>
    <w:rsid w:val="70263EE2"/>
    <w:rsid w:val="70782BF7"/>
    <w:rsid w:val="74C91D30"/>
    <w:rsid w:val="7B4C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autoSpaceDE w:val="0"/>
      <w:autoSpaceDN w:val="0"/>
      <w:ind w:left="411"/>
      <w:jc w:val="left"/>
    </w:pPr>
    <w:rPr>
      <w:rFonts w:ascii="宋体" w:hAnsi="宋体" w:cs="宋体"/>
      <w:kern w:val="0"/>
      <w:sz w:val="32"/>
      <w:szCs w:val="32"/>
      <w:lang w:val="zh-CN"/>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0"/>
    <w:rPr>
      <w:color w:val="0000FF"/>
      <w:u w:val="single"/>
    </w:rPr>
  </w:style>
  <w:style w:type="paragraph" w:customStyle="1" w:styleId="10">
    <w:name w:val=" Char"/>
    <w:basedOn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2965</Words>
  <Characters>2998</Characters>
  <Lines>32</Lines>
  <Paragraphs>9</Paragraphs>
  <TotalTime>1</TotalTime>
  <ScaleCrop>false</ScaleCrop>
  <LinksUpToDate>false</LinksUpToDate>
  <CharactersWithSpaces>3000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2022-05-25T15:13:00Z</dcterms:created>
  <dc:creator>冰华 王</dc:creator>
  <cp:lastModifiedBy>♥你是那人间的四月天</cp:lastModifiedBy>
  <cp:lastPrinted>2022-05-26T02:35:00Z</cp:lastPrinted>
  <dcterms:modified xsi:type="dcterms:W3CDTF">2022-06-06T08:01:48Z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3D6BFF3E1C3D4D3BAEC689C5A6A4F6F7</vt:lpwstr>
  </property>
</Properties>
</file>