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临淄区融媒体中心</w:t>
      </w:r>
    </w:p>
    <w:p>
      <w:pPr>
        <w:spacing w:line="640" w:lineRule="exact"/>
        <w:jc w:val="center"/>
        <w:rPr>
          <w:rFonts w:hint="default" w:ascii="font-size:16px;" w:hAnsi="font-size:16px;" w:eastAsia="font-size:16px;" w:cs="font-size:16px;"/>
          <w:i w:val="0"/>
          <w:caps w:val="0"/>
          <w:color w:val="212121"/>
          <w:spacing w:val="0"/>
          <w:sz w:val="27"/>
          <w:szCs w:val="27"/>
          <w:shd w:val="clear" w:fill="FFFFFF"/>
        </w:rPr>
      </w:pPr>
      <w:r>
        <w:rPr>
          <w:rFonts w:hint="eastAsia" w:ascii="方正小标宋简体" w:hAnsi="黑体" w:eastAsia="方正小标宋简体"/>
          <w:sz w:val="44"/>
          <w:szCs w:val="44"/>
        </w:rPr>
        <w:t>20</w:t>
      </w:r>
      <w:r>
        <w:rPr>
          <w:rFonts w:hint="eastAsia" w:ascii="方正小标宋简体" w:hAnsi="黑体" w:eastAsia="方正小标宋简体"/>
          <w:sz w:val="44"/>
          <w:szCs w:val="44"/>
          <w:lang w:val="en-US" w:eastAsia="zh-CN"/>
        </w:rPr>
        <w:t>20</w:t>
      </w:r>
      <w:r>
        <w:rPr>
          <w:rFonts w:hint="eastAsia" w:ascii="方正小标宋简体" w:hAnsi="黑体" w:eastAsia="方正小标宋简体"/>
          <w:sz w:val="44"/>
          <w:szCs w:val="44"/>
        </w:rPr>
        <w:t>年政府信息公开工作年度报告</w:t>
      </w:r>
      <w:r>
        <w:rPr>
          <w:rFonts w:hint="default" w:ascii="font-size:16px;" w:hAnsi="font-size:16px;" w:eastAsia="font-size:16px;" w:cs="font-size:16px;"/>
          <w:i w:val="0"/>
          <w:caps w:val="0"/>
          <w:color w:val="212121"/>
          <w:spacing w:val="0"/>
          <w:sz w:val="27"/>
          <w:szCs w:val="27"/>
          <w:shd w:val="clear" w:fill="FFFFFF"/>
        </w:rPr>
        <w:t> </w:t>
      </w:r>
    </w:p>
    <w:p>
      <w:pPr>
        <w:spacing w:line="640" w:lineRule="exact"/>
        <w:jc w:val="center"/>
        <w:rPr>
          <w:rFonts w:hint="eastAsia" w:ascii="font-size:16px;" w:hAnsi="font-size:16px;" w:eastAsia="font-size:16px;" w:cs="font-size:16px;"/>
          <w:i w:val="0"/>
          <w:caps w:val="0"/>
          <w:color w:val="212121"/>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b w:val="0"/>
          <w:bCs w:val="0"/>
          <w:i w:val="0"/>
          <w:caps w:val="0"/>
          <w:color w:val="333333"/>
          <w:spacing w:val="0"/>
          <w:sz w:val="32"/>
          <w:szCs w:val="32"/>
          <w:shd w:val="clear" w:fill="FFFFFF"/>
        </w:rPr>
      </w:pPr>
      <w:r>
        <w:rPr>
          <w:rFonts w:hint="eastAsia" w:ascii="仿宋" w:hAnsi="仿宋" w:eastAsia="仿宋" w:cs="仿宋"/>
          <w:i w:val="0"/>
          <w:caps w:val="0"/>
          <w:color w:val="212121"/>
          <w:spacing w:val="0"/>
          <w:sz w:val="32"/>
          <w:szCs w:val="32"/>
          <w:shd w:val="clear" w:fill="FFFFFF"/>
        </w:rPr>
        <w:t>根据</w:t>
      </w:r>
      <w:r>
        <w:rPr>
          <w:rFonts w:hint="eastAsia" w:ascii="仿宋" w:hAnsi="仿宋" w:eastAsia="仿宋" w:cs="仿宋"/>
          <w:sz w:val="32"/>
          <w:szCs w:val="32"/>
          <w:lang w:val="en-US"/>
        </w:rPr>
        <w:t>《国务院办公厅政府信息与政务公开办公室关于政府信息公开工作年度报告有关事项的通知》(国办公开办函〔2019〕60号)</w:t>
      </w:r>
      <w:r>
        <w:rPr>
          <w:rFonts w:hint="eastAsia" w:ascii="仿宋" w:hAnsi="仿宋" w:eastAsia="仿宋" w:cs="仿宋"/>
          <w:i w:val="0"/>
          <w:caps w:val="0"/>
          <w:color w:val="212121"/>
          <w:spacing w:val="0"/>
          <w:sz w:val="32"/>
          <w:szCs w:val="32"/>
          <w:shd w:val="clear" w:fill="FFFFFF"/>
        </w:rPr>
        <w:t>和《</w:t>
      </w:r>
      <w:r>
        <w:rPr>
          <w:rFonts w:hint="eastAsia" w:ascii="仿宋" w:hAnsi="仿宋" w:eastAsia="仿宋" w:cs="仿宋"/>
          <w:i w:val="0"/>
          <w:caps w:val="0"/>
          <w:color w:val="212121"/>
          <w:spacing w:val="0"/>
          <w:sz w:val="32"/>
          <w:szCs w:val="32"/>
          <w:shd w:val="clear" w:fill="FFFFFF"/>
          <w:lang w:val="en-US" w:eastAsia="zh-CN"/>
        </w:rPr>
        <w:t>临淄区政府办公室</w:t>
      </w:r>
      <w:r>
        <w:rPr>
          <w:rFonts w:hint="eastAsia" w:ascii="仿宋" w:hAnsi="仿宋" w:eastAsia="仿宋" w:cs="仿宋"/>
          <w:i w:val="0"/>
          <w:caps w:val="0"/>
          <w:color w:val="212121"/>
          <w:spacing w:val="0"/>
          <w:sz w:val="32"/>
          <w:szCs w:val="32"/>
          <w:shd w:val="clear" w:fill="FFFFFF"/>
        </w:rPr>
        <w:t>关于</w:t>
      </w:r>
      <w:r>
        <w:rPr>
          <w:rFonts w:hint="eastAsia" w:ascii="仿宋" w:hAnsi="仿宋" w:eastAsia="仿宋" w:cs="仿宋"/>
          <w:i w:val="0"/>
          <w:caps w:val="0"/>
          <w:color w:val="212121"/>
          <w:spacing w:val="0"/>
          <w:sz w:val="32"/>
          <w:szCs w:val="32"/>
          <w:shd w:val="clear" w:fill="FFFFFF"/>
          <w:lang w:val="en-US" w:eastAsia="zh-CN"/>
        </w:rPr>
        <w:t>编制和公布2020年</w:t>
      </w:r>
      <w:r>
        <w:rPr>
          <w:rFonts w:hint="eastAsia" w:ascii="仿宋" w:hAnsi="仿宋" w:eastAsia="仿宋" w:cs="仿宋"/>
          <w:i w:val="0"/>
          <w:caps w:val="0"/>
          <w:color w:val="212121"/>
          <w:spacing w:val="0"/>
          <w:sz w:val="32"/>
          <w:szCs w:val="32"/>
          <w:shd w:val="clear" w:fill="FFFFFF"/>
        </w:rPr>
        <w:t>政府信息公开年度报告</w:t>
      </w:r>
      <w:r>
        <w:rPr>
          <w:rFonts w:hint="eastAsia" w:ascii="仿宋" w:hAnsi="仿宋" w:eastAsia="仿宋" w:cs="仿宋"/>
          <w:i w:val="0"/>
          <w:caps w:val="0"/>
          <w:color w:val="212121"/>
          <w:spacing w:val="0"/>
          <w:sz w:val="32"/>
          <w:szCs w:val="32"/>
          <w:shd w:val="clear" w:fill="FFFFFF"/>
          <w:lang w:val="en-US" w:eastAsia="zh-CN"/>
        </w:rPr>
        <w:t>的</w:t>
      </w:r>
      <w:r>
        <w:rPr>
          <w:rFonts w:hint="eastAsia" w:ascii="仿宋" w:hAnsi="仿宋" w:eastAsia="仿宋" w:cs="仿宋"/>
          <w:i w:val="0"/>
          <w:caps w:val="0"/>
          <w:color w:val="212121"/>
          <w:spacing w:val="0"/>
          <w:sz w:val="32"/>
          <w:szCs w:val="32"/>
          <w:shd w:val="clear" w:fill="FFFFFF"/>
        </w:rPr>
        <w:t>通知》要求，</w:t>
      </w:r>
      <w:r>
        <w:rPr>
          <w:rFonts w:hint="eastAsia" w:ascii="仿宋" w:hAnsi="仿宋" w:eastAsia="仿宋" w:cs="仿宋"/>
          <w:b w:val="0"/>
          <w:bCs w:val="0"/>
          <w:i w:val="0"/>
          <w:caps w:val="0"/>
          <w:color w:val="333333"/>
          <w:spacing w:val="0"/>
          <w:sz w:val="32"/>
          <w:szCs w:val="32"/>
          <w:shd w:val="clear" w:fill="FFFFFF"/>
        </w:rPr>
        <w:t>现向社会公布2020年</w:t>
      </w:r>
      <w:r>
        <w:rPr>
          <w:rFonts w:hint="eastAsia" w:ascii="仿宋" w:hAnsi="仿宋" w:eastAsia="仿宋" w:cs="仿宋"/>
          <w:b w:val="0"/>
          <w:bCs w:val="0"/>
          <w:i w:val="0"/>
          <w:caps w:val="0"/>
          <w:color w:val="333333"/>
          <w:spacing w:val="0"/>
          <w:sz w:val="32"/>
          <w:szCs w:val="32"/>
          <w:shd w:val="clear" w:fill="FFFFFF"/>
          <w:lang w:eastAsia="zh-CN"/>
        </w:rPr>
        <w:t>临淄区融媒体中心</w:t>
      </w:r>
      <w:r>
        <w:rPr>
          <w:rFonts w:hint="eastAsia" w:ascii="仿宋" w:hAnsi="仿宋" w:eastAsia="仿宋" w:cs="仿宋"/>
          <w:b w:val="0"/>
          <w:bCs w:val="0"/>
          <w:i w:val="0"/>
          <w:caps w:val="0"/>
          <w:color w:val="333333"/>
          <w:spacing w:val="0"/>
          <w:sz w:val="32"/>
          <w:szCs w:val="32"/>
          <w:shd w:val="clear" w:fill="FFFFFF"/>
        </w:rPr>
        <w:t>信息公开工作年度报告。本年度报告中所列数据的统计期限自2020年1月1日至2020年12月31日止。</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黑体" w:hAnsi="黑体" w:eastAsia="黑体" w:cs="黑体"/>
          <w:b/>
          <w:bCs/>
          <w:i w:val="0"/>
          <w:caps w:val="0"/>
          <w:color w:val="333333"/>
          <w:spacing w:val="0"/>
          <w:sz w:val="32"/>
          <w:szCs w:val="32"/>
          <w:shd w:val="clear" w:fill="FFFFFF"/>
        </w:rPr>
      </w:pPr>
      <w:r>
        <w:rPr>
          <w:rFonts w:hint="eastAsia" w:ascii="黑体" w:hAnsi="黑体" w:eastAsia="黑体" w:cs="黑体"/>
          <w:b/>
          <w:bCs/>
          <w:i w:val="0"/>
          <w:caps w:val="0"/>
          <w:color w:val="333333"/>
          <w:spacing w:val="0"/>
          <w:sz w:val="32"/>
          <w:szCs w:val="32"/>
          <w:shd w:val="clear" w:fill="FFFFFF"/>
        </w:rPr>
        <w:t>总体情况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eastAsia" w:ascii="仿宋" w:hAnsi="仿宋" w:eastAsia="仿宋" w:cs="仿宋"/>
          <w:b/>
          <w:bCs/>
          <w:i w:val="0"/>
          <w:caps w:val="0"/>
          <w:color w:val="333333"/>
          <w:spacing w:val="0"/>
          <w:sz w:val="32"/>
          <w:szCs w:val="32"/>
          <w:shd w:val="clear" w:fill="FFFFFF"/>
          <w:lang w:eastAsia="zh-CN"/>
        </w:rPr>
      </w:pPr>
      <w:r>
        <w:rPr>
          <w:rFonts w:hint="eastAsia" w:ascii="仿宋" w:hAnsi="仿宋" w:eastAsia="仿宋" w:cs="仿宋"/>
          <w:b/>
          <w:bCs/>
          <w:i w:val="0"/>
          <w:caps w:val="0"/>
          <w:color w:val="333333"/>
          <w:spacing w:val="0"/>
          <w:sz w:val="32"/>
          <w:szCs w:val="32"/>
          <w:shd w:val="clear" w:fill="FFFFFF"/>
          <w:lang w:eastAsia="zh-CN"/>
        </w:rPr>
        <w:t>（一）概括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b/>
          <w:color w:val="000000"/>
          <w:kern w:val="0"/>
          <w:sz w:val="32"/>
          <w:szCs w:val="32"/>
          <w:lang w:val="en-US" w:eastAsia="zh-CN"/>
        </w:rPr>
      </w:pPr>
      <w:r>
        <w:rPr>
          <w:rFonts w:hint="eastAsia" w:ascii="仿宋" w:hAnsi="仿宋" w:eastAsia="仿宋" w:cs="仿宋"/>
          <w:b w:val="0"/>
          <w:bCs w:val="0"/>
          <w:i w:val="0"/>
          <w:caps w:val="0"/>
          <w:color w:val="333333"/>
          <w:spacing w:val="0"/>
          <w:sz w:val="32"/>
          <w:szCs w:val="32"/>
          <w:shd w:val="clear" w:fill="FFFFFF"/>
        </w:rPr>
        <w:t>2020年，</w:t>
      </w:r>
      <w:r>
        <w:rPr>
          <w:rFonts w:hint="eastAsia" w:ascii="仿宋" w:hAnsi="仿宋" w:eastAsia="仿宋" w:cs="仿宋"/>
          <w:i w:val="0"/>
          <w:caps w:val="0"/>
          <w:color w:val="212121"/>
          <w:spacing w:val="0"/>
          <w:sz w:val="32"/>
          <w:szCs w:val="32"/>
          <w:shd w:val="clear" w:fill="FFFFFF"/>
          <w:lang w:val="en-US" w:eastAsia="zh-CN"/>
        </w:rPr>
        <w:t>我中心认真贯彻落实《中华人民共和国政府信息公开条例》（以下简称《条例》）</w:t>
      </w:r>
      <w:r>
        <w:rPr>
          <w:rFonts w:hint="eastAsia" w:ascii="仿宋" w:hAnsi="仿宋" w:eastAsia="仿宋" w:cs="仿宋"/>
          <w:b w:val="0"/>
          <w:bCs w:val="0"/>
          <w:i w:val="0"/>
          <w:caps w:val="0"/>
          <w:color w:val="212121"/>
          <w:spacing w:val="0"/>
          <w:sz w:val="32"/>
          <w:szCs w:val="32"/>
          <w:shd w:val="clear" w:fill="FFFFFF"/>
          <w:lang w:val="en-US" w:eastAsia="zh-CN"/>
        </w:rPr>
        <w:t>，</w:t>
      </w:r>
      <w:r>
        <w:rPr>
          <w:rFonts w:hint="eastAsia" w:ascii="仿宋" w:hAnsi="仿宋" w:eastAsia="仿宋" w:cs="仿宋"/>
          <w:b w:val="0"/>
          <w:bCs w:val="0"/>
          <w:i w:val="0"/>
          <w:caps w:val="0"/>
          <w:color w:val="333333"/>
          <w:spacing w:val="0"/>
          <w:sz w:val="32"/>
          <w:szCs w:val="32"/>
          <w:shd w:val="clear" w:fill="FFFFFF"/>
        </w:rPr>
        <w:t>在</w:t>
      </w:r>
      <w:r>
        <w:rPr>
          <w:rFonts w:hint="eastAsia" w:ascii="仿宋" w:hAnsi="仿宋" w:eastAsia="仿宋" w:cs="仿宋"/>
          <w:b w:val="0"/>
          <w:bCs w:val="0"/>
          <w:i w:val="0"/>
          <w:caps w:val="0"/>
          <w:color w:val="333333"/>
          <w:spacing w:val="0"/>
          <w:sz w:val="32"/>
          <w:szCs w:val="32"/>
          <w:shd w:val="clear" w:fill="FFFFFF"/>
          <w:lang w:eastAsia="zh-CN"/>
        </w:rPr>
        <w:t>区</w:t>
      </w:r>
      <w:r>
        <w:rPr>
          <w:rFonts w:hint="eastAsia" w:ascii="仿宋" w:hAnsi="仿宋" w:eastAsia="仿宋" w:cs="仿宋"/>
          <w:b w:val="0"/>
          <w:bCs w:val="0"/>
          <w:i w:val="0"/>
          <w:caps w:val="0"/>
          <w:color w:val="333333"/>
          <w:spacing w:val="0"/>
          <w:sz w:val="32"/>
          <w:szCs w:val="32"/>
          <w:shd w:val="clear" w:fill="FFFFFF"/>
        </w:rPr>
        <w:t>委</w:t>
      </w:r>
      <w:r>
        <w:rPr>
          <w:rFonts w:hint="eastAsia" w:ascii="仿宋" w:hAnsi="仿宋" w:eastAsia="仿宋" w:cs="仿宋"/>
          <w:b w:val="0"/>
          <w:bCs w:val="0"/>
          <w:i w:val="0"/>
          <w:caps w:val="0"/>
          <w:color w:val="333333"/>
          <w:spacing w:val="0"/>
          <w:sz w:val="32"/>
          <w:szCs w:val="32"/>
          <w:shd w:val="clear" w:fill="FFFFFF"/>
          <w:lang w:eastAsia="zh-CN"/>
        </w:rPr>
        <w:t>区</w:t>
      </w:r>
      <w:r>
        <w:rPr>
          <w:rFonts w:hint="eastAsia" w:ascii="仿宋" w:hAnsi="仿宋" w:eastAsia="仿宋" w:cs="仿宋"/>
          <w:b w:val="0"/>
          <w:bCs w:val="0"/>
          <w:i w:val="0"/>
          <w:caps w:val="0"/>
          <w:color w:val="333333"/>
          <w:spacing w:val="0"/>
          <w:sz w:val="32"/>
          <w:szCs w:val="32"/>
          <w:shd w:val="clear" w:fill="FFFFFF"/>
        </w:rPr>
        <w:t>政府的正确领导下，在</w:t>
      </w:r>
      <w:r>
        <w:rPr>
          <w:rFonts w:hint="eastAsia" w:ascii="仿宋" w:hAnsi="仿宋" w:eastAsia="仿宋" w:cs="仿宋"/>
          <w:b w:val="0"/>
          <w:bCs w:val="0"/>
          <w:i w:val="0"/>
          <w:caps w:val="0"/>
          <w:color w:val="333333"/>
          <w:spacing w:val="0"/>
          <w:sz w:val="32"/>
          <w:szCs w:val="32"/>
          <w:shd w:val="clear" w:fill="FFFFFF"/>
          <w:lang w:eastAsia="zh-CN"/>
        </w:rPr>
        <w:t>区</w:t>
      </w:r>
      <w:r>
        <w:rPr>
          <w:rFonts w:hint="eastAsia" w:ascii="仿宋" w:hAnsi="仿宋" w:eastAsia="仿宋" w:cs="仿宋"/>
          <w:b w:val="0"/>
          <w:bCs w:val="0"/>
          <w:i w:val="0"/>
          <w:caps w:val="0"/>
          <w:color w:val="333333"/>
          <w:spacing w:val="0"/>
          <w:sz w:val="32"/>
          <w:szCs w:val="32"/>
          <w:shd w:val="clear" w:fill="FFFFFF"/>
        </w:rPr>
        <w:t>政务公开办的精心指导下，</w:t>
      </w:r>
      <w:r>
        <w:rPr>
          <w:rFonts w:hint="eastAsia" w:ascii="仿宋" w:hAnsi="仿宋" w:eastAsia="仿宋" w:cs="仿宋"/>
          <w:b w:val="0"/>
          <w:bCs w:val="0"/>
          <w:i w:val="0"/>
          <w:caps w:val="0"/>
          <w:color w:val="333333"/>
          <w:spacing w:val="0"/>
          <w:sz w:val="32"/>
          <w:szCs w:val="32"/>
          <w:shd w:val="clear" w:fill="FFFFFF"/>
          <w:lang w:eastAsia="zh-CN"/>
        </w:rPr>
        <w:t>临淄区融媒体中心</w:t>
      </w:r>
      <w:r>
        <w:rPr>
          <w:rFonts w:hint="eastAsia" w:ascii="仿宋" w:hAnsi="仿宋" w:eastAsia="仿宋" w:cs="仿宋"/>
          <w:b w:val="0"/>
          <w:bCs w:val="0"/>
          <w:i w:val="0"/>
          <w:caps w:val="0"/>
          <w:color w:val="333333"/>
          <w:spacing w:val="0"/>
          <w:sz w:val="32"/>
          <w:szCs w:val="32"/>
          <w:shd w:val="clear" w:fill="FFFFFF"/>
        </w:rPr>
        <w:t>扎实推进政府信息公开工作，以公开促落实、强监管、优服务，政府信息公开各项工作提质增效。</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年，在区政府门户网站政府信息公开专栏公开信息</w:t>
      </w:r>
      <w:r>
        <w:rPr>
          <w:rFonts w:hint="eastAsia" w:ascii="仿宋" w:hAnsi="仿宋" w:eastAsia="仿宋" w:cs="仿宋"/>
          <w:color w:val="000000"/>
          <w:sz w:val="32"/>
          <w:szCs w:val="32"/>
          <w:lang w:val="en-US" w:eastAsia="zh-CN"/>
        </w:rPr>
        <w:t>共144</w:t>
      </w:r>
      <w:r>
        <w:rPr>
          <w:rFonts w:hint="eastAsia" w:ascii="仿宋" w:hAnsi="仿宋" w:eastAsia="仿宋" w:cs="仿宋"/>
          <w:color w:val="000000"/>
          <w:sz w:val="32"/>
          <w:szCs w:val="32"/>
        </w:rPr>
        <w:t>条，其中</w:t>
      </w:r>
      <w:r>
        <w:rPr>
          <w:rFonts w:hint="eastAsia" w:ascii="仿宋" w:hAnsi="仿宋" w:eastAsia="仿宋" w:cs="仿宋"/>
          <w:color w:val="000000"/>
          <w:sz w:val="32"/>
          <w:szCs w:val="32"/>
          <w:lang w:val="en-US" w:eastAsia="zh-CN"/>
        </w:rPr>
        <w:t>业务工作99条。</w:t>
      </w:r>
      <w:r>
        <w:rPr>
          <w:rFonts w:hint="eastAsia" w:ascii="仿宋" w:hAnsi="仿宋" w:eastAsia="仿宋" w:cs="仿宋"/>
          <w:i w:val="0"/>
          <w:caps w:val="0"/>
          <w:color w:val="000000"/>
          <w:spacing w:val="0"/>
          <w:sz w:val="32"/>
          <w:szCs w:val="32"/>
          <w:shd w:val="clear" w:fill="FFFFFF"/>
        </w:rPr>
        <w:t>在建议提案办理方面，我</w:t>
      </w:r>
      <w:r>
        <w:rPr>
          <w:rFonts w:hint="eastAsia" w:ascii="仿宋" w:hAnsi="仿宋" w:eastAsia="仿宋" w:cs="仿宋"/>
          <w:i w:val="0"/>
          <w:caps w:val="0"/>
          <w:color w:val="000000"/>
          <w:spacing w:val="0"/>
          <w:sz w:val="32"/>
          <w:szCs w:val="32"/>
          <w:shd w:val="clear" w:fill="FFFFFF"/>
          <w:lang w:val="en-US" w:eastAsia="zh-CN"/>
        </w:rPr>
        <w:t>中心</w:t>
      </w:r>
      <w:r>
        <w:rPr>
          <w:rFonts w:hint="eastAsia" w:ascii="仿宋" w:hAnsi="仿宋" w:eastAsia="仿宋" w:cs="仿宋"/>
          <w:i w:val="0"/>
          <w:caps w:val="0"/>
          <w:color w:val="000000"/>
          <w:spacing w:val="0"/>
          <w:sz w:val="32"/>
          <w:szCs w:val="32"/>
          <w:shd w:val="clear" w:fill="FFFFFF"/>
        </w:rPr>
        <w:t>2020年收到人大代表建议1件和政协委员提案</w:t>
      </w:r>
      <w:r>
        <w:rPr>
          <w:rFonts w:hint="eastAsia" w:ascii="仿宋" w:hAnsi="仿宋" w:eastAsia="仿宋" w:cs="仿宋"/>
          <w:i w:val="0"/>
          <w:caps w:val="0"/>
          <w:color w:val="000000"/>
          <w:spacing w:val="0"/>
          <w:sz w:val="32"/>
          <w:szCs w:val="32"/>
          <w:shd w:val="clear" w:fill="FFFFFF"/>
          <w:lang w:val="en-US" w:eastAsia="zh-CN"/>
        </w:rPr>
        <w:t>2</w:t>
      </w:r>
      <w:r>
        <w:rPr>
          <w:rFonts w:hint="eastAsia" w:ascii="仿宋" w:hAnsi="仿宋" w:eastAsia="仿宋" w:cs="仿宋"/>
          <w:i w:val="0"/>
          <w:caps w:val="0"/>
          <w:color w:val="000000"/>
          <w:spacing w:val="0"/>
          <w:sz w:val="32"/>
          <w:szCs w:val="32"/>
          <w:shd w:val="clear" w:fill="FFFFFF"/>
        </w:rPr>
        <w:t>件</w:t>
      </w:r>
      <w:r>
        <w:rPr>
          <w:rFonts w:hint="eastAsia" w:ascii="仿宋" w:hAnsi="仿宋" w:eastAsia="仿宋" w:cs="仿宋"/>
          <w:i w:val="0"/>
          <w:caps w:val="0"/>
          <w:color w:val="000000"/>
          <w:spacing w:val="0"/>
          <w:sz w:val="32"/>
          <w:szCs w:val="32"/>
          <w:shd w:val="clear" w:fill="FFFFFF"/>
          <w:lang w:val="en-US" w:eastAsia="zh-CN"/>
        </w:rPr>
        <w:t>并答复。</w:t>
      </w:r>
    </w:p>
    <w:p>
      <w:pPr>
        <w:numPr>
          <w:ilvl w:val="0"/>
          <w:numId w:val="0"/>
        </w:numPr>
        <w:ind w:firstLine="643"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（二）依申请公开情况。</w:t>
      </w:r>
      <w:r>
        <w:rPr>
          <w:rFonts w:hint="eastAsia" w:ascii="仿宋" w:hAnsi="仿宋" w:eastAsia="仿宋" w:cs="仿宋"/>
          <w:i w:val="0"/>
          <w:caps w:val="0"/>
          <w:color w:val="000000"/>
          <w:spacing w:val="0"/>
          <w:sz w:val="32"/>
          <w:szCs w:val="32"/>
          <w:lang w:val="en-US"/>
        </w:rPr>
        <w:t>2020</w:t>
      </w:r>
      <w:r>
        <w:rPr>
          <w:rFonts w:hint="eastAsia" w:ascii="仿宋" w:hAnsi="仿宋" w:eastAsia="仿宋" w:cs="仿宋"/>
          <w:i w:val="0"/>
          <w:caps w:val="0"/>
          <w:color w:val="000000"/>
          <w:spacing w:val="0"/>
          <w:sz w:val="32"/>
          <w:szCs w:val="32"/>
        </w:rPr>
        <w:t>年，未收到政府信息公开申请书。</w:t>
      </w:r>
    </w:p>
    <w:p>
      <w:pPr>
        <w:ind w:firstLine="643" w:firstLineChars="200"/>
        <w:jc w:val="both"/>
        <w:rPr>
          <w:rFonts w:hint="eastAsia" w:ascii="仿宋_GB2312" w:hAnsi="仿宋_GB2312" w:eastAsia="仿宋_GB2312" w:cs="仿宋_GB2312"/>
          <w:sz w:val="32"/>
          <w:szCs w:val="32"/>
        </w:rPr>
      </w:pPr>
      <w:r>
        <w:rPr>
          <w:rFonts w:hint="eastAsia" w:ascii="仿宋" w:hAnsi="仿宋" w:eastAsia="仿宋" w:cs="仿宋"/>
          <w:b/>
          <w:bCs/>
          <w:i w:val="0"/>
          <w:caps w:val="0"/>
          <w:color w:val="000000"/>
          <w:spacing w:val="0"/>
          <w:sz w:val="32"/>
          <w:szCs w:val="32"/>
          <w:lang w:eastAsia="zh-CN"/>
        </w:rPr>
        <w:t>（</w:t>
      </w:r>
      <w:r>
        <w:rPr>
          <w:rFonts w:hint="eastAsia" w:ascii="仿宋" w:hAnsi="仿宋" w:eastAsia="仿宋" w:cs="仿宋"/>
          <w:b/>
          <w:bCs/>
          <w:i w:val="0"/>
          <w:caps w:val="0"/>
          <w:color w:val="000000"/>
          <w:spacing w:val="0"/>
          <w:sz w:val="32"/>
          <w:szCs w:val="32"/>
          <w:lang w:val="en-US" w:eastAsia="zh-CN"/>
        </w:rPr>
        <w:t>三</w:t>
      </w:r>
      <w:r>
        <w:rPr>
          <w:rFonts w:hint="eastAsia" w:ascii="仿宋" w:hAnsi="仿宋" w:eastAsia="仿宋" w:cs="仿宋"/>
          <w:b/>
          <w:bCs/>
          <w:i w:val="0"/>
          <w:caps w:val="0"/>
          <w:color w:val="000000"/>
          <w:spacing w:val="0"/>
          <w:sz w:val="32"/>
          <w:szCs w:val="32"/>
          <w:lang w:eastAsia="zh-CN"/>
        </w:rPr>
        <w:t>）</w:t>
      </w:r>
      <w:r>
        <w:rPr>
          <w:rFonts w:hint="eastAsia" w:ascii="仿宋" w:hAnsi="仿宋" w:eastAsia="仿宋" w:cs="仿宋"/>
          <w:b/>
          <w:bCs/>
          <w:i w:val="0"/>
          <w:caps w:val="0"/>
          <w:color w:val="000000"/>
          <w:spacing w:val="0"/>
          <w:sz w:val="32"/>
          <w:szCs w:val="32"/>
        </w:rPr>
        <w:t>政府信息管理情况。</w:t>
      </w:r>
      <w:r>
        <w:rPr>
          <w:rFonts w:hint="eastAsia" w:ascii="仿宋" w:hAnsi="仿宋" w:eastAsia="仿宋" w:cs="仿宋"/>
          <w:b w:val="0"/>
          <w:i w:val="0"/>
          <w:caps w:val="0"/>
          <w:color w:val="212529"/>
          <w:spacing w:val="0"/>
          <w:sz w:val="32"/>
          <w:szCs w:val="32"/>
          <w:shd w:val="clear" w:fill="FFFFFF"/>
        </w:rPr>
        <w:t>强化组织领导。成立了以由</w:t>
      </w:r>
      <w:r>
        <w:rPr>
          <w:rFonts w:hint="eastAsia" w:ascii="仿宋" w:hAnsi="仿宋" w:eastAsia="仿宋" w:cs="仿宋"/>
          <w:b w:val="0"/>
          <w:i w:val="0"/>
          <w:caps w:val="0"/>
          <w:color w:val="212529"/>
          <w:spacing w:val="0"/>
          <w:sz w:val="32"/>
          <w:szCs w:val="32"/>
          <w:shd w:val="clear" w:fill="FFFFFF"/>
          <w:lang w:eastAsia="zh-CN"/>
        </w:rPr>
        <w:t>中心主任苏宏伟为</w:t>
      </w:r>
      <w:r>
        <w:rPr>
          <w:rFonts w:hint="eastAsia" w:ascii="仿宋" w:hAnsi="仿宋" w:eastAsia="仿宋" w:cs="仿宋"/>
          <w:b w:val="0"/>
          <w:i w:val="0"/>
          <w:caps w:val="0"/>
          <w:color w:val="212529"/>
          <w:spacing w:val="0"/>
          <w:sz w:val="32"/>
          <w:szCs w:val="32"/>
          <w:shd w:val="clear" w:fill="FFFFFF"/>
        </w:rPr>
        <w:t>组长，</w:t>
      </w:r>
      <w:r>
        <w:rPr>
          <w:rFonts w:hint="eastAsia" w:ascii="仿宋" w:hAnsi="仿宋" w:eastAsia="仿宋" w:cs="仿宋"/>
          <w:b w:val="0"/>
          <w:i w:val="0"/>
          <w:caps w:val="0"/>
          <w:color w:val="212529"/>
          <w:spacing w:val="0"/>
          <w:sz w:val="32"/>
          <w:szCs w:val="32"/>
          <w:shd w:val="clear" w:fill="FFFFFF"/>
          <w:lang w:eastAsia="zh-CN"/>
        </w:rPr>
        <w:t>副主任徐本鑫为</w:t>
      </w:r>
      <w:r>
        <w:rPr>
          <w:rFonts w:hint="eastAsia" w:ascii="仿宋" w:hAnsi="仿宋" w:eastAsia="仿宋" w:cs="仿宋"/>
          <w:b w:val="0"/>
          <w:i w:val="0"/>
          <w:caps w:val="0"/>
          <w:color w:val="212529"/>
          <w:spacing w:val="0"/>
          <w:sz w:val="32"/>
          <w:szCs w:val="32"/>
          <w:shd w:val="clear" w:fill="FFFFFF"/>
        </w:rPr>
        <w:t>副组长，</w:t>
      </w:r>
      <w:r>
        <w:rPr>
          <w:rFonts w:hint="eastAsia" w:ascii="仿宋" w:hAnsi="仿宋" w:eastAsia="仿宋" w:cs="仿宋"/>
          <w:b w:val="0"/>
          <w:i w:val="0"/>
          <w:caps w:val="0"/>
          <w:color w:val="212529"/>
          <w:spacing w:val="0"/>
          <w:sz w:val="32"/>
          <w:szCs w:val="32"/>
          <w:shd w:val="clear" w:fill="FFFFFF"/>
          <w:lang w:eastAsia="zh-CN"/>
        </w:rPr>
        <w:t>中心</w:t>
      </w:r>
      <w:r>
        <w:rPr>
          <w:rFonts w:hint="eastAsia" w:ascii="仿宋" w:hAnsi="仿宋" w:eastAsia="仿宋" w:cs="仿宋"/>
          <w:b w:val="0"/>
          <w:i w:val="0"/>
          <w:caps w:val="0"/>
          <w:color w:val="212529"/>
          <w:spacing w:val="0"/>
          <w:sz w:val="32"/>
          <w:szCs w:val="32"/>
          <w:shd w:val="clear" w:fill="FFFFFF"/>
        </w:rPr>
        <w:t>各</w:t>
      </w:r>
      <w:r>
        <w:rPr>
          <w:rFonts w:hint="eastAsia" w:ascii="仿宋" w:hAnsi="仿宋" w:eastAsia="仿宋" w:cs="仿宋"/>
          <w:b w:val="0"/>
          <w:i w:val="0"/>
          <w:caps w:val="0"/>
          <w:color w:val="212529"/>
          <w:spacing w:val="0"/>
          <w:sz w:val="32"/>
          <w:szCs w:val="32"/>
          <w:shd w:val="clear" w:fill="FFFFFF"/>
          <w:lang w:eastAsia="zh-CN"/>
        </w:rPr>
        <w:t>部室</w:t>
      </w:r>
      <w:r>
        <w:rPr>
          <w:rFonts w:hint="eastAsia" w:ascii="仿宋" w:hAnsi="仿宋" w:eastAsia="仿宋" w:cs="仿宋"/>
          <w:b w:val="0"/>
          <w:i w:val="0"/>
          <w:caps w:val="0"/>
          <w:color w:val="212529"/>
          <w:spacing w:val="0"/>
          <w:sz w:val="32"/>
          <w:szCs w:val="32"/>
          <w:shd w:val="clear" w:fill="FFFFFF"/>
        </w:rPr>
        <w:t>负责人为成员的工作领导小组，并指定了</w:t>
      </w:r>
      <w:r>
        <w:rPr>
          <w:rFonts w:hint="eastAsia" w:ascii="仿宋" w:hAnsi="仿宋" w:eastAsia="仿宋" w:cs="仿宋"/>
          <w:b w:val="0"/>
          <w:i w:val="0"/>
          <w:caps w:val="0"/>
          <w:color w:val="212529"/>
          <w:spacing w:val="0"/>
          <w:sz w:val="32"/>
          <w:szCs w:val="32"/>
          <w:shd w:val="clear" w:fill="FFFFFF"/>
          <w:lang w:eastAsia="zh-CN"/>
        </w:rPr>
        <w:t>中心办公室一名成员</w:t>
      </w:r>
      <w:r>
        <w:rPr>
          <w:rFonts w:hint="eastAsia" w:ascii="仿宋" w:hAnsi="仿宋" w:eastAsia="仿宋" w:cs="仿宋"/>
          <w:b w:val="0"/>
          <w:i w:val="0"/>
          <w:caps w:val="0"/>
          <w:color w:val="212529"/>
          <w:spacing w:val="0"/>
          <w:sz w:val="32"/>
          <w:szCs w:val="32"/>
          <w:shd w:val="clear" w:fill="FFFFFF"/>
        </w:rPr>
        <w:t>负责此项工作。</w:t>
      </w:r>
      <w:r>
        <w:rPr>
          <w:rFonts w:hint="eastAsia" w:ascii="仿宋_GB2312" w:hAnsi="仿宋_GB2312" w:eastAsia="仿宋_GB2312" w:cs="仿宋_GB2312"/>
          <w:i w:val="0"/>
          <w:caps w:val="0"/>
          <w:color w:val="212121"/>
          <w:spacing w:val="0"/>
          <w:sz w:val="32"/>
          <w:szCs w:val="32"/>
          <w:shd w:val="clear" w:fill="FFFFFF"/>
        </w:rPr>
        <w:t>形成了</w:t>
      </w:r>
      <w:r>
        <w:rPr>
          <w:rFonts w:hint="eastAsia" w:ascii="仿宋_GB2312" w:hAnsi="仿宋_GB2312" w:eastAsia="仿宋_GB2312" w:cs="仿宋_GB2312"/>
          <w:i w:val="0"/>
          <w:caps w:val="0"/>
          <w:color w:val="212121"/>
          <w:spacing w:val="0"/>
          <w:sz w:val="32"/>
          <w:szCs w:val="32"/>
          <w:shd w:val="clear" w:fill="FFFFFF"/>
          <w:lang w:val="en-US" w:eastAsia="zh-CN"/>
        </w:rPr>
        <w:t>班子成员</w:t>
      </w:r>
      <w:r>
        <w:rPr>
          <w:rFonts w:hint="eastAsia" w:ascii="仿宋_GB2312" w:hAnsi="仿宋_GB2312" w:eastAsia="仿宋_GB2312" w:cs="仿宋_GB2312"/>
          <w:i w:val="0"/>
          <w:caps w:val="0"/>
          <w:color w:val="212121"/>
          <w:spacing w:val="0"/>
          <w:sz w:val="32"/>
          <w:szCs w:val="32"/>
          <w:shd w:val="clear" w:fill="FFFFFF"/>
        </w:rPr>
        <w:t>统一领导，</w:t>
      </w:r>
      <w:r>
        <w:rPr>
          <w:rFonts w:hint="eastAsia" w:ascii="仿宋_GB2312" w:hAnsi="仿宋_GB2312" w:eastAsia="仿宋_GB2312" w:cs="仿宋_GB2312"/>
          <w:i w:val="0"/>
          <w:caps w:val="0"/>
          <w:color w:val="212121"/>
          <w:spacing w:val="0"/>
          <w:sz w:val="32"/>
          <w:szCs w:val="32"/>
          <w:shd w:val="clear" w:fill="FFFFFF"/>
          <w:lang w:val="en-US" w:eastAsia="zh-CN"/>
        </w:rPr>
        <w:t>中心</w:t>
      </w:r>
      <w:r>
        <w:rPr>
          <w:rFonts w:hint="eastAsia" w:ascii="仿宋_GB2312" w:hAnsi="仿宋_GB2312" w:eastAsia="仿宋_GB2312" w:cs="仿宋_GB2312"/>
          <w:i w:val="0"/>
          <w:caps w:val="0"/>
          <w:color w:val="212121"/>
          <w:spacing w:val="0"/>
          <w:sz w:val="32"/>
          <w:szCs w:val="32"/>
          <w:shd w:val="clear" w:fill="FFFFFF"/>
        </w:rPr>
        <w:t>办公室牵头组织协调，各</w:t>
      </w:r>
      <w:r>
        <w:rPr>
          <w:rFonts w:hint="eastAsia" w:ascii="仿宋_GB2312" w:hAnsi="仿宋_GB2312" w:eastAsia="仿宋_GB2312" w:cs="仿宋_GB2312"/>
          <w:i w:val="0"/>
          <w:caps w:val="0"/>
          <w:color w:val="212121"/>
          <w:spacing w:val="0"/>
          <w:sz w:val="32"/>
          <w:szCs w:val="32"/>
          <w:shd w:val="clear" w:fill="FFFFFF"/>
          <w:lang w:val="en-US" w:eastAsia="zh-CN"/>
        </w:rPr>
        <w:t>部</w:t>
      </w:r>
      <w:r>
        <w:rPr>
          <w:rFonts w:hint="eastAsia" w:ascii="仿宋_GB2312" w:hAnsi="仿宋_GB2312" w:eastAsia="仿宋_GB2312" w:cs="仿宋_GB2312"/>
          <w:i w:val="0"/>
          <w:caps w:val="0"/>
          <w:color w:val="212121"/>
          <w:spacing w:val="0"/>
          <w:sz w:val="32"/>
          <w:szCs w:val="32"/>
          <w:shd w:val="clear" w:fill="FFFFFF"/>
        </w:rPr>
        <w:t>、室齐抓共管、共同参与的良好工作格局。</w:t>
      </w:r>
    </w:p>
    <w:p>
      <w:pPr>
        <w:numPr>
          <w:ilvl w:val="0"/>
          <w:numId w:val="0"/>
        </w:numPr>
        <w:ind w:firstLine="643" w:firstLineChars="200"/>
        <w:jc w:val="both"/>
        <w:rPr>
          <w:rFonts w:hint="eastAsia" w:ascii="宋体" w:hAnsi="宋体" w:eastAsia="宋体" w:cs="宋体"/>
          <w:i w:val="0"/>
          <w:caps w:val="0"/>
          <w:color w:val="000000"/>
          <w:spacing w:val="0"/>
          <w:sz w:val="44"/>
          <w:szCs w:val="44"/>
          <w:shd w:val="clear" w:fill="FFFFFF"/>
        </w:rPr>
      </w:pPr>
      <w:r>
        <w:rPr>
          <w:rFonts w:hint="eastAsia" w:ascii="仿宋" w:hAnsi="仿宋" w:eastAsia="仿宋" w:cs="仿宋"/>
          <w:b/>
          <w:color w:val="000000"/>
          <w:kern w:val="0"/>
          <w:sz w:val="32"/>
          <w:szCs w:val="32"/>
          <w:lang w:val="en-US" w:eastAsia="zh-CN"/>
        </w:rPr>
        <w:t>（四）平台</w:t>
      </w:r>
      <w:r>
        <w:rPr>
          <w:rFonts w:hint="eastAsia" w:ascii="仿宋" w:hAnsi="仿宋" w:eastAsia="仿宋" w:cs="仿宋"/>
          <w:b/>
          <w:color w:val="000000"/>
          <w:kern w:val="0"/>
          <w:sz w:val="32"/>
          <w:szCs w:val="32"/>
        </w:rPr>
        <w:t>建设情况</w:t>
      </w:r>
      <w:r>
        <w:rPr>
          <w:rFonts w:hint="eastAsia" w:ascii="仿宋" w:hAnsi="仿宋" w:eastAsia="仿宋" w:cs="仿宋"/>
          <w:b/>
          <w:color w:val="000000"/>
          <w:kern w:val="0"/>
          <w:sz w:val="32"/>
          <w:szCs w:val="32"/>
          <w:lang w:eastAsia="zh-CN"/>
        </w:rPr>
        <w:t>。</w:t>
      </w:r>
      <w:r>
        <w:rPr>
          <w:rFonts w:hint="eastAsia" w:ascii="仿宋" w:hAnsi="仿宋" w:eastAsia="仿宋" w:cs="仿宋"/>
          <w:i w:val="0"/>
          <w:caps w:val="0"/>
          <w:color w:val="000000"/>
          <w:spacing w:val="0"/>
          <w:sz w:val="32"/>
          <w:szCs w:val="32"/>
          <w:shd w:val="clear" w:fill="FFFFFF"/>
        </w:rPr>
        <w:t>加强平台建设，做好日常维护，建立健全信息收集、审查、处理机制。根据政府信息公开审查机制，严格执行“先审查，后公开”原则及保密审查要求，经审查依法应当公开的事项，及时准确向社会公开，确保政务公开平台规范管理。</w:t>
      </w:r>
    </w:p>
    <w:p>
      <w:pPr>
        <w:ind w:firstLine="640" w:firstLineChars="200"/>
        <w:jc w:val="both"/>
        <w:rPr>
          <w:rFonts w:ascii="黑体" w:hAnsi="黑体" w:eastAsia="黑体"/>
          <w:sz w:val="32"/>
          <w:szCs w:val="32"/>
        </w:rPr>
      </w:pPr>
      <w:r>
        <w:rPr>
          <w:rFonts w:hint="eastAsia" w:ascii="黑体" w:hAnsi="黑体" w:eastAsia="黑体"/>
          <w:sz w:val="32"/>
          <w:szCs w:val="32"/>
        </w:rPr>
        <w:t>二、主动公开政府信息情况</w:t>
      </w:r>
    </w:p>
    <w:p>
      <w:pPr>
        <w:jc w:val="both"/>
        <w:rPr>
          <w:b/>
          <w:sz w:val="24"/>
          <w:szCs w:val="24"/>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both"/>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both"/>
              <w:rPr>
                <w:sz w:val="24"/>
                <w:szCs w:val="24"/>
              </w:rPr>
            </w:pPr>
            <w:r>
              <w:rPr>
                <w:rFonts w:hint="eastAsia"/>
                <w:sz w:val="24"/>
                <w:szCs w:val="24"/>
              </w:rPr>
              <w:t>信息内容</w:t>
            </w:r>
          </w:p>
        </w:tc>
        <w:tc>
          <w:tcPr>
            <w:tcW w:w="1985" w:type="dxa"/>
            <w:vAlign w:val="center"/>
          </w:tcPr>
          <w:p>
            <w:pPr>
              <w:jc w:val="both"/>
              <w:rPr>
                <w:sz w:val="24"/>
                <w:szCs w:val="24"/>
              </w:rPr>
            </w:pPr>
            <w:r>
              <w:rPr>
                <w:rFonts w:hint="eastAsia"/>
                <w:sz w:val="24"/>
                <w:szCs w:val="24"/>
              </w:rPr>
              <w:t>本年新制作数量</w:t>
            </w:r>
          </w:p>
        </w:tc>
        <w:tc>
          <w:tcPr>
            <w:tcW w:w="2030" w:type="dxa"/>
            <w:vAlign w:val="center"/>
          </w:tcPr>
          <w:p>
            <w:pPr>
              <w:jc w:val="both"/>
              <w:rPr>
                <w:sz w:val="24"/>
                <w:szCs w:val="24"/>
              </w:rPr>
            </w:pPr>
            <w:r>
              <w:rPr>
                <w:rFonts w:hint="eastAsia"/>
                <w:sz w:val="24"/>
                <w:szCs w:val="24"/>
              </w:rPr>
              <w:t>本年新</w:t>
            </w:r>
          </w:p>
          <w:p>
            <w:pPr>
              <w:jc w:val="both"/>
              <w:rPr>
                <w:sz w:val="24"/>
                <w:szCs w:val="24"/>
              </w:rPr>
            </w:pPr>
            <w:r>
              <w:rPr>
                <w:rFonts w:hint="eastAsia"/>
                <w:sz w:val="24"/>
                <w:szCs w:val="24"/>
              </w:rPr>
              <w:t>公开数量</w:t>
            </w:r>
          </w:p>
        </w:tc>
        <w:tc>
          <w:tcPr>
            <w:tcW w:w="2222" w:type="dxa"/>
            <w:vAlign w:val="center"/>
          </w:tcPr>
          <w:p>
            <w:pPr>
              <w:jc w:val="both"/>
              <w:rPr>
                <w:sz w:val="24"/>
                <w:szCs w:val="24"/>
              </w:rPr>
            </w:pPr>
            <w:r>
              <w:rPr>
                <w:rFonts w:hint="eastAsia"/>
                <w:sz w:val="24"/>
                <w:szCs w:val="24"/>
              </w:rPr>
              <w:t>对外公开</w:t>
            </w:r>
          </w:p>
          <w:p>
            <w:pPr>
              <w:jc w:val="both"/>
              <w:rPr>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jc w:val="both"/>
              <w:rPr>
                <w:sz w:val="24"/>
                <w:szCs w:val="24"/>
              </w:rPr>
            </w:pPr>
            <w:r>
              <w:rPr>
                <w:rFonts w:hint="eastAsia"/>
                <w:sz w:val="24"/>
                <w:szCs w:val="24"/>
              </w:rPr>
              <w:t>规章</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22"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jc w:val="both"/>
              <w:rPr>
                <w:sz w:val="24"/>
                <w:szCs w:val="24"/>
              </w:rPr>
            </w:pPr>
            <w:r>
              <w:rPr>
                <w:rFonts w:hint="eastAsia"/>
                <w:sz w:val="24"/>
                <w:szCs w:val="24"/>
              </w:rPr>
              <w:t>规范性文件</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22"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both"/>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both"/>
              <w:rPr>
                <w:sz w:val="24"/>
                <w:szCs w:val="24"/>
              </w:rPr>
            </w:pPr>
            <w:r>
              <w:rPr>
                <w:rFonts w:hint="eastAsia"/>
                <w:sz w:val="24"/>
                <w:szCs w:val="24"/>
              </w:rPr>
              <w:t>信息内容</w:t>
            </w:r>
          </w:p>
        </w:tc>
        <w:tc>
          <w:tcPr>
            <w:tcW w:w="1985" w:type="dxa"/>
            <w:vAlign w:val="center"/>
          </w:tcPr>
          <w:p>
            <w:pPr>
              <w:jc w:val="both"/>
              <w:rPr>
                <w:sz w:val="24"/>
                <w:szCs w:val="24"/>
              </w:rPr>
            </w:pPr>
            <w:r>
              <w:rPr>
                <w:rFonts w:hint="eastAsia"/>
                <w:sz w:val="24"/>
                <w:szCs w:val="24"/>
              </w:rPr>
              <w:t>上一年项目数量</w:t>
            </w:r>
          </w:p>
        </w:tc>
        <w:tc>
          <w:tcPr>
            <w:tcW w:w="2030" w:type="dxa"/>
            <w:vAlign w:val="center"/>
          </w:tcPr>
          <w:p>
            <w:pPr>
              <w:jc w:val="both"/>
              <w:rPr>
                <w:sz w:val="24"/>
                <w:szCs w:val="24"/>
              </w:rPr>
            </w:pPr>
            <w:r>
              <w:rPr>
                <w:rFonts w:hint="eastAsia"/>
                <w:sz w:val="24"/>
                <w:szCs w:val="24"/>
              </w:rPr>
              <w:t>本年增/减</w:t>
            </w:r>
          </w:p>
        </w:tc>
        <w:tc>
          <w:tcPr>
            <w:tcW w:w="2222" w:type="dxa"/>
            <w:vAlign w:val="center"/>
          </w:tcPr>
          <w:p>
            <w:pPr>
              <w:jc w:val="both"/>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jc w:val="both"/>
              <w:rPr>
                <w:sz w:val="24"/>
                <w:szCs w:val="24"/>
              </w:rPr>
            </w:pPr>
            <w:r>
              <w:rPr>
                <w:rFonts w:hint="eastAsia"/>
                <w:sz w:val="24"/>
                <w:szCs w:val="24"/>
              </w:rPr>
              <w:t>行政许可</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22"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jc w:val="both"/>
              <w:rPr>
                <w:sz w:val="24"/>
                <w:szCs w:val="24"/>
              </w:rPr>
            </w:pPr>
            <w:r>
              <w:rPr>
                <w:rFonts w:hint="eastAsia"/>
                <w:sz w:val="24"/>
                <w:szCs w:val="24"/>
              </w:rPr>
              <w:t>其他对外管理服务事项</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22"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both"/>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both"/>
              <w:rPr>
                <w:sz w:val="24"/>
                <w:szCs w:val="24"/>
              </w:rPr>
            </w:pPr>
            <w:r>
              <w:rPr>
                <w:rFonts w:hint="eastAsia"/>
                <w:sz w:val="24"/>
                <w:szCs w:val="24"/>
              </w:rPr>
              <w:t>信息内容</w:t>
            </w:r>
          </w:p>
        </w:tc>
        <w:tc>
          <w:tcPr>
            <w:tcW w:w="1985" w:type="dxa"/>
            <w:vAlign w:val="center"/>
          </w:tcPr>
          <w:p>
            <w:pPr>
              <w:jc w:val="both"/>
              <w:rPr>
                <w:sz w:val="24"/>
                <w:szCs w:val="24"/>
              </w:rPr>
            </w:pPr>
            <w:r>
              <w:rPr>
                <w:rFonts w:hint="eastAsia"/>
                <w:sz w:val="24"/>
                <w:szCs w:val="24"/>
              </w:rPr>
              <w:t>上一年项目数量</w:t>
            </w:r>
          </w:p>
        </w:tc>
        <w:tc>
          <w:tcPr>
            <w:tcW w:w="2030" w:type="dxa"/>
            <w:vAlign w:val="center"/>
          </w:tcPr>
          <w:p>
            <w:pPr>
              <w:jc w:val="both"/>
              <w:rPr>
                <w:sz w:val="24"/>
                <w:szCs w:val="24"/>
              </w:rPr>
            </w:pPr>
            <w:r>
              <w:rPr>
                <w:rFonts w:hint="eastAsia"/>
                <w:sz w:val="24"/>
                <w:szCs w:val="24"/>
              </w:rPr>
              <w:t>本年增/减</w:t>
            </w:r>
          </w:p>
        </w:tc>
        <w:tc>
          <w:tcPr>
            <w:tcW w:w="2222" w:type="dxa"/>
            <w:vAlign w:val="center"/>
          </w:tcPr>
          <w:p>
            <w:pPr>
              <w:jc w:val="both"/>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jc w:val="both"/>
              <w:rPr>
                <w:sz w:val="24"/>
                <w:szCs w:val="24"/>
              </w:rPr>
            </w:pPr>
            <w:r>
              <w:rPr>
                <w:rFonts w:hint="eastAsia"/>
                <w:sz w:val="24"/>
                <w:szCs w:val="24"/>
              </w:rPr>
              <w:t>行政处罚</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22"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jc w:val="both"/>
              <w:rPr>
                <w:sz w:val="24"/>
                <w:szCs w:val="24"/>
              </w:rPr>
            </w:pPr>
            <w:r>
              <w:rPr>
                <w:rFonts w:hint="eastAsia"/>
                <w:sz w:val="24"/>
                <w:szCs w:val="24"/>
              </w:rPr>
              <w:t>行政强制</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22"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both"/>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both"/>
              <w:rPr>
                <w:sz w:val="24"/>
                <w:szCs w:val="24"/>
              </w:rPr>
            </w:pPr>
            <w:r>
              <w:rPr>
                <w:rFonts w:hint="eastAsia"/>
                <w:sz w:val="24"/>
                <w:szCs w:val="24"/>
              </w:rPr>
              <w:t>信息内容</w:t>
            </w:r>
          </w:p>
        </w:tc>
        <w:tc>
          <w:tcPr>
            <w:tcW w:w="1985" w:type="dxa"/>
            <w:vAlign w:val="center"/>
          </w:tcPr>
          <w:p>
            <w:pPr>
              <w:jc w:val="both"/>
              <w:rPr>
                <w:sz w:val="24"/>
                <w:szCs w:val="24"/>
              </w:rPr>
            </w:pPr>
            <w:r>
              <w:rPr>
                <w:rFonts w:hint="eastAsia"/>
                <w:sz w:val="24"/>
                <w:szCs w:val="24"/>
              </w:rPr>
              <w:t>上一年项目数量</w:t>
            </w:r>
          </w:p>
        </w:tc>
        <w:tc>
          <w:tcPr>
            <w:tcW w:w="4252" w:type="dxa"/>
            <w:gridSpan w:val="2"/>
            <w:vAlign w:val="center"/>
          </w:tcPr>
          <w:p>
            <w:pPr>
              <w:jc w:val="both"/>
              <w:rPr>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both"/>
              <w:rPr>
                <w:sz w:val="24"/>
                <w:szCs w:val="24"/>
              </w:rPr>
            </w:pPr>
            <w:r>
              <w:rPr>
                <w:rFonts w:hint="eastAsia"/>
                <w:sz w:val="24"/>
                <w:szCs w:val="24"/>
              </w:rPr>
              <w:t>行政事业性收费</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4252" w:type="dxa"/>
            <w:gridSpan w:val="2"/>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both"/>
              <w:rPr>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both"/>
              <w:rPr>
                <w:sz w:val="24"/>
                <w:szCs w:val="24"/>
              </w:rPr>
            </w:pPr>
            <w:r>
              <w:rPr>
                <w:rFonts w:hint="eastAsia"/>
                <w:sz w:val="24"/>
                <w:szCs w:val="24"/>
              </w:rPr>
              <w:t>信息内容</w:t>
            </w:r>
          </w:p>
        </w:tc>
        <w:tc>
          <w:tcPr>
            <w:tcW w:w="1985" w:type="dxa"/>
            <w:vAlign w:val="center"/>
          </w:tcPr>
          <w:p>
            <w:pPr>
              <w:jc w:val="both"/>
              <w:rPr>
                <w:sz w:val="24"/>
                <w:szCs w:val="24"/>
              </w:rPr>
            </w:pPr>
            <w:r>
              <w:rPr>
                <w:rFonts w:hint="eastAsia"/>
                <w:sz w:val="24"/>
                <w:szCs w:val="24"/>
              </w:rPr>
              <w:t>采购项目数量</w:t>
            </w:r>
          </w:p>
        </w:tc>
        <w:tc>
          <w:tcPr>
            <w:tcW w:w="4252" w:type="dxa"/>
            <w:gridSpan w:val="2"/>
            <w:vAlign w:val="center"/>
          </w:tcPr>
          <w:p>
            <w:pPr>
              <w:jc w:val="both"/>
              <w:rPr>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jc w:val="both"/>
              <w:rPr>
                <w:sz w:val="24"/>
                <w:szCs w:val="24"/>
              </w:rPr>
            </w:pPr>
            <w:r>
              <w:rPr>
                <w:rFonts w:hint="eastAsia"/>
                <w:sz w:val="24"/>
                <w:szCs w:val="24"/>
              </w:rPr>
              <w:t>政府集中采购</w:t>
            </w:r>
          </w:p>
        </w:tc>
        <w:tc>
          <w:tcPr>
            <w:tcW w:w="1985"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4252" w:type="dxa"/>
            <w:gridSpan w:val="2"/>
            <w:vAlign w:val="center"/>
          </w:tcPr>
          <w:p>
            <w:pPr>
              <w:jc w:val="center"/>
              <w:rPr>
                <w:rFonts w:hint="eastAsia" w:eastAsiaTheme="minorEastAsia"/>
                <w:sz w:val="24"/>
                <w:szCs w:val="24"/>
                <w:lang w:val="en-US" w:eastAsia="zh-CN"/>
              </w:rPr>
            </w:pPr>
            <w:r>
              <w:rPr>
                <w:rFonts w:hint="eastAsia"/>
                <w:sz w:val="24"/>
                <w:szCs w:val="24"/>
                <w:lang w:val="en-US" w:eastAsia="zh-CN"/>
              </w:rPr>
              <w:t>0</w:t>
            </w:r>
          </w:p>
        </w:tc>
      </w:tr>
    </w:tbl>
    <w:p>
      <w:pPr>
        <w:jc w:val="both"/>
      </w:pPr>
    </w:p>
    <w:p>
      <w:pPr>
        <w:jc w:val="both"/>
        <w:rPr>
          <w:b/>
          <w:sz w:val="28"/>
          <w:szCs w:val="28"/>
        </w:rPr>
      </w:pPr>
    </w:p>
    <w:p>
      <w:pPr>
        <w:ind w:firstLine="640" w:firstLineChars="200"/>
        <w:jc w:val="both"/>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jc w:val="both"/>
            </w:pPr>
            <w:r>
              <w:rPr>
                <w:rFonts w:hint="eastAsia"/>
              </w:rPr>
              <w:t>（本列数据的勾稽关系为：第一项加第二项之和，等于第三项加第四项之和）</w:t>
            </w:r>
          </w:p>
        </w:tc>
        <w:tc>
          <w:tcPr>
            <w:tcW w:w="4961" w:type="dxa"/>
            <w:gridSpan w:val="7"/>
            <w:vAlign w:val="center"/>
          </w:tcPr>
          <w:p>
            <w:pPr>
              <w:jc w:val="both"/>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jc w:val="both"/>
            </w:pPr>
          </w:p>
        </w:tc>
        <w:tc>
          <w:tcPr>
            <w:tcW w:w="567" w:type="dxa"/>
            <w:vMerge w:val="restart"/>
            <w:vAlign w:val="center"/>
          </w:tcPr>
          <w:p>
            <w:pPr>
              <w:jc w:val="both"/>
              <w:rPr>
                <w:sz w:val="18"/>
                <w:szCs w:val="18"/>
              </w:rPr>
            </w:pPr>
            <w:r>
              <w:rPr>
                <w:rFonts w:hint="eastAsia"/>
                <w:szCs w:val="21"/>
              </w:rPr>
              <w:t>自然人</w:t>
            </w:r>
          </w:p>
        </w:tc>
        <w:tc>
          <w:tcPr>
            <w:tcW w:w="3544" w:type="dxa"/>
            <w:gridSpan w:val="5"/>
            <w:vAlign w:val="center"/>
          </w:tcPr>
          <w:p>
            <w:pPr>
              <w:jc w:val="both"/>
              <w:rPr>
                <w:szCs w:val="21"/>
              </w:rPr>
            </w:pPr>
            <w:r>
              <w:rPr>
                <w:rFonts w:hint="eastAsia"/>
                <w:szCs w:val="21"/>
              </w:rPr>
              <w:t>法人或其他组织</w:t>
            </w:r>
          </w:p>
        </w:tc>
        <w:tc>
          <w:tcPr>
            <w:tcW w:w="850" w:type="dxa"/>
            <w:vMerge w:val="restart"/>
            <w:vAlign w:val="center"/>
          </w:tcPr>
          <w:p>
            <w:pPr>
              <w:jc w:val="both"/>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jc w:val="both"/>
            </w:pPr>
          </w:p>
        </w:tc>
        <w:tc>
          <w:tcPr>
            <w:tcW w:w="567" w:type="dxa"/>
            <w:vMerge w:val="continue"/>
          </w:tcPr>
          <w:p>
            <w:pPr>
              <w:jc w:val="both"/>
              <w:rPr>
                <w:sz w:val="18"/>
                <w:szCs w:val="18"/>
              </w:rPr>
            </w:pPr>
          </w:p>
        </w:tc>
        <w:tc>
          <w:tcPr>
            <w:tcW w:w="709" w:type="dxa"/>
            <w:vAlign w:val="center"/>
          </w:tcPr>
          <w:p>
            <w:pPr>
              <w:jc w:val="both"/>
              <w:rPr>
                <w:szCs w:val="21"/>
              </w:rPr>
            </w:pPr>
            <w:r>
              <w:rPr>
                <w:rFonts w:hint="eastAsia"/>
                <w:szCs w:val="21"/>
              </w:rPr>
              <w:t>商业企业</w:t>
            </w:r>
          </w:p>
        </w:tc>
        <w:tc>
          <w:tcPr>
            <w:tcW w:w="708" w:type="dxa"/>
            <w:vAlign w:val="center"/>
          </w:tcPr>
          <w:p>
            <w:pPr>
              <w:jc w:val="both"/>
              <w:rPr>
                <w:szCs w:val="21"/>
              </w:rPr>
            </w:pPr>
            <w:r>
              <w:rPr>
                <w:rFonts w:hint="eastAsia"/>
                <w:szCs w:val="21"/>
              </w:rPr>
              <w:t>科研机构</w:t>
            </w:r>
          </w:p>
        </w:tc>
        <w:tc>
          <w:tcPr>
            <w:tcW w:w="709" w:type="dxa"/>
            <w:vAlign w:val="center"/>
          </w:tcPr>
          <w:p>
            <w:pPr>
              <w:jc w:val="both"/>
              <w:rPr>
                <w:szCs w:val="21"/>
              </w:rPr>
            </w:pPr>
            <w:r>
              <w:rPr>
                <w:rFonts w:hint="eastAsia"/>
                <w:szCs w:val="21"/>
              </w:rPr>
              <w:t>社会公益组织</w:t>
            </w:r>
          </w:p>
        </w:tc>
        <w:tc>
          <w:tcPr>
            <w:tcW w:w="709" w:type="dxa"/>
            <w:vAlign w:val="center"/>
          </w:tcPr>
          <w:p>
            <w:pPr>
              <w:jc w:val="both"/>
              <w:rPr>
                <w:szCs w:val="21"/>
              </w:rPr>
            </w:pPr>
            <w:r>
              <w:rPr>
                <w:rFonts w:hint="eastAsia"/>
                <w:szCs w:val="21"/>
              </w:rPr>
              <w:t>法律服务机构</w:t>
            </w:r>
          </w:p>
        </w:tc>
        <w:tc>
          <w:tcPr>
            <w:tcW w:w="709" w:type="dxa"/>
            <w:vAlign w:val="center"/>
          </w:tcPr>
          <w:p>
            <w:pPr>
              <w:jc w:val="both"/>
              <w:rPr>
                <w:szCs w:val="21"/>
              </w:rPr>
            </w:pPr>
            <w:r>
              <w:rPr>
                <w:rFonts w:hint="eastAsia"/>
                <w:szCs w:val="21"/>
              </w:rPr>
              <w:t>其他</w:t>
            </w:r>
          </w:p>
        </w:tc>
        <w:tc>
          <w:tcPr>
            <w:tcW w:w="850" w:type="dxa"/>
            <w:vMerge w:val="continue"/>
            <w:vAlign w:val="center"/>
          </w:tcPr>
          <w:p>
            <w:pPr>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jc w:val="both"/>
            </w:pPr>
            <w:r>
              <w:rPr>
                <w:rFonts w:hint="eastAsia"/>
              </w:rPr>
              <w:t>一、本年新收政府信息公开申请数量</w:t>
            </w:r>
          </w:p>
        </w:tc>
        <w:tc>
          <w:tcPr>
            <w:tcW w:w="567"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default"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850" w:type="dxa"/>
            <w:vAlign w:val="center"/>
          </w:tcPr>
          <w:p>
            <w:pPr>
              <w:jc w:val="center"/>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jc w:val="both"/>
            </w:pPr>
            <w:r>
              <w:rPr>
                <w:rFonts w:hint="eastAsia"/>
              </w:rPr>
              <w:t>二、上年结转政府信息公开申请数量</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jc w:val="both"/>
            </w:pPr>
            <w:r>
              <w:rPr>
                <w:rFonts w:hint="eastAsia"/>
              </w:rPr>
              <w:t>三、本年度办理结果</w:t>
            </w:r>
          </w:p>
        </w:tc>
        <w:tc>
          <w:tcPr>
            <w:tcW w:w="4253" w:type="dxa"/>
            <w:gridSpan w:val="2"/>
          </w:tcPr>
          <w:p>
            <w:pPr>
              <w:jc w:val="both"/>
              <w:rPr>
                <w:rFonts w:asciiTheme="minorEastAsia" w:hAnsiTheme="minorEastAsia"/>
                <w:sz w:val="18"/>
                <w:szCs w:val="18"/>
              </w:rPr>
            </w:pPr>
            <w:r>
              <w:rPr>
                <w:rFonts w:hint="eastAsia" w:asciiTheme="minorEastAsia" w:hAnsiTheme="minorEastAsia"/>
                <w:sz w:val="18"/>
                <w:szCs w:val="18"/>
              </w:rPr>
              <w:t>（一）予以公开</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jc w:val="both"/>
            </w:pPr>
          </w:p>
        </w:tc>
        <w:tc>
          <w:tcPr>
            <w:tcW w:w="4253" w:type="dxa"/>
            <w:gridSpan w:val="2"/>
          </w:tcPr>
          <w:p>
            <w:pPr>
              <w:jc w:val="both"/>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jc w:val="both"/>
            </w:pPr>
          </w:p>
        </w:tc>
        <w:tc>
          <w:tcPr>
            <w:tcW w:w="1560" w:type="dxa"/>
            <w:vMerge w:val="restart"/>
            <w:vAlign w:val="center"/>
          </w:tcPr>
          <w:p>
            <w:pPr>
              <w:jc w:val="both"/>
              <w:rPr>
                <w:rFonts w:asciiTheme="minorEastAsia" w:hAnsiTheme="minorEastAsia"/>
                <w:sz w:val="18"/>
                <w:szCs w:val="18"/>
              </w:rPr>
            </w:pPr>
            <w:r>
              <w:rPr>
                <w:rFonts w:hint="eastAsia" w:asciiTheme="minorEastAsia" w:hAnsiTheme="minorEastAsia"/>
                <w:sz w:val="18"/>
                <w:szCs w:val="18"/>
              </w:rPr>
              <w:t>（三）不予公开</w:t>
            </w:r>
          </w:p>
        </w:tc>
        <w:tc>
          <w:tcPr>
            <w:tcW w:w="2693" w:type="dxa"/>
          </w:tcPr>
          <w:p>
            <w:pPr>
              <w:jc w:val="both"/>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jc w:val="both"/>
            </w:pPr>
          </w:p>
        </w:tc>
        <w:tc>
          <w:tcPr>
            <w:tcW w:w="1560" w:type="dxa"/>
            <w:vMerge w:val="continue"/>
            <w:vAlign w:val="center"/>
          </w:tcPr>
          <w:p>
            <w:pPr>
              <w:jc w:val="both"/>
              <w:rPr>
                <w:rFonts w:asciiTheme="minorEastAsia" w:hAnsiTheme="minorEastAsia"/>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2．其他法律行政法规禁止公开</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3．危及“三安全一稳定”</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4．保护第三方合法权益</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5．属于三类内部事务信息</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6．属于四类过程性信息</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7．属于行政执法案卷</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8．属于行政查询事项</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jc w:val="both"/>
            </w:pPr>
          </w:p>
        </w:tc>
        <w:tc>
          <w:tcPr>
            <w:tcW w:w="1560" w:type="dxa"/>
            <w:vMerge w:val="restart"/>
            <w:vAlign w:val="center"/>
          </w:tcPr>
          <w:p>
            <w:pPr>
              <w:jc w:val="both"/>
              <w:rPr>
                <w:sz w:val="18"/>
                <w:szCs w:val="18"/>
              </w:rPr>
            </w:pPr>
            <w:r>
              <w:rPr>
                <w:rFonts w:hint="eastAsia"/>
                <w:sz w:val="18"/>
                <w:szCs w:val="18"/>
              </w:rPr>
              <w:t>（四）无法提供</w:t>
            </w:r>
          </w:p>
        </w:tc>
        <w:tc>
          <w:tcPr>
            <w:tcW w:w="2693" w:type="dxa"/>
          </w:tcPr>
          <w:p>
            <w:pPr>
              <w:jc w:val="both"/>
              <w:rPr>
                <w:rFonts w:asciiTheme="minorEastAsia" w:hAnsiTheme="minorEastAsia"/>
                <w:sz w:val="18"/>
                <w:szCs w:val="18"/>
              </w:rPr>
            </w:pPr>
            <w:r>
              <w:rPr>
                <w:rFonts w:hint="eastAsia" w:asciiTheme="minorEastAsia" w:hAnsiTheme="minorEastAsia"/>
                <w:sz w:val="18"/>
                <w:szCs w:val="18"/>
              </w:rPr>
              <w:t>1．本机关不掌握相关政府信息</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2．没有现成信息需要另行制作</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jc w:val="both"/>
            </w:pPr>
          </w:p>
        </w:tc>
        <w:tc>
          <w:tcPr>
            <w:tcW w:w="1560" w:type="dxa"/>
            <w:vMerge w:val="continue"/>
            <w:vAlign w:val="center"/>
          </w:tcPr>
          <w:p>
            <w:pPr>
              <w:jc w:val="both"/>
              <w:rPr>
                <w:sz w:val="18"/>
                <w:szCs w:val="18"/>
              </w:rPr>
            </w:pPr>
          </w:p>
        </w:tc>
        <w:tc>
          <w:tcPr>
            <w:tcW w:w="2693" w:type="dxa"/>
          </w:tcPr>
          <w:p>
            <w:pPr>
              <w:jc w:val="both"/>
              <w:rPr>
                <w:rFonts w:asciiTheme="minorEastAsia" w:hAnsiTheme="minorEastAsia"/>
                <w:sz w:val="18"/>
                <w:szCs w:val="18"/>
              </w:rPr>
            </w:pPr>
            <w:r>
              <w:rPr>
                <w:rFonts w:hint="eastAsia" w:asciiTheme="minorEastAsia" w:hAnsiTheme="minorEastAsia"/>
                <w:sz w:val="18"/>
                <w:szCs w:val="18"/>
              </w:rPr>
              <w:t>3．补正后申请内容仍不明确</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jc w:val="both"/>
            </w:pPr>
          </w:p>
        </w:tc>
        <w:tc>
          <w:tcPr>
            <w:tcW w:w="1560" w:type="dxa"/>
            <w:vMerge w:val="restart"/>
            <w:vAlign w:val="center"/>
          </w:tcPr>
          <w:p>
            <w:pPr>
              <w:jc w:val="both"/>
              <w:rPr>
                <w:sz w:val="18"/>
                <w:szCs w:val="18"/>
              </w:rPr>
            </w:pPr>
            <w:r>
              <w:rPr>
                <w:rFonts w:hint="eastAsia"/>
                <w:sz w:val="18"/>
                <w:szCs w:val="18"/>
              </w:rPr>
              <w:t>（五）</w:t>
            </w:r>
            <w:r>
              <w:rPr>
                <w:rFonts w:hint="eastAsia" w:asciiTheme="minorEastAsia" w:hAnsiTheme="minorEastAsia"/>
                <w:sz w:val="18"/>
                <w:szCs w:val="18"/>
              </w:rPr>
              <w:t>不予处理</w:t>
            </w:r>
          </w:p>
        </w:tc>
        <w:tc>
          <w:tcPr>
            <w:tcW w:w="2693" w:type="dxa"/>
          </w:tcPr>
          <w:p>
            <w:pPr>
              <w:jc w:val="both"/>
              <w:rPr>
                <w:rFonts w:asciiTheme="minorEastAsia" w:hAnsiTheme="minorEastAsia"/>
                <w:sz w:val="18"/>
                <w:szCs w:val="18"/>
              </w:rPr>
            </w:pPr>
            <w:r>
              <w:rPr>
                <w:rFonts w:hint="eastAsia" w:asciiTheme="minorEastAsia" w:hAnsiTheme="minorEastAsia"/>
                <w:sz w:val="18"/>
                <w:szCs w:val="18"/>
              </w:rPr>
              <w:t>1．信访举报投诉类申请</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jc w:val="both"/>
            </w:pPr>
          </w:p>
        </w:tc>
        <w:tc>
          <w:tcPr>
            <w:tcW w:w="1560" w:type="dxa"/>
            <w:vMerge w:val="continue"/>
          </w:tcPr>
          <w:p>
            <w:pPr>
              <w:jc w:val="both"/>
            </w:pPr>
          </w:p>
        </w:tc>
        <w:tc>
          <w:tcPr>
            <w:tcW w:w="2693" w:type="dxa"/>
          </w:tcPr>
          <w:p>
            <w:pPr>
              <w:jc w:val="both"/>
              <w:rPr>
                <w:rFonts w:asciiTheme="minorEastAsia" w:hAnsiTheme="minorEastAsia"/>
                <w:sz w:val="18"/>
                <w:szCs w:val="18"/>
              </w:rPr>
            </w:pPr>
            <w:r>
              <w:rPr>
                <w:rFonts w:hint="eastAsia" w:asciiTheme="minorEastAsia" w:hAnsiTheme="minorEastAsia"/>
                <w:sz w:val="18"/>
                <w:szCs w:val="18"/>
              </w:rPr>
              <w:t>2．重复申请</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jc w:val="both"/>
            </w:pPr>
          </w:p>
        </w:tc>
        <w:tc>
          <w:tcPr>
            <w:tcW w:w="1560" w:type="dxa"/>
            <w:vMerge w:val="continue"/>
          </w:tcPr>
          <w:p>
            <w:pPr>
              <w:jc w:val="both"/>
            </w:pPr>
          </w:p>
        </w:tc>
        <w:tc>
          <w:tcPr>
            <w:tcW w:w="2693" w:type="dxa"/>
          </w:tcPr>
          <w:p>
            <w:pPr>
              <w:jc w:val="both"/>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default"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jc w:val="both"/>
            </w:pPr>
          </w:p>
        </w:tc>
        <w:tc>
          <w:tcPr>
            <w:tcW w:w="1560" w:type="dxa"/>
            <w:vMerge w:val="continue"/>
          </w:tcPr>
          <w:p>
            <w:pPr>
              <w:jc w:val="both"/>
            </w:pPr>
          </w:p>
        </w:tc>
        <w:tc>
          <w:tcPr>
            <w:tcW w:w="2693" w:type="dxa"/>
          </w:tcPr>
          <w:p>
            <w:pPr>
              <w:jc w:val="both"/>
              <w:rPr>
                <w:rFonts w:asciiTheme="minorEastAsia" w:hAnsiTheme="minorEastAsia"/>
                <w:sz w:val="18"/>
                <w:szCs w:val="18"/>
              </w:rPr>
            </w:pPr>
            <w:r>
              <w:rPr>
                <w:rFonts w:hint="eastAsia" w:asciiTheme="minorEastAsia" w:hAnsiTheme="minorEastAsia"/>
                <w:sz w:val="18"/>
                <w:szCs w:val="18"/>
              </w:rPr>
              <w:t>4．无正当理由大量反复申请</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jc w:val="both"/>
            </w:pPr>
          </w:p>
        </w:tc>
        <w:tc>
          <w:tcPr>
            <w:tcW w:w="1560" w:type="dxa"/>
            <w:vMerge w:val="continue"/>
          </w:tcPr>
          <w:p>
            <w:pPr>
              <w:jc w:val="both"/>
            </w:pPr>
          </w:p>
        </w:tc>
        <w:tc>
          <w:tcPr>
            <w:tcW w:w="2693" w:type="dxa"/>
          </w:tcPr>
          <w:p>
            <w:pPr>
              <w:ind w:left="180" w:hanging="180" w:hangingChars="100"/>
              <w:jc w:val="both"/>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jc w:val="both"/>
            </w:pPr>
          </w:p>
        </w:tc>
        <w:tc>
          <w:tcPr>
            <w:tcW w:w="4253" w:type="dxa"/>
            <w:gridSpan w:val="2"/>
            <w:vAlign w:val="center"/>
          </w:tcPr>
          <w:p>
            <w:pPr>
              <w:jc w:val="both"/>
              <w:rPr>
                <w:sz w:val="18"/>
                <w:szCs w:val="18"/>
              </w:rPr>
            </w:pPr>
            <w:r>
              <w:rPr>
                <w:rFonts w:hint="eastAsia"/>
                <w:sz w:val="18"/>
                <w:szCs w:val="18"/>
              </w:rPr>
              <w:t>（六）其他处理</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jc w:val="both"/>
            </w:pPr>
          </w:p>
        </w:tc>
        <w:tc>
          <w:tcPr>
            <w:tcW w:w="4253" w:type="dxa"/>
            <w:gridSpan w:val="2"/>
            <w:vAlign w:val="center"/>
          </w:tcPr>
          <w:p>
            <w:pPr>
              <w:jc w:val="both"/>
              <w:rPr>
                <w:sz w:val="18"/>
                <w:szCs w:val="18"/>
              </w:rPr>
            </w:pPr>
            <w:r>
              <w:rPr>
                <w:rFonts w:hint="eastAsia"/>
                <w:sz w:val="18"/>
                <w:szCs w:val="18"/>
              </w:rPr>
              <w:t>（七）总计</w:t>
            </w:r>
          </w:p>
        </w:tc>
        <w:tc>
          <w:tcPr>
            <w:tcW w:w="567"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jc w:val="both"/>
            </w:pPr>
            <w:r>
              <w:rPr>
                <w:rFonts w:hint="eastAsia"/>
              </w:rPr>
              <w:t>四、结转下年度继续办理</w:t>
            </w:r>
          </w:p>
        </w:tc>
        <w:tc>
          <w:tcPr>
            <w:tcW w:w="567"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r>
    </w:tbl>
    <w:p>
      <w:pPr>
        <w:jc w:val="both"/>
      </w:pPr>
    </w:p>
    <w:p>
      <w:pPr>
        <w:ind w:firstLine="640" w:firstLineChars="200"/>
        <w:jc w:val="both"/>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both"/>
              <w:rPr>
                <w:szCs w:val="21"/>
              </w:rPr>
            </w:pPr>
            <w:r>
              <w:rPr>
                <w:rFonts w:hint="eastAsia"/>
                <w:szCs w:val="21"/>
              </w:rPr>
              <w:t>行政复议</w:t>
            </w:r>
          </w:p>
        </w:tc>
        <w:tc>
          <w:tcPr>
            <w:tcW w:w="6804" w:type="dxa"/>
            <w:gridSpan w:val="10"/>
            <w:vAlign w:val="center"/>
          </w:tcPr>
          <w:p>
            <w:pPr>
              <w:jc w:val="both"/>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both"/>
              <w:rPr>
                <w:szCs w:val="21"/>
              </w:rPr>
            </w:pPr>
            <w:r>
              <w:rPr>
                <w:rFonts w:hint="eastAsia"/>
                <w:szCs w:val="21"/>
              </w:rPr>
              <w:t>结果维持</w:t>
            </w:r>
          </w:p>
        </w:tc>
        <w:tc>
          <w:tcPr>
            <w:tcW w:w="708" w:type="dxa"/>
            <w:vMerge w:val="restart"/>
            <w:vAlign w:val="center"/>
          </w:tcPr>
          <w:p>
            <w:pPr>
              <w:jc w:val="both"/>
              <w:rPr>
                <w:szCs w:val="21"/>
              </w:rPr>
            </w:pPr>
            <w:r>
              <w:rPr>
                <w:rFonts w:hint="eastAsia"/>
                <w:szCs w:val="21"/>
              </w:rPr>
              <w:t>结果纠正</w:t>
            </w:r>
          </w:p>
        </w:tc>
        <w:tc>
          <w:tcPr>
            <w:tcW w:w="709" w:type="dxa"/>
            <w:vMerge w:val="restart"/>
            <w:vAlign w:val="center"/>
          </w:tcPr>
          <w:p>
            <w:pPr>
              <w:jc w:val="both"/>
              <w:rPr>
                <w:szCs w:val="21"/>
              </w:rPr>
            </w:pPr>
            <w:r>
              <w:rPr>
                <w:rFonts w:hint="eastAsia"/>
                <w:szCs w:val="21"/>
              </w:rPr>
              <w:t>其他结果</w:t>
            </w:r>
          </w:p>
        </w:tc>
        <w:tc>
          <w:tcPr>
            <w:tcW w:w="682" w:type="dxa"/>
            <w:vMerge w:val="restart"/>
            <w:vAlign w:val="center"/>
          </w:tcPr>
          <w:p>
            <w:pPr>
              <w:jc w:val="both"/>
              <w:rPr>
                <w:szCs w:val="21"/>
              </w:rPr>
            </w:pPr>
            <w:r>
              <w:rPr>
                <w:rFonts w:hint="eastAsia"/>
                <w:szCs w:val="21"/>
              </w:rPr>
              <w:t>尚未审结</w:t>
            </w:r>
          </w:p>
        </w:tc>
        <w:tc>
          <w:tcPr>
            <w:tcW w:w="594" w:type="dxa"/>
            <w:vMerge w:val="restart"/>
            <w:vAlign w:val="center"/>
          </w:tcPr>
          <w:p>
            <w:pPr>
              <w:jc w:val="both"/>
              <w:rPr>
                <w:szCs w:val="21"/>
              </w:rPr>
            </w:pPr>
            <w:r>
              <w:rPr>
                <w:rFonts w:hint="eastAsia"/>
                <w:szCs w:val="21"/>
              </w:rPr>
              <w:t>总计</w:t>
            </w:r>
          </w:p>
        </w:tc>
        <w:tc>
          <w:tcPr>
            <w:tcW w:w="3402" w:type="dxa"/>
            <w:gridSpan w:val="5"/>
            <w:vAlign w:val="center"/>
          </w:tcPr>
          <w:p>
            <w:pPr>
              <w:jc w:val="both"/>
              <w:rPr>
                <w:szCs w:val="21"/>
              </w:rPr>
            </w:pPr>
            <w:r>
              <w:rPr>
                <w:rFonts w:hint="eastAsia"/>
                <w:szCs w:val="21"/>
              </w:rPr>
              <w:t>未经复议直接起诉</w:t>
            </w:r>
          </w:p>
        </w:tc>
        <w:tc>
          <w:tcPr>
            <w:tcW w:w="3402" w:type="dxa"/>
            <w:gridSpan w:val="5"/>
            <w:vAlign w:val="center"/>
          </w:tcPr>
          <w:p>
            <w:pPr>
              <w:jc w:val="both"/>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both"/>
              <w:rPr>
                <w:sz w:val="18"/>
                <w:szCs w:val="18"/>
              </w:rPr>
            </w:pPr>
          </w:p>
        </w:tc>
        <w:tc>
          <w:tcPr>
            <w:tcW w:w="708" w:type="dxa"/>
            <w:vMerge w:val="continue"/>
            <w:vAlign w:val="center"/>
          </w:tcPr>
          <w:p>
            <w:pPr>
              <w:jc w:val="both"/>
              <w:rPr>
                <w:sz w:val="18"/>
                <w:szCs w:val="18"/>
              </w:rPr>
            </w:pPr>
          </w:p>
        </w:tc>
        <w:tc>
          <w:tcPr>
            <w:tcW w:w="709" w:type="dxa"/>
            <w:vMerge w:val="continue"/>
            <w:vAlign w:val="center"/>
          </w:tcPr>
          <w:p>
            <w:pPr>
              <w:jc w:val="both"/>
              <w:rPr>
                <w:sz w:val="18"/>
                <w:szCs w:val="18"/>
              </w:rPr>
            </w:pPr>
          </w:p>
        </w:tc>
        <w:tc>
          <w:tcPr>
            <w:tcW w:w="682" w:type="dxa"/>
            <w:vMerge w:val="continue"/>
            <w:vAlign w:val="center"/>
          </w:tcPr>
          <w:p>
            <w:pPr>
              <w:jc w:val="both"/>
              <w:rPr>
                <w:szCs w:val="21"/>
              </w:rPr>
            </w:pPr>
          </w:p>
        </w:tc>
        <w:tc>
          <w:tcPr>
            <w:tcW w:w="594" w:type="dxa"/>
            <w:vMerge w:val="continue"/>
            <w:vAlign w:val="center"/>
          </w:tcPr>
          <w:p>
            <w:pPr>
              <w:jc w:val="both"/>
              <w:rPr>
                <w:szCs w:val="21"/>
              </w:rPr>
            </w:pPr>
          </w:p>
        </w:tc>
        <w:tc>
          <w:tcPr>
            <w:tcW w:w="709" w:type="dxa"/>
            <w:vAlign w:val="center"/>
          </w:tcPr>
          <w:p>
            <w:pPr>
              <w:jc w:val="both"/>
              <w:rPr>
                <w:szCs w:val="21"/>
              </w:rPr>
            </w:pPr>
            <w:r>
              <w:rPr>
                <w:rFonts w:hint="eastAsia"/>
                <w:szCs w:val="21"/>
              </w:rPr>
              <w:t>结果维持</w:t>
            </w:r>
          </w:p>
        </w:tc>
        <w:tc>
          <w:tcPr>
            <w:tcW w:w="709" w:type="dxa"/>
            <w:vAlign w:val="center"/>
          </w:tcPr>
          <w:p>
            <w:pPr>
              <w:jc w:val="both"/>
              <w:rPr>
                <w:szCs w:val="21"/>
              </w:rPr>
            </w:pPr>
            <w:r>
              <w:rPr>
                <w:rFonts w:hint="eastAsia"/>
                <w:szCs w:val="21"/>
              </w:rPr>
              <w:t>结果纠正</w:t>
            </w:r>
          </w:p>
        </w:tc>
        <w:tc>
          <w:tcPr>
            <w:tcW w:w="709" w:type="dxa"/>
            <w:vAlign w:val="center"/>
          </w:tcPr>
          <w:p>
            <w:pPr>
              <w:jc w:val="both"/>
              <w:rPr>
                <w:szCs w:val="21"/>
              </w:rPr>
            </w:pPr>
            <w:r>
              <w:rPr>
                <w:rFonts w:hint="eastAsia"/>
                <w:szCs w:val="21"/>
              </w:rPr>
              <w:t>其他结果</w:t>
            </w:r>
          </w:p>
        </w:tc>
        <w:tc>
          <w:tcPr>
            <w:tcW w:w="708" w:type="dxa"/>
            <w:vAlign w:val="center"/>
          </w:tcPr>
          <w:p>
            <w:pPr>
              <w:jc w:val="both"/>
              <w:rPr>
                <w:szCs w:val="21"/>
              </w:rPr>
            </w:pPr>
            <w:r>
              <w:rPr>
                <w:rFonts w:hint="eastAsia"/>
                <w:szCs w:val="21"/>
              </w:rPr>
              <w:t>尚未审结</w:t>
            </w:r>
          </w:p>
        </w:tc>
        <w:tc>
          <w:tcPr>
            <w:tcW w:w="567" w:type="dxa"/>
            <w:vAlign w:val="center"/>
          </w:tcPr>
          <w:p>
            <w:pPr>
              <w:jc w:val="both"/>
              <w:rPr>
                <w:szCs w:val="21"/>
              </w:rPr>
            </w:pPr>
            <w:r>
              <w:rPr>
                <w:rFonts w:hint="eastAsia"/>
                <w:szCs w:val="21"/>
              </w:rPr>
              <w:t>总计</w:t>
            </w:r>
          </w:p>
        </w:tc>
        <w:tc>
          <w:tcPr>
            <w:tcW w:w="851" w:type="dxa"/>
            <w:vAlign w:val="center"/>
          </w:tcPr>
          <w:p>
            <w:pPr>
              <w:jc w:val="both"/>
              <w:rPr>
                <w:szCs w:val="21"/>
              </w:rPr>
            </w:pPr>
            <w:r>
              <w:rPr>
                <w:rFonts w:hint="eastAsia"/>
                <w:szCs w:val="21"/>
              </w:rPr>
              <w:t>结果维持</w:t>
            </w:r>
          </w:p>
        </w:tc>
        <w:tc>
          <w:tcPr>
            <w:tcW w:w="650" w:type="dxa"/>
            <w:vAlign w:val="center"/>
          </w:tcPr>
          <w:p>
            <w:pPr>
              <w:jc w:val="both"/>
              <w:rPr>
                <w:szCs w:val="21"/>
              </w:rPr>
            </w:pPr>
            <w:r>
              <w:rPr>
                <w:rFonts w:hint="eastAsia"/>
                <w:szCs w:val="21"/>
              </w:rPr>
              <w:t>结果纠正</w:t>
            </w:r>
          </w:p>
        </w:tc>
        <w:tc>
          <w:tcPr>
            <w:tcW w:w="767" w:type="dxa"/>
            <w:vAlign w:val="center"/>
          </w:tcPr>
          <w:p>
            <w:pPr>
              <w:jc w:val="both"/>
              <w:rPr>
                <w:szCs w:val="21"/>
              </w:rPr>
            </w:pPr>
            <w:r>
              <w:rPr>
                <w:rFonts w:hint="eastAsia"/>
                <w:szCs w:val="21"/>
              </w:rPr>
              <w:t>其他结果</w:t>
            </w:r>
          </w:p>
        </w:tc>
        <w:tc>
          <w:tcPr>
            <w:tcW w:w="709" w:type="dxa"/>
            <w:vAlign w:val="center"/>
          </w:tcPr>
          <w:p>
            <w:pPr>
              <w:jc w:val="both"/>
              <w:rPr>
                <w:szCs w:val="21"/>
              </w:rPr>
            </w:pPr>
            <w:r>
              <w:rPr>
                <w:rFonts w:hint="eastAsia"/>
                <w:szCs w:val="21"/>
              </w:rPr>
              <w:t>尚未审结</w:t>
            </w:r>
          </w:p>
        </w:tc>
        <w:tc>
          <w:tcPr>
            <w:tcW w:w="425" w:type="dxa"/>
            <w:vAlign w:val="center"/>
          </w:tcPr>
          <w:p>
            <w:pPr>
              <w:jc w:val="both"/>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8"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682" w:type="dxa"/>
            <w:vAlign w:val="center"/>
          </w:tcPr>
          <w:p>
            <w:pPr>
              <w:jc w:val="center"/>
              <w:rPr>
                <w:rFonts w:hint="eastAsia" w:eastAsiaTheme="minorEastAsia"/>
                <w:szCs w:val="21"/>
                <w:lang w:val="en-US" w:eastAsia="zh-CN"/>
              </w:rPr>
            </w:pPr>
            <w:r>
              <w:rPr>
                <w:rFonts w:hint="eastAsia"/>
                <w:szCs w:val="21"/>
                <w:lang w:val="en-US" w:eastAsia="zh-CN"/>
              </w:rPr>
              <w:t>0</w:t>
            </w:r>
          </w:p>
        </w:tc>
        <w:tc>
          <w:tcPr>
            <w:tcW w:w="594"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szCs w:val="21"/>
                <w:lang w:val="en-US" w:eastAsia="zh-CN"/>
              </w:rPr>
              <w:t>0</w:t>
            </w:r>
          </w:p>
        </w:tc>
        <w:tc>
          <w:tcPr>
            <w:tcW w:w="567" w:type="dxa"/>
            <w:vAlign w:val="center"/>
          </w:tcPr>
          <w:p>
            <w:pPr>
              <w:jc w:val="center"/>
              <w:rPr>
                <w:rFonts w:hint="eastAsia" w:eastAsiaTheme="minorEastAsia"/>
                <w:szCs w:val="21"/>
                <w:lang w:val="en-US" w:eastAsia="zh-CN"/>
              </w:rPr>
            </w:pPr>
            <w:r>
              <w:rPr>
                <w:rFonts w:hint="eastAsia"/>
                <w:szCs w:val="21"/>
                <w:lang w:val="en-US" w:eastAsia="zh-CN"/>
              </w:rPr>
              <w:t>0</w:t>
            </w:r>
          </w:p>
        </w:tc>
        <w:tc>
          <w:tcPr>
            <w:tcW w:w="851" w:type="dxa"/>
            <w:vAlign w:val="center"/>
          </w:tcPr>
          <w:p>
            <w:pPr>
              <w:jc w:val="center"/>
              <w:rPr>
                <w:rFonts w:hint="eastAsia" w:eastAsiaTheme="minorEastAsia"/>
                <w:szCs w:val="21"/>
                <w:lang w:val="en-US" w:eastAsia="zh-CN"/>
              </w:rPr>
            </w:pPr>
            <w:r>
              <w:rPr>
                <w:rFonts w:hint="eastAsia"/>
                <w:szCs w:val="21"/>
                <w:lang w:val="en-US" w:eastAsia="zh-CN"/>
              </w:rPr>
              <w:t>0</w:t>
            </w:r>
          </w:p>
        </w:tc>
        <w:tc>
          <w:tcPr>
            <w:tcW w:w="650" w:type="dxa"/>
            <w:vAlign w:val="center"/>
          </w:tcPr>
          <w:p>
            <w:pPr>
              <w:jc w:val="center"/>
              <w:rPr>
                <w:rFonts w:hint="eastAsia" w:eastAsiaTheme="minorEastAsia"/>
                <w:szCs w:val="21"/>
                <w:lang w:val="en-US" w:eastAsia="zh-CN"/>
              </w:rPr>
            </w:pPr>
            <w:r>
              <w:rPr>
                <w:rFonts w:hint="eastAsia"/>
                <w:szCs w:val="21"/>
                <w:lang w:val="en-US" w:eastAsia="zh-CN"/>
              </w:rPr>
              <w:t>0</w:t>
            </w:r>
          </w:p>
        </w:tc>
        <w:tc>
          <w:tcPr>
            <w:tcW w:w="767"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425" w:type="dxa"/>
            <w:vAlign w:val="center"/>
          </w:tcPr>
          <w:p>
            <w:pPr>
              <w:jc w:val="center"/>
              <w:rPr>
                <w:rFonts w:hint="eastAsia" w:eastAsiaTheme="minorEastAsia"/>
                <w:szCs w:val="21"/>
                <w:lang w:val="en-US" w:eastAsia="zh-CN"/>
              </w:rPr>
            </w:pPr>
            <w:r>
              <w:rPr>
                <w:rFonts w:hint="eastAsia"/>
                <w:szCs w:val="21"/>
                <w:lang w:val="en-US" w:eastAsia="zh-CN"/>
              </w:rPr>
              <w:t>0</w:t>
            </w:r>
          </w:p>
        </w:tc>
      </w:tr>
    </w:tbl>
    <w:p>
      <w:pPr>
        <w:numPr>
          <w:ilvl w:val="0"/>
          <w:numId w:val="0"/>
        </w:numPr>
        <w:ind w:firstLine="640" w:firstLineChars="200"/>
        <w:jc w:val="both"/>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存在的主要问题及改进情况</w:t>
      </w:r>
    </w:p>
    <w:p>
      <w:pPr>
        <w:numPr>
          <w:ilvl w:val="0"/>
          <w:numId w:val="0"/>
        </w:numPr>
        <w:ind w:firstLine="640" w:firstLineChars="200"/>
        <w:jc w:val="both"/>
        <w:rPr>
          <w:rFonts w:hint="eastAsia" w:ascii="仿宋_GB2312" w:hAnsi="仿宋_GB2312" w:eastAsia="仿宋_GB2312" w:cs="仿宋_GB2312"/>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rPr>
        <w:t>信息上报时效和信息质量还有待提高；信息采集深度和内容形式还不够规范。在今后的工作中，我们将进一步做好信息公开工作，紧紧围绕全</w:t>
      </w:r>
      <w:r>
        <w:rPr>
          <w:rFonts w:hint="eastAsia" w:ascii="仿宋_GB2312" w:hAnsi="仿宋_GB2312" w:eastAsia="仿宋_GB2312" w:cs="仿宋_GB2312"/>
          <w:i w:val="0"/>
          <w:caps w:val="0"/>
          <w:color w:val="212121"/>
          <w:spacing w:val="0"/>
          <w:sz w:val="32"/>
          <w:szCs w:val="32"/>
          <w:shd w:val="clear" w:fill="FFFFFF"/>
          <w:lang w:val="en-US" w:eastAsia="zh-CN"/>
        </w:rPr>
        <w:t>区</w:t>
      </w:r>
      <w:r>
        <w:rPr>
          <w:rFonts w:hint="eastAsia" w:ascii="仿宋_GB2312" w:hAnsi="仿宋_GB2312" w:eastAsia="仿宋_GB2312" w:cs="仿宋_GB2312"/>
          <w:i w:val="0"/>
          <w:caps w:val="0"/>
          <w:color w:val="212121"/>
          <w:spacing w:val="0"/>
          <w:sz w:val="32"/>
          <w:szCs w:val="32"/>
          <w:shd w:val="clear" w:fill="FFFFFF"/>
        </w:rPr>
        <w:t>中心工作，充分利用好网络平台，加大信息采集力度，提升信息质量，服务大局，推动我</w:t>
      </w:r>
      <w:r>
        <w:rPr>
          <w:rFonts w:hint="eastAsia" w:ascii="仿宋_GB2312" w:hAnsi="仿宋_GB2312" w:eastAsia="仿宋_GB2312" w:cs="仿宋_GB2312"/>
          <w:i w:val="0"/>
          <w:caps w:val="0"/>
          <w:color w:val="212121"/>
          <w:spacing w:val="0"/>
          <w:sz w:val="32"/>
          <w:szCs w:val="32"/>
          <w:shd w:val="clear" w:fill="FFFFFF"/>
          <w:lang w:val="en-US" w:eastAsia="zh-CN"/>
        </w:rPr>
        <w:t>中心政府</w:t>
      </w:r>
      <w:r>
        <w:rPr>
          <w:rFonts w:hint="eastAsia" w:ascii="仿宋_GB2312" w:hAnsi="仿宋_GB2312" w:eastAsia="仿宋_GB2312" w:cs="仿宋_GB2312"/>
          <w:i w:val="0"/>
          <w:caps w:val="0"/>
          <w:color w:val="212121"/>
          <w:spacing w:val="0"/>
          <w:sz w:val="32"/>
          <w:szCs w:val="32"/>
          <w:shd w:val="clear" w:fill="FFFFFF"/>
        </w:rPr>
        <w:t>信息公开工作</w:t>
      </w:r>
      <w:r>
        <w:rPr>
          <w:rFonts w:hint="eastAsia" w:ascii="仿宋_GB2312" w:hAnsi="仿宋_GB2312" w:eastAsia="仿宋_GB2312" w:cs="仿宋_GB2312"/>
          <w:i w:val="0"/>
          <w:caps w:val="0"/>
          <w:color w:val="212121"/>
          <w:spacing w:val="0"/>
          <w:sz w:val="32"/>
          <w:szCs w:val="32"/>
          <w:shd w:val="clear" w:fill="FFFFFF"/>
          <w:lang w:val="en-US" w:eastAsia="zh-CN"/>
        </w:rPr>
        <w:t>更上一层楼。</w:t>
      </w:r>
    </w:p>
    <w:p>
      <w:pPr>
        <w:numPr>
          <w:ilvl w:val="0"/>
          <w:numId w:val="0"/>
        </w:numPr>
        <w:ind w:firstLine="640" w:firstLineChars="200"/>
        <w:jc w:val="both"/>
        <w:rPr>
          <w:rFonts w:hint="eastAsia" w:ascii="黑体" w:hAnsi="黑体" w:eastAsia="黑体" w:cs="黑体"/>
          <w:i w:val="0"/>
          <w:caps w:val="0"/>
          <w:color w:val="212121"/>
          <w:spacing w:val="0"/>
          <w:sz w:val="32"/>
          <w:szCs w:val="32"/>
          <w:shd w:val="clear" w:fill="FFFFFF"/>
          <w:lang w:val="en-US" w:eastAsia="zh-CN"/>
        </w:rPr>
      </w:pPr>
      <w:r>
        <w:rPr>
          <w:rFonts w:hint="eastAsia" w:ascii="黑体" w:hAnsi="黑体" w:eastAsia="黑体" w:cs="黑体"/>
          <w:i w:val="0"/>
          <w:caps w:val="0"/>
          <w:color w:val="212121"/>
          <w:spacing w:val="0"/>
          <w:sz w:val="32"/>
          <w:szCs w:val="32"/>
          <w:shd w:val="clear" w:fill="FFFFFF"/>
          <w:lang w:val="en-US" w:eastAsia="zh-CN"/>
        </w:rPr>
        <w:t>六、其他需要报告的事项</w:t>
      </w:r>
    </w:p>
    <w:p>
      <w:pPr>
        <w:numPr>
          <w:ilvl w:val="0"/>
          <w:numId w:val="0"/>
        </w:numPr>
        <w:ind w:leftChars="0" w:firstLine="640" w:firstLineChars="200"/>
        <w:jc w:val="both"/>
        <w:rPr>
          <w:rFonts w:hint="eastAsia" w:ascii="仿宋_GB2312" w:hAnsi="仿宋_GB2312" w:eastAsia="仿宋_GB2312" w:cs="仿宋_GB2312"/>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lang w:val="en-US" w:eastAsia="zh-CN"/>
        </w:rPr>
        <w:t>无</w:t>
      </w:r>
    </w:p>
    <w:p>
      <w:pPr>
        <w:numPr>
          <w:ilvl w:val="0"/>
          <w:numId w:val="0"/>
        </w:numPr>
        <w:jc w:val="both"/>
        <w:rPr>
          <w:rFonts w:hint="eastAsia" w:ascii="仿宋_GB2312" w:hAnsi="仿宋_GB2312" w:eastAsia="仿宋_GB2312" w:cs="仿宋_GB2312"/>
          <w:i w:val="0"/>
          <w:caps w:val="0"/>
          <w:color w:val="212121"/>
          <w:spacing w:val="0"/>
          <w:sz w:val="32"/>
          <w:szCs w:val="32"/>
          <w:shd w:val="clear" w:fill="FFFFFF"/>
          <w:lang w:val="en-US" w:eastAsia="zh-CN"/>
        </w:rPr>
      </w:pPr>
      <w:bookmarkStart w:id="0" w:name="_GoBack"/>
      <w:bookmarkEnd w:id="0"/>
    </w:p>
    <w:p>
      <w:pPr>
        <w:ind w:firstLine="5280" w:firstLineChars="1650"/>
        <w:jc w:val="both"/>
        <w:rPr>
          <w:rFonts w:hint="eastAsia" w:ascii="仿宋_GB2312" w:hAnsi="宋体" w:eastAsia="仿宋_GB2312" w:cs="仿宋_GB2312"/>
          <w:color w:val="333333"/>
          <w:kern w:val="0"/>
          <w:sz w:val="32"/>
          <w:szCs w:val="32"/>
          <w:lang w:val="zh-CN"/>
        </w:rPr>
      </w:pPr>
      <w:r>
        <w:rPr>
          <w:rFonts w:hint="eastAsia" w:ascii="仿宋_GB2312" w:hAnsi="宋体" w:eastAsia="仿宋_GB2312" w:cs="仿宋_GB2312"/>
          <w:color w:val="333333"/>
          <w:kern w:val="0"/>
          <w:sz w:val="32"/>
          <w:szCs w:val="32"/>
          <w:lang w:val="zh-CN"/>
        </w:rPr>
        <w:t>临淄区融媒体中心</w:t>
      </w:r>
    </w:p>
    <w:p>
      <w:pPr>
        <w:ind w:firstLine="5440" w:firstLineChars="1700"/>
        <w:jc w:val="both"/>
        <w:rPr>
          <w:sz w:val="32"/>
          <w:szCs w:val="32"/>
        </w:rPr>
      </w:pPr>
      <w:r>
        <w:rPr>
          <w:rFonts w:hint="eastAsia" w:ascii="仿宋_GB2312" w:hAnsi="宋体" w:eastAsia="仿宋_GB2312" w:cs="仿宋_GB2312"/>
          <w:color w:val="333333"/>
          <w:kern w:val="0"/>
          <w:sz w:val="32"/>
          <w:szCs w:val="32"/>
          <w:lang w:val="zh-CN"/>
        </w:rPr>
        <w:t>20</w:t>
      </w:r>
      <w:r>
        <w:rPr>
          <w:rFonts w:hint="eastAsia" w:ascii="仿宋_GB2312" w:hAnsi="宋体" w:eastAsia="仿宋_GB2312" w:cs="仿宋_GB2312"/>
          <w:color w:val="333333"/>
          <w:kern w:val="0"/>
          <w:sz w:val="32"/>
          <w:szCs w:val="32"/>
          <w:lang w:val="en-US" w:eastAsia="zh-CN"/>
        </w:rPr>
        <w:t>21</w:t>
      </w:r>
      <w:r>
        <w:rPr>
          <w:rFonts w:hint="eastAsia" w:ascii="仿宋_GB2312" w:hAnsi="宋体" w:eastAsia="仿宋_GB2312" w:cs="仿宋_GB2312"/>
          <w:color w:val="333333"/>
          <w:kern w:val="0"/>
          <w:sz w:val="32"/>
          <w:szCs w:val="32"/>
          <w:lang w:val="zh-CN"/>
        </w:rPr>
        <w:t>年</w:t>
      </w:r>
      <w:r>
        <w:rPr>
          <w:rFonts w:hint="eastAsia" w:ascii="仿宋_GB2312" w:hAnsi="宋体" w:eastAsia="仿宋_GB2312" w:cs="仿宋_GB2312"/>
          <w:color w:val="333333"/>
          <w:kern w:val="0"/>
          <w:sz w:val="32"/>
          <w:szCs w:val="32"/>
          <w:lang w:val="en-US" w:eastAsia="zh-CN"/>
        </w:rPr>
        <w:t>1</w:t>
      </w:r>
      <w:r>
        <w:rPr>
          <w:rFonts w:hint="eastAsia" w:ascii="仿宋_GB2312" w:hAnsi="宋体" w:eastAsia="仿宋_GB2312" w:cs="仿宋_GB2312"/>
          <w:color w:val="333333"/>
          <w:kern w:val="0"/>
          <w:sz w:val="32"/>
          <w:szCs w:val="32"/>
          <w:lang w:val="zh-CN"/>
        </w:rPr>
        <w:t>月</w:t>
      </w:r>
      <w:r>
        <w:rPr>
          <w:rFonts w:hint="eastAsia" w:ascii="仿宋_GB2312" w:hAnsi="宋体" w:eastAsia="仿宋_GB2312" w:cs="仿宋_GB2312"/>
          <w:color w:val="333333"/>
          <w:kern w:val="0"/>
          <w:sz w:val="32"/>
          <w:szCs w:val="32"/>
          <w:lang w:val="en-US" w:eastAsia="zh-CN"/>
        </w:rPr>
        <w:t>20</w:t>
      </w:r>
      <w:r>
        <w:rPr>
          <w:rFonts w:hint="eastAsia" w:ascii="仿宋_GB2312" w:hAnsi="宋体" w:eastAsia="仿宋_GB2312" w:cs="仿宋_GB2312"/>
          <w:color w:val="333333"/>
          <w:kern w:val="0"/>
          <w:sz w:val="32"/>
          <w:szCs w:val="32"/>
          <w:lang w:val="zh-CN"/>
        </w:rPr>
        <w:t>日</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font-size:16px;">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A4C95E"/>
    <w:multiLevelType w:val="singleLevel"/>
    <w:tmpl w:val="D2A4C9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24810"/>
    <w:rsid w:val="000414C6"/>
    <w:rsid w:val="00056B8B"/>
    <w:rsid w:val="00087FF0"/>
    <w:rsid w:val="002019C6"/>
    <w:rsid w:val="00204AA5"/>
    <w:rsid w:val="00216261"/>
    <w:rsid w:val="00270C0E"/>
    <w:rsid w:val="002A188B"/>
    <w:rsid w:val="002B6F68"/>
    <w:rsid w:val="003D7EB2"/>
    <w:rsid w:val="00405DB6"/>
    <w:rsid w:val="00420F86"/>
    <w:rsid w:val="00481ED7"/>
    <w:rsid w:val="004D2882"/>
    <w:rsid w:val="00697EE4"/>
    <w:rsid w:val="00714451"/>
    <w:rsid w:val="00717EE3"/>
    <w:rsid w:val="00732D81"/>
    <w:rsid w:val="00733F31"/>
    <w:rsid w:val="00741A40"/>
    <w:rsid w:val="00746739"/>
    <w:rsid w:val="007611C0"/>
    <w:rsid w:val="007F43FC"/>
    <w:rsid w:val="008556C2"/>
    <w:rsid w:val="00892DC4"/>
    <w:rsid w:val="00920A8C"/>
    <w:rsid w:val="00935E77"/>
    <w:rsid w:val="0096093C"/>
    <w:rsid w:val="00972C69"/>
    <w:rsid w:val="00A93492"/>
    <w:rsid w:val="00AC222F"/>
    <w:rsid w:val="00AD49B5"/>
    <w:rsid w:val="00BF42A9"/>
    <w:rsid w:val="00C307E5"/>
    <w:rsid w:val="00C61A42"/>
    <w:rsid w:val="00C762CA"/>
    <w:rsid w:val="00CA24FE"/>
    <w:rsid w:val="00D201BD"/>
    <w:rsid w:val="00D33F3A"/>
    <w:rsid w:val="00D7673F"/>
    <w:rsid w:val="00E03F11"/>
    <w:rsid w:val="00E04258"/>
    <w:rsid w:val="00E82A61"/>
    <w:rsid w:val="00EA3993"/>
    <w:rsid w:val="00EF7239"/>
    <w:rsid w:val="00FA3378"/>
    <w:rsid w:val="00FE3091"/>
    <w:rsid w:val="02BC619A"/>
    <w:rsid w:val="03A96C85"/>
    <w:rsid w:val="0A996024"/>
    <w:rsid w:val="0B8B35F2"/>
    <w:rsid w:val="0CBB6DBC"/>
    <w:rsid w:val="19350DA6"/>
    <w:rsid w:val="1A3A535A"/>
    <w:rsid w:val="20A91E81"/>
    <w:rsid w:val="262F4864"/>
    <w:rsid w:val="2AE2198C"/>
    <w:rsid w:val="2E76581A"/>
    <w:rsid w:val="304E211F"/>
    <w:rsid w:val="309C3268"/>
    <w:rsid w:val="37062AC0"/>
    <w:rsid w:val="398116B7"/>
    <w:rsid w:val="399900F4"/>
    <w:rsid w:val="3D7F46D5"/>
    <w:rsid w:val="4DE93206"/>
    <w:rsid w:val="4ED06D03"/>
    <w:rsid w:val="55317E80"/>
    <w:rsid w:val="55741924"/>
    <w:rsid w:val="595B4B4B"/>
    <w:rsid w:val="5B4720F5"/>
    <w:rsid w:val="5B7B56D4"/>
    <w:rsid w:val="5F9631E4"/>
    <w:rsid w:val="625C3BAA"/>
    <w:rsid w:val="661D4FEF"/>
    <w:rsid w:val="6793639E"/>
    <w:rsid w:val="68577BB9"/>
    <w:rsid w:val="6CB17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kern w:val="2"/>
      <w:sz w:val="18"/>
      <w:szCs w:val="18"/>
    </w:rPr>
  </w:style>
  <w:style w:type="character" w:customStyle="1" w:styleId="9">
    <w:name w:val="页脚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173</Words>
  <Characters>988</Characters>
  <Lines>8</Lines>
  <Paragraphs>2</Paragraphs>
  <TotalTime>1</TotalTime>
  <ScaleCrop>false</ScaleCrop>
  <LinksUpToDate>false</LinksUpToDate>
  <CharactersWithSpaces>1159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LoVの 芳采儿</cp:lastModifiedBy>
  <cp:lastPrinted>2020-01-19T07:27:00Z</cp:lastPrinted>
  <dcterms:modified xsi:type="dcterms:W3CDTF">2021-01-29T02:55:33Z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