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 noChangeShapeType="true" noTextEdit="true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true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GjY1unXAAAACAEAAA8AAAAAAAAAAQAg&#10;AAAAOAAAAGRycy9kb3ducmV2LnhtbFBLAQIUABQAAAAIAIdO4kA3ws58+QEAAOkDAAAOAAAAAAAA&#10;AAEAIAAAADwBAABkcnMvZTJvRG9jLnhtbFBLBQYAAAAABgAGAFkBAACn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92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临淄区人民政府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关于公布2019年度临淄区规模以上工业企业“亩产效益”评价结果的通知</w:t>
      </w:r>
    </w:p>
    <w:p>
      <w:pPr>
        <w:pStyle w:val="7"/>
        <w:spacing w:line="555" w:lineRule="atLeast"/>
      </w:pPr>
      <w:r>
        <w:rPr>
          <w:rFonts w:hint="eastAsia" w:ascii="仿宋" w:hAnsi="仿宋" w:eastAsia="仿宋"/>
          <w:sz w:val="32"/>
          <w:szCs w:val="32"/>
        </w:rPr>
        <w:t>各镇人民政府、街道办事处，各开发区管委会，区政府有关部门，各有关企业：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为贯彻落实《山东省人民政府关于开展“亩产效益”评价改革工作的指导意见》（鲁政字〔2019〕235号），加快建立以质量和效益为导向的工业企业分类综合评价体系，促进全区工业新旧动能转换和高质量发展，根据《临淄区人民政府关于印发&lt;临淄区工业企业“亩产效益”评价改革实施方案 (试行）&gt;的通知》（临政字〔2020〕13号），临淄区工业企业“亩产效益”评价改革工作领导小组办公室经过数据采集、企业核实、评分评级，对全区318家符合条件的规模以上工业企业完成综合评价（其中有4家企业合并评价，共314个评价结果），分为A、B、C、D类四级（按字母顺序排序），现公布如下：</w:t>
      </w:r>
    </w:p>
    <w:p>
      <w:pPr>
        <w:pStyle w:val="7"/>
        <w:spacing w:line="555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一、A类（84家）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华谊合丰特种化学淄博有限公司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蓝帆医疗股份有限公司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齐鲁伊士曼精细化工有限公司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山东白燕化工有限公司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山东昌霖气体有限公司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山东方宇润滑油有限公司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山东富丰柏斯托化工有限公司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山东公泉化工股份有限公司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山东浩德乳胶科技股份有限公司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山东华沙新材料有限公司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山东金安化工有限公司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山东金鼎矿业有限责任公司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山东竣鸿环保科技有限公司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山东凯威尔新材料有限公司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山东蓝帆化工有限公司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山东朗晖石油化学股份有限公司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山东隆盛和助剂有限公司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山东隆信药业有限公司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山东美陵化工设备股份有限公司（与山东美陵美力达风机有限公司合并评价）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山东民基化工有限公司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山东齐城清泉生态科技股份有限公司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山东齐都药业有限公司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山东齐隆化工股份有限公司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山东齐鲁增塑剂股份有限公司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山东齐胜工贸股份有限公司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山东齐旺达包装制品有限公司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山东齐旺达石油化工有限公司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山东巧媳妇食品集团有限公司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山东清源石化有限公司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山东锐博化工有限公司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山东赛尔化工科技发展有限公司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山东天迈化工有限公司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山东兴鲁化工股份有限公司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山东兴亚新材料股份有限公司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山东一诺威新材料有限公司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山东英科环保再生资源股份有限公司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山东永聚医药科技有限公司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阳煤集团淄博齐鲁第一化肥有限公司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英科医疗科技股份有限公司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淄博包钢灵芝稀土高科技股份有限公司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淄博琮源工贸有限公司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淄博德丰混凝土有限公司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淄博德弘化工科技有限公司（与淄博胜赢化工有限公司合并评价）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淄博冠宏化工有限公司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淄博海正化工股份有限公司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淄博浩泰选矿有限公司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淄博宏泰化工有限公司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淄博华星助剂有限公司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淄博加华新材料资源有限公司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淄博洁林塑料制管有限公司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淄博金林化工有限公司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淄博金茵化工有限公司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淄博凯美可工贸有限公司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淄博科威化工有限公司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淄博联碳化学有限公司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淄博临淄万通精细化工有限公司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淄博隆邦化工有限公司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淄博鲁华泓锦新材料股份有限公司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淄博鲁轩工贸有限公司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淄博鲁源工业催化剂有限公司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淄博诺奥化工股份有限公司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淄博欧木特种纸业有限公司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淄博鹏达环保科技有限公司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淄博齐龙化工有限公司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淄博齐鲁比欧西气体有限责任公司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淄博齐茂催化剂有限公司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淄博齐翔腾达化工股份有限公司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淄博日启橡塑助剂有限公司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淄博睿霖化工有限公司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淄博胜炼化工有限责任公司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淄博胜曦精细化工有限责任公司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淄博市临淄宏达矿业有限公司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淄博市临淄齐泉工贸有限公司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淄博天元化工有限公司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淄博西齐矿业有限公司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淄博熙源石油化工有限公司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淄博新塑化工有限公司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淄博鑫泰石化有限公司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淄博旭佳化工有限公司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淄博阳普塑料有限公司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淄博亿佳粉体材料有限公司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淄博宇联塑编有限公司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淄博正华助剂股份有限公司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淄博中南医药包装材料股份有限公司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二、B类（131家）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临淄春光化工有限公司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山东阿林达科技发展有限公司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山东宝鑫石化配件有限公司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山东大成生物化工有限公司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山东锋钢机械设备有限公司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山东高德鲁田催化剂有限公司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山东高瑞化工有限公司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山东高阳建材有限公司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山东广浦生物科技有限公司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山东国良环保科技有限公司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山东海方橡胶科技有限公司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山东恒河机械制造有限公司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山东恒立助剂股份有限公司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山东恒瑞新型建材有限公司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山东环绿康新材料科技有限公司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山东金诚联创管业股份有限公司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山东金顺达管业有限公司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山东金召矿业有限公司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山东钧诚润滑科技有限公司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山东骏飞环保科技有限公司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山东凯创智慧城市设施有限公司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山东科宇水处理有限公司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山东科源新材料有限公司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山东蓝天润滑油有限公司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山东联创电机有限公司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山东联创聚合物有限公司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山东林森生物制品股份有限公司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山东诺亚方舟塑业股份有限公司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山东齐鲁机械深冷装备有限公司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山东齐鲁石化机械制造有限公司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山东齐鲁乙烯化工股份有限公司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山东齐能风机有限公司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山东桥隆环保科技有限公司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山东清田塑工有限公司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山东双涵石化装备有限公司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山东顺意电器材料有限公司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山东天义建筑新材料有限公司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山东文远环保科技股份有限公司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山东鑫方园新材料科技有限公司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山东兴武化工有限公司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山东迅达化工集团有限公司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山东瀛寰化工有限公司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山东永浩新材料科技有限公司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山东友华纺织有限公司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山东宇丰商用厨具有限公司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山东元顺化工科技股份有限公司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山东长志泵业有限公司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山东中金金石科技股份有限公司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山东卓锐石化科技有限公司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淄博爱尔玛消防器材有限公司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淄博澳纳斯化工有限公司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淄博昌麟化工有限公司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淄博程飞化工装备有限公司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淄博大顺混凝土有限公司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淄博丹阳化工有限公司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淄博德辰化工有限公司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淄博德润包装制品有限公司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淄博多山水泥有限公司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淄博沣益塑业有限公司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淄博富民虹光塑料有限公司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淄博广筑建材有限公司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淄博瀚博化工有限责任公司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淄博好友化工有限公司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淄博浩天碧水建材有限公司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淄博和美饲料有限公司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淄博洪基机械有限公司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淄博华森粘合剂有限公司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淄博环鑫家电配件有限公司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淄博嘉木生物科技有限公司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淄博金春泰磨料磨具有限公司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淄博京联硅材料有限公司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淄博晶亿陶瓷科技有限公司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淄博凯信化工有限公司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淄博康明斯树脂有限公司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淄博科泉工贸有限公司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淄博联创聚氨酯有限公司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淄博灵芝化工有限公司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淄博龙兴工贸有限公司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淄博鲁萃化工有限公司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淄博鲁华同方化工有限公司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淄博美盛化工有限公司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淄博苗栗化工有限公司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淄博明光石化工程有限公司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淄博诺立化工有限公司（与淄博诺宏化工有限公司合并评价）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淄博齐城树脂有限公司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淄博齐鲁包装制品有限公司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淄博齐塑环保科技有限公司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淄博齐源蓄电池有限公司（与淄博市临淄齐乐工贸公司合并评价）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淄博全胜塑化有限公司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淄博三井石化销售有限公司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淄博圣通机械有限公司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淄博市临淄顶好化学品有限公司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淄博市临淄峰泉化工有限公司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淄博市临淄国风实业有限公司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淄博市临淄红泰化工有限公司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淄博市临淄鲁恒建材有限公司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淄博市临淄齐德化工有限公司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淄博市临淄勤润油脂化工厂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淄博市临淄双力树脂厂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淄博市临淄泰达化工有限公司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淄博市临淄新特利化工有限公司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淄博市临淄颐祥化工有限公司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淄博市新阜康特种材料有限公司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淄博太勋塑料有限公司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淄博腾泽工贸有限公司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淄博天丹化工有限公司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淄博天烁沥青有限公司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淄博天堂山化工有限公司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淄博万华机械设备有限公司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淄博王庄煤矿有限公司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淄博伟强化工有限公司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淄博熙银工贸有限公司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淄博先科树脂有限公司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淄博祥东化工有限公司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淄博欣达光缆材料有限公司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淄博欣阳饲料有限公司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淄博欣洋包装制品有限公司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淄博鑫乾化工有限公司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淄博兴鲁石元工贸有限公司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淄博雄峰包装有限公司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淄博亿丰高分子材料科技股份有限公司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淄博亿顺混凝土销售有限公司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淄博银都伟业厨房设备有限公司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淄博宇佳化工有限公司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淄博裕赢工贸有限公司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淄博元齐生物科技有限公司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淄博远达化工有限公司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淄博正德建筑装饰材料有限公司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淄博正河净水剂有限公司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淄博筑森混凝土有限公司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淄博庄园混凝土有限公司</w:t>
      </w:r>
    </w:p>
    <w:p>
      <w:pPr>
        <w:pStyle w:val="7"/>
        <w:spacing w:line="555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三、C类（83家）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山东成丰实业有限公司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山东诚光工贸有限公司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山东高氏科工贸有限公司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山东国润石化有限公司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山东华银特种水泥股份有限公司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山东金谷锂业科技有限公司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山东久元新材料有限公司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山东凯日化工股份有限公司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山东康盛达新材料科技有限公司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山东坤瀚新材料科技有限公司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山东齐高塑胶有限公司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山东齐鲁塑编集团股份有限公司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山东齐鲁武峰塑料制品有限公司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山东齐旭包装有限公司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山东润宝工贸有限公司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山东润驰机械科技有限公司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山东舜天力新材料科技股份有限公司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山东同康塑业有限公司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山东武峰科润塑胶有限公司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山东新风股份有限公司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山东新盟新型建材有限公司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山东新天鹤塑胶有限公司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山东星都石油化工科技股份有限公司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山东星之联生物科技股份有限公司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山东淄博永华陶瓷有限公司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淄博奥邦包装印刷有限公司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淄博奥格森包装股份有限公司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淄博宝润嘉塑料有限公司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淄博琛博化工有限公司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淄博辰润沥青科技有限公司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淄博春旺达化工有限公司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淄博典存化工有限公司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淄博东方易能医药化工有限公司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淄博多山建材有限公司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淄博峰山气体有限公司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淄博孚瑞特热能科技有限公司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淄博福临石化有限公司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淄博富源建材有限公司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淄博合兴塑料制品有限公司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淄博和喆通管业有限公司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淄博鹤龙纸业有限公司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淄博恒基化工有限公司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淄博华庆耐火材料有限公司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淄博华正水处理化学品有限公司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淄博环拓化工有限公司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淄博金霸工贸有限公司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淄博津庆化工有限公司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淄博晶瑞包装有限公司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淄博聚利化工有限公司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淄博科尔新材料有限公司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淄博隆鑫石化设备有限公司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淄博隆哲工贸有限公司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淄博穆光塑料制品有限公司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淄博齐昊塑料厂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淄博齐鲁乙烯化工有限公司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淄博乾能铸造科技股份有限公司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淄博泉森净水科技有限公司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淄博荣乾塑料制品有限公司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淄博润霖工贸有限公司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淄博三喜海绵科技有限公司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淄博市临淄八方源化工有限公司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淄博市临淄昊虹工贸有限公司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淄博市临淄恒瑞塑料制品厂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淄博市临淄恒兴化工厂有限公司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淄博市临淄六顺化工有限公司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淄博市临淄鲁达化工有限公司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淄博市临淄晟恒绝缘材料厂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淄博市临淄双洋福利油脂有限公司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淄博市临淄天和电杆有限公司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淄博市临淄万瑞包装制品有限公司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淄博市临淄新征化工有限公司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淄博顺齐塑纺制线有限公司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淄博泰光化工有限公司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淄博天泉化工有限公司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淄博铜鼎建材有限公司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淄博万和通包装制品有限公司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淄博向东装饰材料有限公司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淄博鑫坤塑料制品有限公司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淄博鑫美达新材料有限公司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淄博宜和塑胶有限公司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淄博永流精细化工有限公司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淄博永泽装饰材料有限公司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淄博育霖新材料科技有限公司</w:t>
      </w:r>
    </w:p>
    <w:p>
      <w:pPr>
        <w:pStyle w:val="7"/>
        <w:spacing w:line="555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四、D类（16家）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山东康浪河面业有限公司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山东鹏翔集团股份有限公司（原三福集团）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山东齐福塑料制品有限公司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山东中瑞建材有限公司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淄博奥思达化工有限公司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淄博德巨宜诚化工有限公司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淄博济维泽化工有限公司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淄博绿源建材有限责任公司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淄博润诺工贸有限公司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淄博市临淄广临工贸有限公司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淄博市临淄裕山润滑油厂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淄博腾辉油脂化工有限公司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淄博鑫谱塑业有限公司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淄博兴武凌志工贸有限公司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淄博宇亚利管业有限公司</w:t>
      </w:r>
    </w:p>
    <w:p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淄博志华环保科技有限公司</w:t>
      </w:r>
    </w:p>
    <w:p>
      <w:pPr>
        <w:pStyle w:val="7"/>
        <w:spacing w:line="555" w:lineRule="atLeast"/>
        <w:jc w:val="right"/>
      </w:pP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pStyle w:val="7"/>
        <w:spacing w:line="555" w:lineRule="atLeast"/>
        <w:jc w:val="right"/>
      </w:pPr>
      <w:r>
        <w:rPr>
          <w:rFonts w:ascii="Calibri" w:hAnsi="Calibri" w:eastAsia="仿宋" w:cs="Calibri"/>
          <w:sz w:val="32"/>
          <w:szCs w:val="32"/>
        </w:rPr>
        <w:t>                             </w:t>
      </w:r>
      <w:r>
        <w:rPr>
          <w:rFonts w:hint="eastAsia" w:ascii="仿宋" w:hAnsi="仿宋" w:eastAsia="仿宋"/>
          <w:sz w:val="32"/>
          <w:szCs w:val="32"/>
        </w:rPr>
        <w:t xml:space="preserve"> 临淄区人民政府</w:t>
      </w:r>
    </w:p>
    <w:p>
      <w:pPr>
        <w:pStyle w:val="7"/>
        <w:jc w:val="right"/>
      </w:pPr>
      <w:r>
        <w:rPr>
          <w:rFonts w:ascii="Calibri" w:hAnsi="Calibri" w:eastAsia="仿宋" w:cs="Calibri"/>
          <w:sz w:val="32"/>
          <w:szCs w:val="32"/>
        </w:rPr>
        <w:t>                         </w:t>
      </w:r>
      <w:r>
        <w:rPr>
          <w:rFonts w:hint="eastAsia" w:ascii="仿宋" w:hAnsi="仿宋" w:eastAsia="仿宋"/>
          <w:sz w:val="32"/>
          <w:szCs w:val="32"/>
        </w:rPr>
        <w:t xml:space="preserve"> 2020年6月29日</w:t>
      </w:r>
    </w:p>
    <w:p>
      <w:pPr>
        <w:pStyle w:val="7"/>
      </w:pP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160" w:firstLineChars="5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23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2262D6"/>
    <w:rsid w:val="00236CB1"/>
    <w:rsid w:val="00333442"/>
    <w:rsid w:val="00467C97"/>
    <w:rsid w:val="004E7E44"/>
    <w:rsid w:val="005A4FF9"/>
    <w:rsid w:val="006E42C6"/>
    <w:rsid w:val="008101C7"/>
    <w:rsid w:val="00B66932"/>
    <w:rsid w:val="00C033B8"/>
    <w:rsid w:val="00C97B23"/>
    <w:rsid w:val="00CC0678"/>
    <w:rsid w:val="00D0785D"/>
    <w:rsid w:val="00DB7E27"/>
    <w:rsid w:val="00F4326F"/>
    <w:rsid w:val="00FE7BC5"/>
    <w:rsid w:val="0B0903F0"/>
    <w:rsid w:val="7A9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4194</Words>
  <Characters>4227</Characters>
  <Lines>33</Lines>
  <Paragraphs>9</Paragraphs>
  <TotalTime>1</TotalTime>
  <ScaleCrop>false</ScaleCrop>
  <LinksUpToDate>false</LinksUpToDate>
  <CharactersWithSpaces>4352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2020-12-30T14:38:00Z</dcterms:created>
  <dc:creator>政府办管理员</dc:creator>
  <cp:lastModifiedBy>administrator</cp:lastModifiedBy>
  <cp:lastPrinted>2020-12-30T14:34:00Z</cp:lastPrinted>
  <dcterms:modified xsi:type="dcterms:W3CDTF">2026-02-10T11:23:30Z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2052-11.8.2.9958</vt:lpwstr>
  </property>
  <property fmtid="{D5CDD505-2E9C-101B-9397-08002B2CF9AE}" pid="4" name="ICV">
    <vt:lpwstr>B65982048B4A415DB29E603430C02C40_12</vt:lpwstr>
  </property>
</Properties>
</file>