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8"/>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8"/>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hint="eastAsia"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70 </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widowControl/>
        <w:spacing w:line="640" w:lineRule="exact"/>
        <w:jc w:val="center"/>
        <w:rPr>
          <w:rFonts w:hint="eastAsia" w:ascii="方正小标宋简体" w:hAnsi="仿宋" w:eastAsia="方正小标宋简体"/>
          <w:bCs/>
          <w:sz w:val="44"/>
          <w:szCs w:val="44"/>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临淄区人民政府</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default" w:ascii="方正小标宋简体" w:hAnsi="方正小标宋简体" w:eastAsia="方正小标宋简体" w:cs="方正小标宋简体"/>
          <w:sz w:val="44"/>
          <w:szCs w:val="44"/>
          <w:lang w:val="en-US" w:eastAsia="zh-CN"/>
        </w:rPr>
        <w:t>《临淄区落实&lt;淄博市2021年国民经济和社会发展计划&gt;工作方案》</w:t>
      </w:r>
      <w:r>
        <w:rPr>
          <w:rFonts w:hint="eastAsia" w:ascii="方正小标宋简体" w:hAnsi="方正小标宋简体" w:eastAsia="方正小标宋简体" w:cs="方正小标宋简体"/>
          <w:sz w:val="44"/>
          <w:szCs w:val="44"/>
          <w:lang w:val="en-US" w:eastAsia="zh-CN"/>
        </w:rPr>
        <w:t>的通知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各镇人民政府、街道办事处，</w:t>
      </w:r>
      <w:r>
        <w:rPr>
          <w:rFonts w:hint="default" w:ascii="Times New Roman" w:hAnsi="Times New Roman" w:eastAsia="仿宋_GB2312" w:cs="Times New Roman"/>
          <w:sz w:val="32"/>
          <w:szCs w:val="32"/>
          <w:lang w:val="en-US" w:eastAsia="zh-CN"/>
        </w:rPr>
        <w:t>区直有关部门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各开发区</w:t>
      </w:r>
      <w:r>
        <w:rPr>
          <w:rFonts w:hint="eastAsia" w:ascii="Times New Roman" w:hAnsi="Times New Roman" w:eastAsia="仿宋_GB2312" w:cs="Times New Roman"/>
          <w:sz w:val="32"/>
          <w:szCs w:val="32"/>
          <w:lang w:val="en-US" w:eastAsia="zh-CN"/>
        </w:rPr>
        <w:t>管委会</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《临淄区落实&lt;淄博市2021年国民经济和社会发展计划&gt;工作方案》已经区政府研究同意，现印发</w:t>
      </w:r>
      <w:r>
        <w:rPr>
          <w:rFonts w:hint="eastAsia" w:ascii="Times New Roman" w:hAnsi="Times New Roman" w:eastAsia="仿宋_GB2312" w:cs="Times New Roman"/>
          <w:sz w:val="32"/>
          <w:szCs w:val="32"/>
          <w:lang w:val="en-US" w:eastAsia="zh-CN"/>
        </w:rPr>
        <w:t>给你们</w:t>
      </w:r>
      <w:r>
        <w:rPr>
          <w:rFonts w:hint="default" w:ascii="Times New Roman" w:hAnsi="Times New Roman" w:eastAsia="仿宋_GB2312" w:cs="Times New Roman"/>
          <w:sz w:val="32"/>
          <w:szCs w:val="32"/>
          <w:lang w:val="en-US" w:eastAsia="zh-CN"/>
        </w:rPr>
        <w:t>，请</w:t>
      </w:r>
      <w:r>
        <w:rPr>
          <w:rFonts w:hint="eastAsia" w:ascii="Times New Roman" w:hAnsi="Times New Roman" w:eastAsia="仿宋_GB2312" w:cs="Times New Roman"/>
          <w:sz w:val="32"/>
          <w:szCs w:val="32"/>
          <w:lang w:val="en-US" w:eastAsia="zh-CN"/>
        </w:rPr>
        <w:t>认真组织实施</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4800" w:firstLineChars="1500"/>
        <w:jc w:val="righ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4800" w:firstLineChars="15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临淄区人民政府</w:t>
      </w:r>
    </w:p>
    <w:p>
      <w:pPr>
        <w:keepNext w:val="0"/>
        <w:keepLines w:val="0"/>
        <w:pageBreakBefore w:val="0"/>
        <w:widowControl w:val="0"/>
        <w:kinsoku/>
        <w:wordWrap/>
        <w:overflowPunct/>
        <w:topLinePunct w:val="0"/>
        <w:autoSpaceDE/>
        <w:autoSpaceDN/>
        <w:bidi w:val="0"/>
        <w:adjustRightInd/>
        <w:snapToGrid w:val="0"/>
        <w:spacing w:line="560" w:lineRule="exact"/>
        <w:ind w:firstLine="4800" w:firstLineChars="1500"/>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 xml:space="preserve">月 </w:t>
      </w:r>
      <w:r>
        <w:rPr>
          <w:rFonts w:hint="eastAsia" w:ascii="Times New Roman" w:hAnsi="Times New Roman" w:eastAsia="仿宋_GB2312" w:cs="Times New Roman"/>
          <w:sz w:val="32"/>
          <w:szCs w:val="32"/>
          <w:lang w:val="en-US" w:eastAsia="zh-CN"/>
        </w:rPr>
        <w:t>2日</w:t>
      </w:r>
    </w:p>
    <w:p>
      <w:pPr>
        <w:pStyle w:val="2"/>
        <w:rPr>
          <w:rFonts w:hint="eastAsia" w:ascii="Times New Roman" w:hAnsi="Times New Roman" w:eastAsia="仿宋_GB2312" w:cs="Times New Roman"/>
          <w:sz w:val="32"/>
          <w:szCs w:val="32"/>
          <w:lang w:val="en-US" w:eastAsia="zh-CN"/>
        </w:rPr>
      </w:pPr>
    </w:p>
    <w:p>
      <w:pPr>
        <w:pStyle w:val="2"/>
        <w:ind w:left="0" w:leftChars="0" w:firstLine="640" w:firstLineChars="200"/>
        <w:rPr>
          <w:rFonts w:hint="default" w:ascii="Times New Roman" w:hAnsi="Times New Roman" w:eastAsia="仿宋_GB2312" w:cs="Times New Roman"/>
          <w:kern w:val="2"/>
          <w:sz w:val="32"/>
          <w:szCs w:val="32"/>
          <w:lang w:val="en-US" w:eastAsia="zh-CN" w:bidi="ar-SA"/>
        </w:rPr>
        <w:sectPr>
          <w:footerReference r:id="rId3" w:type="default"/>
          <w:pgSz w:w="11906" w:h="16838"/>
          <w:pgMar w:top="2098" w:right="1474" w:bottom="1871" w:left="1587" w:header="851" w:footer="992" w:gutter="0"/>
          <w:cols w:space="720" w:num="1"/>
          <w:rtlGutter w:val="0"/>
          <w:docGrid w:type="lines" w:linePitch="313" w:charSpace="0"/>
        </w:sectPr>
      </w:pPr>
      <w:r>
        <w:rPr>
          <w:rFonts w:hint="eastAsia" w:ascii="Times New Roman" w:hAnsi="Times New Roman" w:eastAsia="仿宋_GB2312" w:cs="Times New Roman"/>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临淄区落实《淄博市2021年国民经济和</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社会发展计划》工作方案</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rPr>
      </w:pPr>
      <w:r>
        <w:rPr>
          <w:rFonts w:hint="eastAsia" w:ascii="黑体" w:hAnsi="黑体" w:eastAsia="黑体" w:cs="黑体"/>
          <w:color w:val="auto"/>
          <w:sz w:val="32"/>
          <w:highlight w:val="none"/>
        </w:rPr>
        <w:t>一</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rPr>
        <w:t>坚持做好</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rPr>
        <w:t>六稳</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rPr>
        <w:t>六保</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rPr>
        <w:t>工作，确保经济稳定运行</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highlight w:val="none"/>
          <w:lang w:val="en-US" w:eastAsia="zh-CN"/>
        </w:rPr>
      </w:pPr>
      <w:r>
        <w:rPr>
          <w:rFonts w:hint="eastAsia" w:ascii="楷体_GB2312" w:hAnsi="楷体_GB2312" w:eastAsia="楷体_GB2312" w:cs="楷体_GB2312"/>
          <w:color w:val="auto"/>
          <w:sz w:val="32"/>
          <w:highlight w:val="none"/>
        </w:rPr>
        <w:t>一是努力扩大有效投资</w:t>
      </w:r>
      <w:r>
        <w:rPr>
          <w:rFonts w:hint="eastAsia" w:ascii="楷体_GB2312" w:hAnsi="楷体_GB2312" w:eastAsia="楷体_GB2312" w:cs="楷体_GB2312"/>
          <w:color w:val="auto"/>
          <w:sz w:val="32"/>
          <w:highlight w:val="none"/>
          <w:lang w:eastAsia="zh-CN"/>
        </w:rPr>
        <w:t>。</w:t>
      </w:r>
      <w:r>
        <w:rPr>
          <w:rFonts w:hint="default" w:ascii="Times New Roman" w:hAnsi="Times New Roman" w:eastAsia="仿宋_GB2312" w:cs="Times New Roman"/>
          <w:color w:val="auto"/>
          <w:sz w:val="32"/>
          <w:highlight w:val="none"/>
        </w:rPr>
        <w:t>持续强化</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五个一</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协调推进机制和</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三张清单</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、专项督办单制度，组织开展重</w:t>
      </w:r>
      <w:r>
        <w:rPr>
          <w:rFonts w:hint="eastAsia" w:ascii="Times New Roman" w:hAnsi="Times New Roman" w:eastAsia="仿宋_GB2312" w:cs="Times New Roman"/>
          <w:color w:val="auto"/>
          <w:sz w:val="32"/>
          <w:highlight w:val="none"/>
          <w:lang w:val="en-US" w:eastAsia="zh-CN"/>
        </w:rPr>
        <w:t>点</w:t>
      </w:r>
      <w:r>
        <w:rPr>
          <w:rFonts w:hint="default" w:ascii="Times New Roman" w:hAnsi="Times New Roman" w:eastAsia="仿宋_GB2312" w:cs="Times New Roman"/>
          <w:color w:val="auto"/>
          <w:sz w:val="32"/>
          <w:highlight w:val="none"/>
        </w:rPr>
        <w:t>项目建设</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季度攻坚战役</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，全力推进重</w:t>
      </w:r>
      <w:r>
        <w:rPr>
          <w:rFonts w:hint="eastAsia" w:ascii="Times New Roman" w:hAnsi="Times New Roman" w:eastAsia="仿宋_GB2312" w:cs="Times New Roman"/>
          <w:color w:val="auto"/>
          <w:sz w:val="32"/>
          <w:highlight w:val="none"/>
          <w:lang w:val="en-US" w:eastAsia="zh-CN"/>
        </w:rPr>
        <w:t>点</w:t>
      </w:r>
      <w:r>
        <w:rPr>
          <w:rFonts w:hint="default" w:ascii="Times New Roman" w:hAnsi="Times New Roman" w:eastAsia="仿宋_GB2312" w:cs="Times New Roman"/>
          <w:color w:val="auto"/>
          <w:sz w:val="32"/>
          <w:highlight w:val="none"/>
        </w:rPr>
        <w:t>项目建设。集中抓好总投资</w:t>
      </w:r>
      <w:r>
        <w:rPr>
          <w:rFonts w:hint="eastAsia" w:ascii="Times New Roman" w:hAnsi="Times New Roman" w:eastAsia="仿宋_GB2312" w:cs="Times New Roman"/>
          <w:color w:val="auto"/>
          <w:sz w:val="32"/>
          <w:highlight w:val="none"/>
          <w:lang w:val="en-US" w:eastAsia="zh-CN"/>
        </w:rPr>
        <w:t>1019</w:t>
      </w:r>
      <w:r>
        <w:rPr>
          <w:rFonts w:hint="default" w:ascii="Times New Roman" w:hAnsi="Times New Roman" w:eastAsia="仿宋_GB2312" w:cs="Times New Roman"/>
          <w:color w:val="auto"/>
          <w:sz w:val="32"/>
          <w:highlight w:val="none"/>
        </w:rPr>
        <w:t>亿元的</w:t>
      </w:r>
      <w:r>
        <w:rPr>
          <w:rFonts w:hint="eastAsia" w:ascii="Times New Roman" w:hAnsi="Times New Roman" w:eastAsia="仿宋_GB2312" w:cs="Times New Roman"/>
          <w:color w:val="auto"/>
          <w:sz w:val="32"/>
          <w:highlight w:val="none"/>
          <w:lang w:val="en-US" w:eastAsia="zh-CN"/>
        </w:rPr>
        <w:t>125</w:t>
      </w:r>
      <w:r>
        <w:rPr>
          <w:rFonts w:hint="default" w:ascii="Times New Roman" w:hAnsi="Times New Roman" w:eastAsia="仿宋_GB2312" w:cs="Times New Roman"/>
          <w:color w:val="auto"/>
          <w:sz w:val="32"/>
          <w:highlight w:val="none"/>
        </w:rPr>
        <w:t>个市</w:t>
      </w:r>
      <w:r>
        <w:rPr>
          <w:rFonts w:hint="eastAsia" w:ascii="Times New Roman" w:hAnsi="Times New Roman" w:eastAsia="仿宋_GB2312" w:cs="Times New Roman"/>
          <w:color w:val="auto"/>
          <w:sz w:val="32"/>
          <w:highlight w:val="none"/>
          <w:lang w:val="en-US" w:eastAsia="zh-CN"/>
        </w:rPr>
        <w:t>区</w:t>
      </w:r>
      <w:r>
        <w:rPr>
          <w:rFonts w:hint="default" w:ascii="Times New Roman" w:hAnsi="Times New Roman" w:eastAsia="仿宋_GB2312" w:cs="Times New Roman"/>
          <w:color w:val="auto"/>
          <w:sz w:val="32"/>
          <w:highlight w:val="none"/>
        </w:rPr>
        <w:t>重</w:t>
      </w:r>
      <w:r>
        <w:rPr>
          <w:rFonts w:hint="eastAsia" w:ascii="Times New Roman" w:hAnsi="Times New Roman" w:eastAsia="仿宋_GB2312" w:cs="Times New Roman"/>
          <w:color w:val="auto"/>
          <w:sz w:val="32"/>
          <w:highlight w:val="none"/>
          <w:lang w:val="en-US" w:eastAsia="zh-CN"/>
        </w:rPr>
        <w:t>点</w:t>
      </w:r>
      <w:r>
        <w:rPr>
          <w:rFonts w:hint="default" w:ascii="Times New Roman" w:hAnsi="Times New Roman" w:eastAsia="仿宋_GB2312" w:cs="Times New Roman"/>
          <w:color w:val="auto"/>
          <w:sz w:val="32"/>
          <w:highlight w:val="none"/>
        </w:rPr>
        <w:t>项目，年内完成投资</w:t>
      </w:r>
      <w:r>
        <w:rPr>
          <w:rFonts w:hint="eastAsia" w:ascii="Times New Roman" w:hAnsi="Times New Roman" w:eastAsia="仿宋_GB2312" w:cs="Times New Roman"/>
          <w:color w:val="auto"/>
          <w:sz w:val="32"/>
          <w:highlight w:val="none"/>
          <w:lang w:val="en-US" w:eastAsia="zh-CN"/>
        </w:rPr>
        <w:t>196</w:t>
      </w:r>
      <w:r>
        <w:rPr>
          <w:rFonts w:hint="default" w:ascii="Times New Roman" w:hAnsi="Times New Roman" w:eastAsia="仿宋_GB2312" w:cs="Times New Roman"/>
          <w:color w:val="auto"/>
          <w:sz w:val="32"/>
          <w:highlight w:val="none"/>
        </w:rPr>
        <w:t>亿元以上。</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责任单位：区优化营商环境服务中心</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积极推进临淄站改造工程，年内启动站场改造建设。配合推进临淄至临沂高速公路建设，年内完成地上附属物清表做好施工环境协调工作。</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责任单位：区交通运输局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持续做好防洪、除涝水旱灾害防御，实施淄河干流治理（临淄段）等水利重点工程。</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责任单位：区水利局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年内建设5G基站460个</w:t>
      </w:r>
      <w:r>
        <w:rPr>
          <w:rFonts w:hint="eastAsia" w:ascii="Times New Roman" w:hAnsi="Times New Roman" w:eastAsia="仿宋_GB2312" w:cs="Times New Roman"/>
          <w:color w:val="auto"/>
          <w:sz w:val="32"/>
          <w:highlight w:val="none"/>
          <w:lang w:eastAsia="zh-CN"/>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责任单位：区工信局</w:t>
      </w:r>
      <w:r>
        <w:rPr>
          <w:rFonts w:hint="eastAsia" w:ascii="黑体" w:hAnsi="黑体" w:eastAsia="黑体" w:cs="黑体"/>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建设加氢站1处。</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责任单位：区住建局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二是进一步释放消费潜能</w:t>
      </w:r>
      <w:r>
        <w:rPr>
          <w:rFonts w:hint="eastAsia" w:ascii="楷体_GB2312" w:hAnsi="楷体_GB2312" w:eastAsia="楷体_GB2312" w:cs="楷体_GB2312"/>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实施现代服务业突破发展倍增计划，做好企业运行调度分析、规上服务业企业纳统、重点项目推进等工作。</w:t>
      </w:r>
      <w:r>
        <w:rPr>
          <w:rFonts w:hint="eastAsia" w:ascii="黑体" w:hAnsi="黑体" w:eastAsia="黑体" w:cs="黑体"/>
          <w:color w:val="auto"/>
          <w:sz w:val="32"/>
          <w:highlight w:val="none"/>
          <w:lang w:val="en-US" w:eastAsia="zh-CN"/>
        </w:rPr>
        <w:t>（责任单位：区服务业发展中心）</w:t>
      </w:r>
      <w:r>
        <w:rPr>
          <w:rFonts w:ascii="仿宋_GB2312" w:hAnsi="仿宋_GB2312" w:eastAsia="仿宋_GB2312" w:cs="仿宋_GB2312"/>
          <w:color w:val="auto"/>
          <w:kern w:val="0"/>
          <w:sz w:val="32"/>
          <w:szCs w:val="32"/>
          <w:highlight w:val="none"/>
        </w:rPr>
        <w:t>推动方正</w:t>
      </w:r>
      <w:r>
        <w:rPr>
          <w:rFonts w:ascii="Times New Roman" w:hAnsi="Times New Roman" w:eastAsia="仿宋_GB2312" w:cs="Times New Roman"/>
          <w:color w:val="auto"/>
          <w:kern w:val="0"/>
          <w:sz w:val="32"/>
          <w:szCs w:val="32"/>
          <w:highlight w:val="none"/>
        </w:rPr>
        <w:t>2009特色购物街区、桓公路中段至大顺路中段传统消费街区等</w:t>
      </w:r>
      <w:r>
        <w:rPr>
          <w:rFonts w:hint="eastAsia" w:ascii="Times New Roman" w:hAnsi="Times New Roman" w:eastAsia="仿宋_GB2312" w:cs="Times New Roman"/>
          <w:color w:val="auto"/>
          <w:kern w:val="0"/>
          <w:sz w:val="32"/>
          <w:szCs w:val="32"/>
          <w:highlight w:val="none"/>
        </w:rPr>
        <w:t>10</w:t>
      </w:r>
      <w:r>
        <w:rPr>
          <w:rFonts w:ascii="Times New Roman" w:hAnsi="Times New Roman" w:eastAsia="仿宋_GB2312" w:cs="Times New Roman"/>
          <w:color w:val="auto"/>
          <w:kern w:val="0"/>
          <w:sz w:val="32"/>
          <w:szCs w:val="32"/>
          <w:highlight w:val="none"/>
        </w:rPr>
        <w:t>个夜间经济示范街区建设。</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责任单位：区发改局</w:t>
      </w:r>
      <w:r>
        <w:rPr>
          <w:rFonts w:hint="eastAsia" w:ascii="黑体" w:hAnsi="黑体" w:eastAsia="黑体" w:cs="黑体"/>
          <w:color w:val="auto"/>
          <w:sz w:val="32"/>
          <w:highlight w:val="none"/>
          <w:lang w:eastAsia="zh-CN"/>
        </w:rPr>
        <w:t>）</w:t>
      </w:r>
      <w:r>
        <w:rPr>
          <w:rFonts w:hint="eastAsia" w:eastAsia="仿宋_GB2312"/>
          <w:color w:val="auto"/>
          <w:sz w:val="32"/>
          <w:szCs w:val="32"/>
          <w:highlight w:val="none"/>
        </w:rPr>
        <w:t>坚持</w:t>
      </w:r>
      <w:r>
        <w:rPr>
          <w:rFonts w:hint="eastAsia" w:eastAsia="仿宋_GB2312"/>
          <w:color w:val="auto"/>
          <w:sz w:val="32"/>
          <w:szCs w:val="32"/>
          <w:highlight w:val="none"/>
          <w:lang w:eastAsia="zh-CN"/>
        </w:rPr>
        <w:t>“</w:t>
      </w:r>
      <w:r>
        <w:rPr>
          <w:rFonts w:hint="eastAsia" w:eastAsia="仿宋_GB2312"/>
          <w:color w:val="auto"/>
          <w:sz w:val="32"/>
          <w:szCs w:val="32"/>
          <w:highlight w:val="none"/>
        </w:rPr>
        <w:t>以点带链、以链组网</w:t>
      </w:r>
      <w:r>
        <w:rPr>
          <w:rFonts w:hint="eastAsia" w:eastAsia="仿宋_GB2312"/>
          <w:color w:val="auto"/>
          <w:sz w:val="32"/>
          <w:szCs w:val="32"/>
          <w:highlight w:val="none"/>
          <w:lang w:eastAsia="zh-CN"/>
        </w:rPr>
        <w:t>”</w:t>
      </w:r>
      <w:r>
        <w:rPr>
          <w:rFonts w:hint="eastAsia" w:eastAsia="仿宋_GB2312"/>
          <w:color w:val="auto"/>
          <w:sz w:val="32"/>
          <w:szCs w:val="32"/>
          <w:highlight w:val="none"/>
        </w:rPr>
        <w:t>科学布局田间预冷仓和分布式加工点，优化衔接产品集收、产地加工、电商拉动、城乡配送等链条环节。加快实施山东省农产品仓储保鲜设施建设</w:t>
      </w:r>
      <w:r>
        <w:rPr>
          <w:rFonts w:hint="eastAsia" w:ascii="Times New Roman" w:hAnsi="Times New Roman" w:eastAsia="仿宋_GB2312" w:cs="Times New Roman"/>
          <w:color w:val="auto"/>
          <w:sz w:val="32"/>
          <w:highlight w:val="none"/>
        </w:rPr>
        <w:t>工程，2021年建成15个仓储保鲜</w:t>
      </w:r>
      <w:r>
        <w:rPr>
          <w:rFonts w:hint="eastAsia" w:eastAsia="仿宋_GB2312"/>
          <w:color w:val="auto"/>
          <w:sz w:val="32"/>
          <w:szCs w:val="32"/>
          <w:highlight w:val="none"/>
        </w:rPr>
        <w:t>库，打通农产品物流</w:t>
      </w:r>
      <w:r>
        <w:rPr>
          <w:rFonts w:hint="eastAsia" w:eastAsia="仿宋_GB2312"/>
          <w:color w:val="auto"/>
          <w:sz w:val="32"/>
          <w:szCs w:val="32"/>
          <w:highlight w:val="none"/>
          <w:lang w:eastAsia="zh-CN"/>
        </w:rPr>
        <w:t>“</w:t>
      </w:r>
      <w:r>
        <w:rPr>
          <w:rFonts w:hint="eastAsia" w:eastAsia="仿宋_GB2312"/>
          <w:color w:val="auto"/>
          <w:sz w:val="32"/>
          <w:szCs w:val="32"/>
          <w:highlight w:val="none"/>
        </w:rPr>
        <w:t>最先一公里</w:t>
      </w:r>
      <w:r>
        <w:rPr>
          <w:rFonts w:hint="eastAsia" w:eastAsia="仿宋_GB2312"/>
          <w:color w:val="auto"/>
          <w:sz w:val="32"/>
          <w:szCs w:val="32"/>
          <w:highlight w:val="none"/>
          <w:lang w:eastAsia="zh-CN"/>
        </w:rPr>
        <w:t>”</w:t>
      </w:r>
      <w:r>
        <w:rPr>
          <w:rFonts w:hint="eastAsia" w:eastAsia="仿宋_GB2312"/>
          <w:color w:val="auto"/>
          <w:sz w:val="32"/>
          <w:szCs w:val="32"/>
          <w:highlight w:val="none"/>
        </w:rPr>
        <w:t>。</w:t>
      </w:r>
      <w:r>
        <w:rPr>
          <w:rFonts w:hint="eastAsia" w:ascii="黑体" w:hAnsi="黑体" w:eastAsia="黑体" w:cs="黑体"/>
          <w:color w:val="auto"/>
          <w:sz w:val="32"/>
          <w:highlight w:val="none"/>
        </w:rPr>
        <w:t>（责任单位：区农业农村局）</w:t>
      </w:r>
      <w:r>
        <w:rPr>
          <w:rFonts w:hint="default" w:ascii="Times New Roman" w:hAnsi="Times New Roman" w:eastAsia="仿宋_GB2312" w:cs="Times New Roman"/>
          <w:color w:val="auto"/>
          <w:sz w:val="32"/>
          <w:highlight w:val="none"/>
        </w:rPr>
        <w:t>加快发展电子商务，</w:t>
      </w:r>
      <w:r>
        <w:rPr>
          <w:rFonts w:hint="default" w:ascii="Times New Roman" w:hAnsi="Times New Roman" w:eastAsia="仿宋_GB2312" w:cs="Times New Roman"/>
          <w:color w:val="auto"/>
          <w:sz w:val="32"/>
          <w:szCs w:val="32"/>
          <w:highlight w:val="none"/>
        </w:rPr>
        <w:t>依托大数据产业园打造专业电商园区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加强与国内大型电商企业合作力度，推进京东便利店等在临淄布点建设，探索引进盒马鲜生等高端电商消费平台。</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责任单位：区商务局</w:t>
      </w:r>
      <w:r>
        <w:rPr>
          <w:rFonts w:hint="eastAsia" w:ascii="黑体" w:hAnsi="黑体" w:eastAsia="黑体" w:cs="黑体"/>
          <w:color w:val="auto"/>
          <w:sz w:val="32"/>
          <w:highlight w:val="none"/>
          <w:lang w:eastAsia="zh-CN"/>
        </w:rPr>
        <w:t>）</w:t>
      </w:r>
      <w:r>
        <w:rPr>
          <w:rFonts w:hint="eastAsia" w:eastAsia="仿宋_GB2312" w:cs="Times New Roman"/>
          <w:color w:val="auto"/>
          <w:sz w:val="32"/>
          <w:highlight w:val="none"/>
          <w:lang w:eastAsia="zh-CN"/>
        </w:rPr>
        <w:t>落实各级</w:t>
      </w:r>
      <w:r>
        <w:rPr>
          <w:rFonts w:hint="default" w:ascii="Times New Roman" w:hAnsi="Times New Roman" w:eastAsia="仿宋_GB2312" w:cs="Times New Roman"/>
          <w:color w:val="auto"/>
          <w:sz w:val="32"/>
          <w:highlight w:val="none"/>
        </w:rPr>
        <w:t>家电和汽车</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以旧换新</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、促进新能源汽车消费等扶持政策，组织好消费促进活动，撬动社会消费需求。</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责任单位：区商务局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三是全力保障</w:t>
      </w:r>
      <w:r>
        <w:rPr>
          <w:rFonts w:hint="eastAsia" w:ascii="楷体_GB2312" w:hAnsi="楷体_GB2312" w:eastAsia="楷体_GB2312" w:cs="楷体_GB2312"/>
          <w:color w:val="auto"/>
          <w:sz w:val="32"/>
          <w:highlight w:val="none"/>
          <w:lang w:val="en-US" w:eastAsia="zh-CN"/>
        </w:rPr>
        <w:t>经济</w:t>
      </w:r>
      <w:r>
        <w:rPr>
          <w:rFonts w:hint="default" w:ascii="楷体_GB2312" w:hAnsi="楷体_GB2312" w:eastAsia="楷体_GB2312" w:cs="楷体_GB2312"/>
          <w:color w:val="auto"/>
          <w:sz w:val="32"/>
          <w:highlight w:val="none"/>
        </w:rPr>
        <w:t>平稳运行。</w:t>
      </w:r>
      <w:r>
        <w:rPr>
          <w:rFonts w:hint="default" w:ascii="Times New Roman" w:hAnsi="Times New Roman" w:eastAsia="仿宋_GB2312" w:cs="Times New Roman"/>
          <w:color w:val="auto"/>
          <w:sz w:val="32"/>
          <w:highlight w:val="none"/>
        </w:rPr>
        <w:t>全面落实各级惠企政策，加大扶持力度，激发市场主体</w:t>
      </w:r>
      <w:r>
        <w:rPr>
          <w:rFonts w:hint="eastAsia" w:eastAsia="仿宋_GB2312" w:cs="Times New Roman"/>
          <w:color w:val="auto"/>
          <w:sz w:val="32"/>
          <w:highlight w:val="none"/>
          <w:lang w:val="en-US" w:eastAsia="zh-CN"/>
        </w:rPr>
        <w:t>发展</w:t>
      </w:r>
      <w:r>
        <w:rPr>
          <w:rFonts w:hint="default" w:ascii="Times New Roman" w:hAnsi="Times New Roman" w:eastAsia="仿宋_GB2312" w:cs="Times New Roman"/>
          <w:color w:val="auto"/>
          <w:sz w:val="32"/>
          <w:highlight w:val="none"/>
        </w:rPr>
        <w:t>活力</w:t>
      </w:r>
      <w:r>
        <w:rPr>
          <w:rFonts w:hint="eastAsia" w:eastAsia="仿宋_GB2312" w:cs="Times New Roman"/>
          <w:color w:val="auto"/>
          <w:sz w:val="32"/>
          <w:highlight w:val="none"/>
          <w:lang w:eastAsia="zh-CN"/>
        </w:rPr>
        <w:t>、</w:t>
      </w:r>
      <w:r>
        <w:rPr>
          <w:rFonts w:hint="eastAsia" w:eastAsia="仿宋_GB2312" w:cs="Times New Roman"/>
          <w:color w:val="auto"/>
          <w:sz w:val="32"/>
          <w:highlight w:val="none"/>
          <w:lang w:val="en-US" w:eastAsia="zh-CN"/>
        </w:rPr>
        <w:t>夯实</w:t>
      </w:r>
      <w:r>
        <w:rPr>
          <w:rFonts w:hint="default" w:ascii="Times New Roman" w:hAnsi="Times New Roman" w:eastAsia="仿宋_GB2312" w:cs="Times New Roman"/>
          <w:color w:val="auto"/>
          <w:sz w:val="32"/>
          <w:highlight w:val="none"/>
        </w:rPr>
        <w:t>发展信心。</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责任单位：区发改局、区工信局、区商务局</w:t>
      </w:r>
      <w:r>
        <w:rPr>
          <w:rFonts w:hint="eastAsia" w:ascii="黑体" w:hAnsi="黑体" w:eastAsia="黑体" w:cs="黑体"/>
          <w:color w:val="auto"/>
          <w:sz w:val="32"/>
          <w:highlight w:val="none"/>
          <w:lang w:eastAsia="zh-CN"/>
        </w:rPr>
        <w:t>）</w:t>
      </w:r>
      <w:r>
        <w:rPr>
          <w:rFonts w:hint="eastAsia" w:eastAsia="仿宋_GB2312" w:cs="Times New Roman"/>
          <w:color w:val="auto"/>
          <w:sz w:val="32"/>
          <w:highlight w:val="none"/>
          <w:lang w:val="en-US" w:eastAsia="zh-CN"/>
        </w:rPr>
        <w:t>利用上级</w:t>
      </w:r>
      <w:r>
        <w:rPr>
          <w:rFonts w:hint="default" w:ascii="Times New Roman" w:hAnsi="Times New Roman" w:eastAsia="仿宋_GB2312" w:cs="Times New Roman"/>
          <w:color w:val="auto"/>
          <w:sz w:val="32"/>
          <w:highlight w:val="none"/>
        </w:rPr>
        <w:t>各类生产要素供需平台，促进产品供需有效衔接，保障产业链供应链畅通循环。</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责任单位：区发改局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组织企业积极参加国内外重要展会活动，深化与</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好品山东</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等平台合作，助力企业开拓市场。</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责任单位：区商务局</w:t>
      </w:r>
      <w:r>
        <w:rPr>
          <w:rFonts w:hint="eastAsia" w:ascii="黑体" w:hAnsi="黑体" w:eastAsia="黑体" w:cs="黑体"/>
          <w:color w:val="auto"/>
          <w:sz w:val="32"/>
          <w:highlight w:val="none"/>
          <w:lang w:eastAsia="zh-CN"/>
        </w:rPr>
        <w:t>）</w:t>
      </w:r>
      <w:r>
        <w:rPr>
          <w:rFonts w:hint="eastAsia" w:eastAsia="仿宋_GB2312" w:cs="Times New Roman"/>
          <w:color w:val="auto"/>
          <w:sz w:val="32"/>
          <w:highlight w:val="none"/>
          <w:lang w:val="en-US" w:eastAsia="zh-CN"/>
        </w:rPr>
        <w:t>落实</w:t>
      </w:r>
      <w:r>
        <w:rPr>
          <w:rFonts w:hint="default" w:ascii="Times New Roman" w:hAnsi="Times New Roman" w:eastAsia="仿宋_GB2312" w:cs="Times New Roman"/>
          <w:color w:val="auto"/>
          <w:sz w:val="32"/>
          <w:highlight w:val="none"/>
        </w:rPr>
        <w:t>经济发展工作调度推进制度</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加强</w:t>
      </w:r>
      <w:r>
        <w:rPr>
          <w:rFonts w:hint="eastAsia" w:eastAsia="仿宋_GB2312" w:cs="Times New Roman"/>
          <w:color w:val="auto"/>
          <w:sz w:val="32"/>
          <w:highlight w:val="none"/>
          <w:lang w:val="en-US" w:eastAsia="zh-CN"/>
        </w:rPr>
        <w:t>经济指标</w:t>
      </w:r>
      <w:r>
        <w:rPr>
          <w:rFonts w:hint="default" w:ascii="Times New Roman" w:hAnsi="Times New Roman" w:eastAsia="仿宋_GB2312" w:cs="Times New Roman"/>
          <w:color w:val="auto"/>
          <w:sz w:val="32"/>
          <w:highlight w:val="none"/>
        </w:rPr>
        <w:t>运行监测分析，</w:t>
      </w:r>
      <w:r>
        <w:rPr>
          <w:rFonts w:hint="eastAsia" w:eastAsia="仿宋_GB2312" w:cs="Times New Roman"/>
          <w:color w:val="auto"/>
          <w:sz w:val="32"/>
          <w:highlight w:val="none"/>
          <w:lang w:val="en-US" w:eastAsia="zh-CN"/>
        </w:rPr>
        <w:t>及时</w:t>
      </w:r>
      <w:r>
        <w:rPr>
          <w:rFonts w:hint="default" w:ascii="Times New Roman" w:hAnsi="Times New Roman" w:eastAsia="仿宋_GB2312" w:cs="Times New Roman"/>
          <w:color w:val="auto"/>
          <w:sz w:val="32"/>
          <w:highlight w:val="none"/>
        </w:rPr>
        <w:t>应对市场变化。</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责任单位：区发改局牵头</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eastAsia" w:ascii="黑体" w:hAnsi="黑体" w:eastAsia="黑体" w:cs="黑体"/>
          <w:color w:val="auto"/>
          <w:sz w:val="32"/>
          <w:highlight w:val="none"/>
          <w:lang w:val="en-US" w:eastAsia="zh-CN"/>
        </w:rPr>
        <w:t>二、</w:t>
      </w:r>
      <w:r>
        <w:rPr>
          <w:rFonts w:hint="default" w:ascii="黑体" w:hAnsi="黑体" w:eastAsia="黑体" w:cs="黑体"/>
          <w:color w:val="auto"/>
          <w:sz w:val="32"/>
          <w:highlight w:val="none"/>
        </w:rPr>
        <w:t>坚持以新旧动能转换为着力点，加快建设全国新型工业化强</w:t>
      </w:r>
      <w:r>
        <w:rPr>
          <w:rFonts w:hint="eastAsia" w:ascii="黑体" w:hAnsi="黑体" w:eastAsia="黑体" w:cs="黑体"/>
          <w:color w:val="auto"/>
          <w:sz w:val="32"/>
          <w:highlight w:val="none"/>
          <w:lang w:val="en-US" w:eastAsia="zh-CN"/>
        </w:rPr>
        <w:t>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一是加快传统产业改造升级。</w:t>
      </w:r>
      <w:r>
        <w:rPr>
          <w:rFonts w:hint="default" w:ascii="Times New Roman" w:hAnsi="Times New Roman" w:eastAsia="仿宋_GB2312" w:cs="Times New Roman"/>
          <w:color w:val="auto"/>
          <w:sz w:val="32"/>
          <w:szCs w:val="32"/>
          <w:highlight w:val="none"/>
          <w:lang w:eastAsia="zh-CN"/>
        </w:rPr>
        <w:t>制定</w:t>
      </w:r>
      <w:r>
        <w:rPr>
          <w:rFonts w:hint="default" w:ascii="Times New Roman" w:hAnsi="Times New Roman" w:eastAsia="仿宋_GB2312" w:cs="Times New Roman"/>
          <w:color w:val="auto"/>
          <w:sz w:val="32"/>
          <w:highlight w:val="none"/>
        </w:rPr>
        <w:t>《临淄区2021年度</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五个优化</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落实突破实施方案》，</w:t>
      </w:r>
      <w:r>
        <w:rPr>
          <w:rFonts w:hint="default" w:ascii="Times New Roman" w:hAnsi="Times New Roman" w:eastAsia="仿宋_GB2312" w:cs="Times New Roman"/>
          <w:color w:val="auto"/>
          <w:sz w:val="32"/>
          <w:highlight w:val="none"/>
          <w:lang w:eastAsia="zh-CN"/>
        </w:rPr>
        <w:t>扎实推进</w:t>
      </w:r>
      <w:r>
        <w:rPr>
          <w:rFonts w:hint="default" w:ascii="Times New Roman" w:hAnsi="Times New Roman" w:eastAsia="仿宋_GB2312" w:cs="Times New Roman"/>
          <w:color w:val="auto"/>
          <w:sz w:val="32"/>
          <w:highlight w:val="none"/>
        </w:rPr>
        <w:t>制造业</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五个优化</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实施智能化技术改造三年行动计划，</w:t>
      </w:r>
      <w:r>
        <w:rPr>
          <w:rFonts w:hint="default" w:ascii="Times New Roman" w:hAnsi="Times New Roman" w:eastAsia="仿宋_GB2312" w:cs="Times New Roman"/>
          <w:color w:val="auto"/>
          <w:sz w:val="32"/>
          <w:highlight w:val="none"/>
          <w:lang w:eastAsia="zh-CN"/>
        </w:rPr>
        <w:t>力争年内</w:t>
      </w:r>
      <w:r>
        <w:rPr>
          <w:rFonts w:hint="default" w:ascii="Times New Roman" w:hAnsi="Times New Roman" w:eastAsia="仿宋_GB2312" w:cs="Times New Roman"/>
          <w:color w:val="auto"/>
          <w:sz w:val="32"/>
          <w:highlight w:val="none"/>
        </w:rPr>
        <w:t>120家规上工</w:t>
      </w:r>
      <w:r>
        <w:rPr>
          <w:rFonts w:hint="default" w:ascii="Times New Roman" w:hAnsi="Times New Roman" w:eastAsia="仿宋_GB2312" w:cs="Times New Roman"/>
          <w:color w:val="auto"/>
          <w:sz w:val="32"/>
          <w:szCs w:val="32"/>
          <w:highlight w:val="none"/>
        </w:rPr>
        <w:t>业企业启动智能化改造、数字化提升</w:t>
      </w:r>
      <w:r>
        <w:rPr>
          <w:rFonts w:hint="default" w:ascii="Times New Roman" w:hAnsi="Times New Roman" w:eastAsia="仿宋_GB2312" w:cs="Times New Roman"/>
          <w:color w:val="auto"/>
          <w:sz w:val="32"/>
          <w:highlight w:val="none"/>
        </w:rPr>
        <w:t>，力争三年内重点行业企业智能化水平达到国内先进。实施</w:t>
      </w:r>
      <w:r>
        <w:rPr>
          <w:rFonts w:hint="default" w:ascii="Times New Roman" w:hAnsi="Times New Roman" w:eastAsia="仿宋_GB2312" w:cs="Times New Roman"/>
          <w:color w:val="auto"/>
          <w:sz w:val="32"/>
          <w:highlight w:val="none"/>
          <w:lang w:val="en-US" w:eastAsia="zh-CN"/>
        </w:rPr>
        <w:t>54</w:t>
      </w:r>
      <w:r>
        <w:rPr>
          <w:rFonts w:hint="default" w:ascii="Times New Roman" w:hAnsi="Times New Roman" w:eastAsia="仿宋_GB2312" w:cs="Times New Roman"/>
          <w:color w:val="auto"/>
          <w:sz w:val="32"/>
          <w:highlight w:val="none"/>
        </w:rPr>
        <w:t>个市重点技改项目，技改投资增长10%以上。加快化工产业转型升级，持续开展化工企业</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升级进优</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。加快构建绿色制造体系，培育一批绿色工厂、绿色产品工程和项目。</w:t>
      </w:r>
      <w:r>
        <w:rPr>
          <w:rFonts w:hint="default" w:ascii="Times New Roman" w:hAnsi="Times New Roman" w:eastAsia="黑体" w:cs="Times New Roman"/>
          <w:color w:val="auto"/>
          <w:sz w:val="32"/>
          <w:szCs w:val="22"/>
          <w:highlight w:val="none"/>
          <w:lang w:eastAsia="zh-CN"/>
        </w:rPr>
        <w:t>（责任单位：区工信局）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二是以人工智能赋能</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四强</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产业。</w:t>
      </w:r>
      <w:r>
        <w:rPr>
          <w:rFonts w:hint="default" w:ascii="Times New Roman" w:hAnsi="Times New Roman" w:eastAsia="仿宋_GB2312" w:cs="Times New Roman"/>
          <w:color w:val="auto"/>
          <w:sz w:val="32"/>
          <w:szCs w:val="32"/>
          <w:highlight w:val="none"/>
          <w:lang w:val="en-US" w:eastAsia="zh-CN"/>
        </w:rPr>
        <w:t>落实我市</w:t>
      </w:r>
      <w:r>
        <w:rPr>
          <w:rFonts w:hint="default" w:ascii="Times New Roman" w:hAnsi="Times New Roman" w:eastAsia="仿宋_GB2312" w:cs="Times New Roman"/>
          <w:color w:val="auto"/>
          <w:sz w:val="32"/>
          <w:szCs w:val="32"/>
          <w:highlight w:val="none"/>
        </w:rPr>
        <w:t>发展规划和配套政策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大力推进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现代优势产业集群+人工智能</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，加快工业互联网建设，培育打</w:t>
      </w:r>
      <w:r>
        <w:rPr>
          <w:rFonts w:hint="default" w:ascii="Times New Roman" w:hAnsi="Times New Roman" w:eastAsia="仿宋_GB2312" w:cs="Times New Roman"/>
          <w:color w:val="auto"/>
          <w:sz w:val="32"/>
          <w:highlight w:val="none"/>
        </w:rPr>
        <w:t>造</w:t>
      </w:r>
      <w:r>
        <w:rPr>
          <w:rFonts w:hint="default" w:ascii="Times New Roman" w:hAnsi="Times New Roman" w:eastAsia="仿宋_GB2312" w:cs="Times New Roman"/>
          <w:color w:val="auto"/>
          <w:sz w:val="32"/>
          <w:highlight w:val="none"/>
          <w:lang w:val="en-US" w:eastAsia="zh-CN"/>
        </w:rPr>
        <w:t>2</w:t>
      </w:r>
      <w:r>
        <w:rPr>
          <w:rFonts w:hint="default" w:ascii="Times New Roman" w:hAnsi="Times New Roman" w:eastAsia="仿宋_GB2312" w:cs="Times New Roman"/>
          <w:color w:val="auto"/>
          <w:sz w:val="32"/>
          <w:highlight w:val="none"/>
        </w:rPr>
        <w:t>个工业互联网平台，累计</w:t>
      </w:r>
      <w:r>
        <w:rPr>
          <w:rFonts w:hint="default" w:ascii="Times New Roman" w:hAnsi="Times New Roman" w:eastAsia="仿宋_GB2312" w:cs="Times New Roman"/>
          <w:color w:val="auto"/>
          <w:sz w:val="32"/>
          <w:highlight w:val="none"/>
          <w:lang w:val="en-US" w:eastAsia="zh-CN"/>
        </w:rPr>
        <w:t>建设8</w:t>
      </w:r>
      <w:r>
        <w:rPr>
          <w:rFonts w:hint="default" w:ascii="Times New Roman" w:hAnsi="Times New Roman" w:eastAsia="仿宋_GB2312" w:cs="Times New Roman"/>
          <w:color w:val="auto"/>
          <w:sz w:val="32"/>
          <w:highlight w:val="none"/>
        </w:rPr>
        <w:t>家智慧工厂、</w:t>
      </w:r>
      <w:r>
        <w:rPr>
          <w:rFonts w:hint="default" w:ascii="Times New Roman" w:hAnsi="Times New Roman" w:eastAsia="仿宋_GB2312" w:cs="Times New Roman"/>
          <w:color w:val="auto"/>
          <w:sz w:val="32"/>
          <w:highlight w:val="none"/>
          <w:lang w:val="en-US" w:eastAsia="zh-CN"/>
        </w:rPr>
        <w:t>65</w:t>
      </w:r>
      <w:r>
        <w:rPr>
          <w:rFonts w:hint="default" w:ascii="Times New Roman" w:hAnsi="Times New Roman" w:eastAsia="仿宋_GB2312" w:cs="Times New Roman"/>
          <w:color w:val="auto"/>
          <w:sz w:val="32"/>
          <w:highlight w:val="none"/>
        </w:rPr>
        <w:t>个智能车间，</w:t>
      </w:r>
      <w:r>
        <w:rPr>
          <w:rFonts w:hint="default" w:ascii="Times New Roman" w:hAnsi="Times New Roman" w:eastAsia="仿宋_GB2312" w:cs="Times New Roman"/>
          <w:color w:val="auto"/>
          <w:sz w:val="32"/>
          <w:highlight w:val="none"/>
          <w:lang w:val="en-US" w:eastAsia="zh-CN"/>
        </w:rPr>
        <w:t>助力</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淄博制造</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向</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淄博智造</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转型。加大补链延链强链力度，集中打造</w:t>
      </w:r>
      <w:r>
        <w:rPr>
          <w:rFonts w:hint="default" w:ascii="Times New Roman" w:hAnsi="Times New Roman" w:eastAsia="仿宋_GB2312" w:cs="Times New Roman"/>
          <w:color w:val="auto"/>
          <w:sz w:val="32"/>
          <w:highlight w:val="none"/>
          <w:lang w:val="en-US" w:eastAsia="zh-CN"/>
        </w:rPr>
        <w:t>尼龙新</w:t>
      </w:r>
      <w:r>
        <w:rPr>
          <w:rFonts w:hint="default" w:ascii="Times New Roman" w:hAnsi="Times New Roman" w:eastAsia="仿宋_GB2312" w:cs="Times New Roman"/>
          <w:color w:val="auto"/>
          <w:sz w:val="32"/>
          <w:highlight w:val="none"/>
        </w:rPr>
        <w:t>材料、</w:t>
      </w:r>
      <w:r>
        <w:rPr>
          <w:rFonts w:hint="default" w:ascii="Times New Roman" w:hAnsi="Times New Roman" w:eastAsia="仿宋_GB2312" w:cs="Times New Roman"/>
          <w:color w:val="auto"/>
          <w:sz w:val="32"/>
          <w:highlight w:val="none"/>
          <w:lang w:val="en-US" w:eastAsia="zh-CN"/>
        </w:rPr>
        <w:t>稀土新材料、</w:t>
      </w:r>
      <w:r>
        <w:rPr>
          <w:rFonts w:hint="default" w:ascii="Times New Roman" w:hAnsi="Times New Roman" w:eastAsia="仿宋_GB2312" w:cs="Times New Roman"/>
          <w:color w:val="auto"/>
          <w:sz w:val="32"/>
          <w:highlight w:val="none"/>
        </w:rPr>
        <w:t>聚氨酯、</w:t>
      </w:r>
      <w:r>
        <w:rPr>
          <w:rFonts w:hint="default" w:ascii="Times New Roman" w:hAnsi="Times New Roman" w:eastAsia="仿宋_GB2312" w:cs="Times New Roman"/>
          <w:color w:val="auto"/>
          <w:sz w:val="32"/>
          <w:highlight w:val="none"/>
          <w:lang w:val="en-US" w:eastAsia="zh-CN"/>
        </w:rPr>
        <w:t>健康防护</w:t>
      </w:r>
      <w:r>
        <w:rPr>
          <w:rFonts w:hint="default" w:ascii="Times New Roman" w:hAnsi="Times New Roman" w:eastAsia="仿宋_GB2312" w:cs="Times New Roman"/>
          <w:color w:val="auto"/>
          <w:sz w:val="32"/>
          <w:highlight w:val="none"/>
        </w:rPr>
        <w:t>等优势产业链，实施天辰齐翔尼龙新材料</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蓝帆医疗健康防</w:t>
      </w:r>
      <w:r>
        <w:rPr>
          <w:rFonts w:hint="default" w:ascii="Times New Roman" w:hAnsi="Times New Roman" w:eastAsia="仿宋_GB2312" w:cs="Times New Roman"/>
          <w:color w:val="auto"/>
          <w:sz w:val="32"/>
          <w:szCs w:val="32"/>
          <w:highlight w:val="none"/>
        </w:rPr>
        <w:t>护</w:t>
      </w:r>
      <w:r>
        <w:rPr>
          <w:rFonts w:hint="default" w:ascii="Times New Roman" w:hAnsi="Times New Roman" w:eastAsia="仿宋_GB2312" w:cs="Times New Roman"/>
          <w:color w:val="auto"/>
          <w:sz w:val="32"/>
          <w:highlight w:val="none"/>
        </w:rPr>
        <w:t>（新型手套）等项目，力争</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四强</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产业增加值占规模以上工业比重提高1个百分</w:t>
      </w:r>
      <w:r>
        <w:rPr>
          <w:rFonts w:hint="default" w:ascii="Times New Roman" w:hAnsi="Times New Roman" w:eastAsia="仿宋_GB2312" w:cs="Times New Roman"/>
          <w:color w:val="auto"/>
          <w:sz w:val="32"/>
          <w:szCs w:val="32"/>
          <w:highlight w:val="none"/>
        </w:rPr>
        <w:t>点。</w:t>
      </w:r>
      <w:r>
        <w:rPr>
          <w:rFonts w:hint="default" w:ascii="Times New Roman" w:hAnsi="Times New Roman" w:eastAsia="黑体" w:cs="Times New Roman"/>
          <w:color w:val="auto"/>
          <w:sz w:val="32"/>
          <w:szCs w:val="22"/>
          <w:highlight w:val="none"/>
          <w:lang w:eastAsia="zh-CN"/>
        </w:rPr>
        <w:t>（责任单位：区工信局）</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三是大力发展新经济。</w:t>
      </w:r>
      <w:r>
        <w:rPr>
          <w:rFonts w:hint="default" w:ascii="Times New Roman" w:hAnsi="Times New Roman" w:eastAsia="仿宋_GB2312" w:cs="Times New Roman"/>
          <w:color w:val="auto"/>
          <w:sz w:val="32"/>
          <w:highlight w:val="none"/>
        </w:rPr>
        <w:t>积极布局智联汽车、</w:t>
      </w:r>
      <w:r>
        <w:rPr>
          <w:rFonts w:hint="eastAsia" w:eastAsia="仿宋_GB2312" w:cs="Times New Roman"/>
          <w:color w:val="auto"/>
          <w:sz w:val="32"/>
          <w:highlight w:val="none"/>
          <w:lang w:val="en-US" w:eastAsia="zh-CN"/>
        </w:rPr>
        <w:t>大数据、数字农业、</w:t>
      </w:r>
      <w:r>
        <w:rPr>
          <w:rFonts w:hint="default" w:ascii="Times New Roman" w:hAnsi="Times New Roman" w:eastAsia="仿宋_GB2312" w:cs="Times New Roman"/>
          <w:color w:val="auto"/>
          <w:sz w:val="32"/>
          <w:highlight w:val="none"/>
        </w:rPr>
        <w:t>智慧物流等产业新赛道，大力推进新经济发展示范项目和应用场景</w:t>
      </w:r>
      <w:r>
        <w:rPr>
          <w:rFonts w:hint="eastAsia" w:eastAsia="仿宋_GB2312" w:cs="Times New Roman"/>
          <w:color w:val="auto"/>
          <w:sz w:val="32"/>
          <w:highlight w:val="none"/>
          <w:lang w:val="en-US" w:eastAsia="zh-CN"/>
        </w:rPr>
        <w:t>建设</w:t>
      </w:r>
      <w:r>
        <w:rPr>
          <w:rFonts w:hint="default" w:ascii="Times New Roman" w:hAnsi="Times New Roman" w:eastAsia="仿宋_GB2312" w:cs="Times New Roman"/>
          <w:color w:val="auto"/>
          <w:sz w:val="32"/>
          <w:highlight w:val="none"/>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责任单位：区发改局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加快</w:t>
      </w:r>
      <w:r>
        <w:rPr>
          <w:rFonts w:hint="eastAsia" w:eastAsia="仿宋_GB2312" w:cs="Times New Roman"/>
          <w:color w:val="auto"/>
          <w:sz w:val="32"/>
          <w:highlight w:val="none"/>
          <w:lang w:val="en-US" w:eastAsia="zh-CN"/>
        </w:rPr>
        <w:t>振齐汽车、奇瑞商用车、智能网联汽车创新中心等</w:t>
      </w:r>
      <w:r>
        <w:rPr>
          <w:rFonts w:hint="default" w:ascii="Times New Roman" w:hAnsi="Times New Roman" w:eastAsia="仿宋_GB2312" w:cs="Times New Roman"/>
          <w:color w:val="auto"/>
          <w:sz w:val="32"/>
          <w:highlight w:val="none"/>
        </w:rPr>
        <w:t>项目建设，力争形成</w:t>
      </w:r>
      <w:r>
        <w:rPr>
          <w:rFonts w:hint="eastAsia" w:eastAsia="仿宋_GB2312" w:cs="Times New Roman"/>
          <w:color w:val="auto"/>
          <w:sz w:val="32"/>
          <w:highlight w:val="none"/>
          <w:lang w:val="en-US" w:eastAsia="zh-CN"/>
        </w:rPr>
        <w:t>百</w:t>
      </w:r>
      <w:r>
        <w:rPr>
          <w:rFonts w:hint="default" w:ascii="Times New Roman" w:hAnsi="Times New Roman" w:eastAsia="仿宋_GB2312" w:cs="Times New Roman"/>
          <w:color w:val="auto"/>
          <w:sz w:val="32"/>
          <w:highlight w:val="none"/>
        </w:rPr>
        <w:t>亿级汽车产业集群。打造</w:t>
      </w:r>
      <w:r>
        <w:rPr>
          <w:rFonts w:hint="eastAsia" w:ascii="Times New Roman" w:hAnsi="Times New Roman" w:eastAsia="仿宋_GB2312" w:cs="Times New Roman"/>
          <w:color w:val="auto"/>
          <w:sz w:val="32"/>
          <w:highlight w:val="none"/>
          <w:lang w:val="en-US" w:eastAsia="zh-CN"/>
        </w:rPr>
        <w:t>8</w:t>
      </w:r>
      <w:r>
        <w:rPr>
          <w:rFonts w:hint="default" w:ascii="Times New Roman" w:hAnsi="Times New Roman" w:eastAsia="仿宋_GB2312" w:cs="Times New Roman"/>
          <w:color w:val="auto"/>
          <w:sz w:val="32"/>
          <w:highlight w:val="none"/>
        </w:rPr>
        <w:t>个左右</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人工智能+</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5G+</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优秀案例，建设智能场景孵化创新与应用高地。</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责任单位：临淄经开区、区工信局</w:t>
      </w:r>
      <w:r>
        <w:rPr>
          <w:rFonts w:hint="eastAsia" w:ascii="黑体" w:hAnsi="黑体" w:eastAsia="黑体" w:cs="黑体"/>
          <w:color w:val="auto"/>
          <w:sz w:val="32"/>
          <w:highlight w:val="none"/>
          <w:lang w:eastAsia="zh-CN"/>
        </w:rPr>
        <w:t>）</w:t>
      </w:r>
      <w:r>
        <w:rPr>
          <w:rFonts w:hint="eastAsia" w:eastAsia="仿宋_GB2312" w:cs="Times New Roman"/>
          <w:color w:val="auto"/>
          <w:sz w:val="32"/>
          <w:highlight w:val="none"/>
          <w:lang w:val="en-US" w:eastAsia="zh-CN"/>
        </w:rPr>
        <w:t>组织参加</w:t>
      </w:r>
      <w:r>
        <w:rPr>
          <w:rFonts w:hint="eastAsia" w:ascii="Times New Roman" w:hAnsi="Times New Roman" w:eastAsia="仿宋_GB2312" w:cs="Times New Roman"/>
          <w:color w:val="auto"/>
          <w:sz w:val="32"/>
          <w:highlight w:val="none"/>
          <w:lang w:val="en-US" w:eastAsia="zh-CN"/>
        </w:rPr>
        <w:t>市</w:t>
      </w:r>
      <w:r>
        <w:rPr>
          <w:rFonts w:hint="default" w:ascii="Times New Roman" w:hAnsi="Times New Roman" w:eastAsia="仿宋_GB2312" w:cs="Times New Roman"/>
          <w:color w:val="auto"/>
          <w:sz w:val="32"/>
          <w:highlight w:val="none"/>
        </w:rPr>
        <w:t>2021新经济发展大会，链接聚集新经济优质资源。</w:t>
      </w:r>
      <w:r>
        <w:rPr>
          <w:rFonts w:hint="eastAsia" w:eastAsia="仿宋_GB2312" w:cs="Times New Roman"/>
          <w:color w:val="auto"/>
          <w:sz w:val="32"/>
          <w:highlight w:val="none"/>
          <w:lang w:val="en-US" w:eastAsia="zh-CN"/>
        </w:rPr>
        <w:t>落实</w:t>
      </w:r>
      <w:r>
        <w:rPr>
          <w:rFonts w:hint="default" w:ascii="Times New Roman" w:hAnsi="Times New Roman" w:eastAsia="仿宋_GB2312" w:cs="Times New Roman"/>
          <w:color w:val="auto"/>
          <w:sz w:val="32"/>
          <w:highlight w:val="none"/>
        </w:rPr>
        <w:t>新经济企业监测评估机制，</w:t>
      </w:r>
      <w:r>
        <w:rPr>
          <w:rFonts w:hint="eastAsia" w:eastAsia="仿宋_GB2312" w:cs="Times New Roman"/>
          <w:color w:val="auto"/>
          <w:sz w:val="32"/>
          <w:highlight w:val="none"/>
          <w:lang w:val="en-US" w:eastAsia="zh-CN"/>
        </w:rPr>
        <w:t>加大</w:t>
      </w:r>
      <w:r>
        <w:rPr>
          <w:rFonts w:hint="default" w:ascii="Times New Roman" w:hAnsi="Times New Roman" w:eastAsia="仿宋_GB2312" w:cs="Times New Roman"/>
          <w:color w:val="auto"/>
          <w:sz w:val="32"/>
          <w:highlight w:val="none"/>
        </w:rPr>
        <w:t>新经济企业培育</w:t>
      </w:r>
      <w:r>
        <w:rPr>
          <w:rFonts w:hint="eastAsia" w:eastAsia="仿宋_GB2312" w:cs="Times New Roman"/>
          <w:color w:val="auto"/>
          <w:sz w:val="32"/>
          <w:highlight w:val="none"/>
          <w:lang w:val="en-US" w:eastAsia="zh-CN"/>
        </w:rPr>
        <w:t>力度</w:t>
      </w:r>
      <w:r>
        <w:rPr>
          <w:rFonts w:hint="default" w:ascii="Times New Roman" w:hAnsi="Times New Roman" w:eastAsia="仿宋_GB2312" w:cs="Times New Roman"/>
          <w:color w:val="auto"/>
          <w:sz w:val="32"/>
          <w:highlight w:val="none"/>
        </w:rPr>
        <w:t>，为新经济跨越发展提供优良环境。</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责任单位：区发改局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四是培育壮大企业群体。</w:t>
      </w:r>
      <w:r>
        <w:rPr>
          <w:rFonts w:hint="default" w:ascii="Times New Roman" w:hAnsi="Times New Roman" w:eastAsia="仿宋_GB2312" w:cs="Times New Roman"/>
          <w:color w:val="auto"/>
          <w:sz w:val="32"/>
          <w:szCs w:val="32"/>
          <w:highlight w:val="none"/>
        </w:rPr>
        <w:t>实施专项扶持政策，力争营业收入</w:t>
      </w:r>
      <w:r>
        <w:rPr>
          <w:rFonts w:hint="default" w:ascii="Times New Roman" w:hAnsi="Times New Roman" w:eastAsia="仿宋_GB2312" w:cs="Times New Roman"/>
          <w:color w:val="auto"/>
          <w:sz w:val="32"/>
          <w:highlight w:val="none"/>
        </w:rPr>
        <w:t>50亿元企业达到8家左右。认真</w:t>
      </w:r>
      <w:r>
        <w:rPr>
          <w:rFonts w:hint="default" w:ascii="Times New Roman" w:hAnsi="Times New Roman" w:eastAsia="仿宋_GB2312" w:cs="Times New Roman"/>
          <w:color w:val="auto"/>
          <w:sz w:val="32"/>
          <w:szCs w:val="32"/>
          <w:highlight w:val="none"/>
        </w:rPr>
        <w:t>贯彻落实淄博市瞪羚企业和独角兽企业培育计划，力争年内新增独角兽类、瞪羚类、哪吒企业2家。深入贯彻落实关心关爱企业家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十条措施</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，依托浙江大学、湖南大学、华为等培训资源，组织开展跨越发展计划企业高质量发展、新生代企业家素能提升、工业设计、管理创新、工业互联网等专题培训，提升企业家综合素质。</w:t>
      </w:r>
      <w:r>
        <w:rPr>
          <w:rFonts w:hint="default" w:ascii="Times New Roman" w:hAnsi="Times New Roman" w:eastAsia="黑体" w:cs="Times New Roman"/>
          <w:color w:val="auto"/>
          <w:sz w:val="32"/>
          <w:szCs w:val="22"/>
          <w:highlight w:val="none"/>
          <w:lang w:eastAsia="zh-CN"/>
        </w:rPr>
        <w:t>（责任单位：区工信局）</w:t>
      </w:r>
      <w:r>
        <w:rPr>
          <w:rFonts w:hint="default" w:ascii="Times New Roman" w:hAnsi="Times New Roman" w:eastAsia="仿宋_GB2312" w:cs="Times New Roman"/>
          <w:color w:val="auto"/>
          <w:sz w:val="32"/>
          <w:highlight w:val="none"/>
        </w:rPr>
        <w:t>实施高新技术企业和科技型中小微企业</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双培育</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计划，力争全</w:t>
      </w:r>
      <w:r>
        <w:rPr>
          <w:rFonts w:hint="eastAsia" w:eastAsia="仿宋_GB2312" w:cs="Times New Roman"/>
          <w:color w:val="auto"/>
          <w:sz w:val="32"/>
          <w:highlight w:val="none"/>
          <w:lang w:val="en-US" w:eastAsia="zh-CN"/>
        </w:rPr>
        <w:t>区</w:t>
      </w:r>
      <w:r>
        <w:rPr>
          <w:rFonts w:hint="default" w:ascii="Times New Roman" w:hAnsi="Times New Roman" w:eastAsia="仿宋_GB2312" w:cs="Times New Roman"/>
          <w:color w:val="auto"/>
          <w:sz w:val="32"/>
          <w:highlight w:val="none"/>
        </w:rPr>
        <w:t>高新技术企业总量达到</w:t>
      </w:r>
      <w:r>
        <w:rPr>
          <w:rFonts w:hint="eastAsia" w:ascii="Times New Roman" w:hAnsi="Times New Roman" w:eastAsia="仿宋_GB2312" w:cs="Times New Roman"/>
          <w:color w:val="auto"/>
          <w:sz w:val="32"/>
          <w:highlight w:val="none"/>
          <w:lang w:val="en-US" w:eastAsia="zh-CN"/>
        </w:rPr>
        <w:t>86</w:t>
      </w:r>
      <w:r>
        <w:rPr>
          <w:rFonts w:hint="default" w:ascii="Times New Roman" w:hAnsi="Times New Roman" w:eastAsia="仿宋_GB2312" w:cs="Times New Roman"/>
          <w:color w:val="auto"/>
          <w:sz w:val="32"/>
          <w:highlight w:val="none"/>
        </w:rPr>
        <w:t>家。</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责任单位：区科技局</w:t>
      </w:r>
      <w:r>
        <w:rPr>
          <w:rFonts w:hint="eastAsia" w:ascii="黑体" w:hAnsi="黑体" w:eastAsia="黑体" w:cs="黑体"/>
          <w:color w:val="auto"/>
          <w:sz w:val="32"/>
          <w:highlight w:val="none"/>
          <w:lang w:eastAsia="zh-CN"/>
        </w:rPr>
        <w:t>）</w:t>
      </w:r>
      <w:r>
        <w:rPr>
          <w:rFonts w:ascii="Times New Roman" w:hAnsi="Times New Roman" w:eastAsia="仿宋_GB2312" w:cs="Times New Roman"/>
          <w:color w:val="auto"/>
          <w:sz w:val="32"/>
          <w:highlight w:val="none"/>
        </w:rPr>
        <w:t>深入开展品牌强基工程，</w:t>
      </w:r>
      <w:r>
        <w:rPr>
          <w:rFonts w:hint="eastAsia" w:ascii="Times New Roman" w:hAnsi="Times New Roman" w:eastAsia="仿宋_GB2312" w:cs="Times New Roman"/>
          <w:color w:val="auto"/>
          <w:sz w:val="32"/>
          <w:highlight w:val="none"/>
        </w:rPr>
        <w:t>大力实施质量强区战略，开展质量提升行动，</w:t>
      </w:r>
      <w:r>
        <w:rPr>
          <w:rFonts w:hint="default" w:ascii="Times New Roman" w:hAnsi="Times New Roman" w:eastAsia="仿宋_GB2312" w:cs="Times New Roman"/>
          <w:color w:val="auto"/>
          <w:sz w:val="32"/>
          <w:highlight w:val="none"/>
        </w:rPr>
        <w:t>202</w:t>
      </w:r>
      <w:r>
        <w:rPr>
          <w:rFonts w:ascii="Times New Roman" w:hAnsi="Times New Roman" w:eastAsia="仿宋_GB2312" w:cs="Times New Roman"/>
          <w:color w:val="auto"/>
          <w:sz w:val="32"/>
          <w:highlight w:val="none"/>
        </w:rPr>
        <w:t>1年获评省高端品</w:t>
      </w:r>
      <w:r>
        <w:rPr>
          <w:rFonts w:hint="default" w:ascii="Times New Roman" w:hAnsi="Times New Roman" w:eastAsia="仿宋_GB2312" w:cs="Times New Roman"/>
          <w:color w:val="auto"/>
          <w:sz w:val="32"/>
          <w:highlight w:val="none"/>
        </w:rPr>
        <w:t>牌培育企业</w:t>
      </w:r>
      <w:r>
        <w:rPr>
          <w:rFonts w:hint="eastAsia" w:ascii="Times New Roman" w:hAnsi="Times New Roman" w:eastAsia="仿宋_GB2312" w:cs="Times New Roman"/>
          <w:color w:val="auto"/>
          <w:sz w:val="32"/>
          <w:highlight w:val="none"/>
        </w:rPr>
        <w:t>2</w:t>
      </w:r>
      <w:r>
        <w:rPr>
          <w:rFonts w:hint="default" w:ascii="Times New Roman" w:hAnsi="Times New Roman" w:eastAsia="仿宋_GB2312" w:cs="Times New Roman"/>
          <w:color w:val="auto"/>
          <w:sz w:val="32"/>
          <w:highlight w:val="none"/>
        </w:rPr>
        <w:t>家以</w:t>
      </w:r>
      <w:r>
        <w:rPr>
          <w:rFonts w:ascii="Times New Roman" w:hAnsi="Times New Roman" w:eastAsia="仿宋_GB2312" w:cs="Times New Roman"/>
          <w:color w:val="auto"/>
          <w:sz w:val="32"/>
          <w:highlight w:val="none"/>
        </w:rPr>
        <w:t>上。</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责任单位：区市场监管局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color w:val="auto"/>
          <w:sz w:val="32"/>
          <w:highlight w:val="none"/>
        </w:rPr>
      </w:pPr>
      <w:r>
        <w:rPr>
          <w:rFonts w:hint="eastAsia" w:ascii="黑体" w:hAnsi="黑体" w:eastAsia="黑体" w:cs="黑体"/>
          <w:color w:val="auto"/>
          <w:sz w:val="32"/>
          <w:highlight w:val="none"/>
          <w:lang w:val="en-US" w:eastAsia="zh-CN"/>
        </w:rPr>
        <w:t>三、</w:t>
      </w:r>
      <w:r>
        <w:rPr>
          <w:rFonts w:hint="default" w:ascii="黑体" w:hAnsi="黑体" w:eastAsia="黑体" w:cs="黑体"/>
          <w:color w:val="auto"/>
          <w:sz w:val="32"/>
          <w:highlight w:val="none"/>
        </w:rPr>
        <w:t>坚持创新核心地位，优化产业发展生态</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highlight w:val="none"/>
          <w:lang w:val="en-US" w:eastAsia="zh-CN"/>
        </w:rPr>
      </w:pPr>
      <w:r>
        <w:rPr>
          <w:rFonts w:hint="default" w:ascii="楷体_GB2312" w:hAnsi="楷体_GB2312" w:eastAsia="楷体_GB2312" w:cs="楷体_GB2312"/>
          <w:color w:val="auto"/>
          <w:sz w:val="32"/>
          <w:highlight w:val="none"/>
        </w:rPr>
        <w:t>一是大力推进创新平台建设。</w:t>
      </w:r>
      <w:r>
        <w:rPr>
          <w:rFonts w:hint="eastAsia" w:ascii="仿宋_GB2312" w:eastAsia="仿宋_GB2312" w:cs="仿宋_GB2312"/>
          <w:color w:val="auto"/>
          <w:kern w:val="32"/>
          <w:sz w:val="32"/>
          <w:szCs w:val="32"/>
          <w:highlight w:val="none"/>
        </w:rPr>
        <w:t>引导企业加大科技投入，鼓励企业与高校院所、科研机构联合组建重点实验室、院士工作站等创</w:t>
      </w:r>
      <w:r>
        <w:rPr>
          <w:rFonts w:hint="eastAsia" w:ascii="Times New Roman" w:hAnsi="Times New Roman" w:eastAsia="仿宋_GB2312" w:cs="Times New Roman"/>
          <w:color w:val="auto"/>
          <w:sz w:val="32"/>
          <w:highlight w:val="none"/>
        </w:rPr>
        <w:t>新平台。策划筹建淄博市智能网联汽车重点实验室</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淄博市设施蔬菜物联网与标准化技术应用重点实验室。</w:t>
      </w:r>
      <w:r>
        <w:rPr>
          <w:rFonts w:hint="default" w:ascii="Times New Roman" w:hAnsi="Times New Roman" w:eastAsia="仿宋_GB2312" w:cs="Times New Roman"/>
          <w:color w:val="auto"/>
          <w:sz w:val="32"/>
          <w:highlight w:val="none"/>
        </w:rPr>
        <w:t>新增市级以上创新平台1</w:t>
      </w:r>
      <w:r>
        <w:rPr>
          <w:rFonts w:hint="eastAsia" w:ascii="Times New Roman" w:hAnsi="Times New Roman" w:eastAsia="仿宋_GB2312" w:cs="Times New Roman"/>
          <w:color w:val="auto"/>
          <w:sz w:val="32"/>
          <w:highlight w:val="none"/>
        </w:rPr>
        <w:t>0</w:t>
      </w:r>
      <w:r>
        <w:rPr>
          <w:rFonts w:hint="default" w:ascii="Times New Roman" w:hAnsi="Times New Roman" w:eastAsia="仿宋_GB2312" w:cs="Times New Roman"/>
          <w:color w:val="auto"/>
          <w:sz w:val="32"/>
          <w:highlight w:val="none"/>
        </w:rPr>
        <w:t>家以</w:t>
      </w:r>
      <w:r>
        <w:rPr>
          <w:rFonts w:eastAsia="仿宋_GB2312"/>
          <w:color w:val="auto"/>
          <w:sz w:val="32"/>
          <w:highlight w:val="none"/>
        </w:rPr>
        <w:t>上</w:t>
      </w:r>
      <w:r>
        <w:rPr>
          <w:rFonts w:hint="eastAsia" w:eastAsia="仿宋_GB2312"/>
          <w:color w:val="auto"/>
          <w:sz w:val="32"/>
          <w:highlight w:val="none"/>
          <w:lang w:eastAsia="zh-CN"/>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责任单位：区科技局、区发改局、区工信局、区人社局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推进</w:t>
      </w:r>
      <w:r>
        <w:rPr>
          <w:rFonts w:hint="eastAsia" w:eastAsia="仿宋_GB2312" w:cs="Times New Roman"/>
          <w:color w:val="auto"/>
          <w:sz w:val="32"/>
          <w:highlight w:val="none"/>
          <w:lang w:val="en-US" w:eastAsia="zh-CN"/>
        </w:rPr>
        <w:t>信创产业生态基地</w:t>
      </w:r>
      <w:r>
        <w:rPr>
          <w:rFonts w:hint="default" w:ascii="Times New Roman" w:hAnsi="Times New Roman" w:eastAsia="仿宋_GB2312" w:cs="Times New Roman"/>
          <w:color w:val="auto"/>
          <w:sz w:val="32"/>
          <w:highlight w:val="none"/>
        </w:rPr>
        <w:t>、爱特云翔—商汤科技联合人工智能算法训练实验室等建设，打造中国产业算力中心。</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责任单位：区工信局、区大数据中心</w:t>
      </w:r>
      <w:r>
        <w:rPr>
          <w:rFonts w:hint="eastAsia" w:ascii="黑体" w:hAnsi="黑体" w:eastAsia="黑体" w:cs="黑体"/>
          <w:color w:val="auto"/>
          <w:sz w:val="32"/>
          <w:highlight w:val="none"/>
          <w:lang w:eastAsia="zh-CN"/>
        </w:rPr>
        <w:t>）</w:t>
      </w:r>
      <w:r>
        <w:rPr>
          <w:rFonts w:hint="eastAsia" w:eastAsia="仿宋_GB2312" w:cs="Times New Roman"/>
          <w:color w:val="auto"/>
          <w:sz w:val="32"/>
          <w:highlight w:val="none"/>
          <w:lang w:val="en-US" w:eastAsia="zh-CN"/>
        </w:rPr>
        <w:t>完善创业创新服务体系</w:t>
      </w:r>
      <w:r>
        <w:rPr>
          <w:rFonts w:hint="default" w:ascii="Times New Roman" w:hAnsi="Times New Roman" w:eastAsia="仿宋_GB2312" w:cs="Times New Roman"/>
          <w:color w:val="auto"/>
          <w:sz w:val="32"/>
          <w:highlight w:val="none"/>
        </w:rPr>
        <w:t>，形成</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创业苗圃+孵化器+加速器+产业园区</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的全生命周期的创新创业载体链条。</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责任单位：区科技局、区人社局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color w:val="auto"/>
          <w:sz w:val="32"/>
          <w:highlight w:val="none"/>
          <w:lang w:val="en-US" w:eastAsia="zh-CN"/>
        </w:rPr>
      </w:pPr>
      <w:r>
        <w:rPr>
          <w:rFonts w:hint="default" w:ascii="楷体_GB2312" w:hAnsi="楷体_GB2312" w:eastAsia="楷体_GB2312" w:cs="楷体_GB2312"/>
          <w:color w:val="auto"/>
          <w:sz w:val="32"/>
          <w:highlight w:val="none"/>
        </w:rPr>
        <w:t>二是加快区域性科创产业金融高地建设</w:t>
      </w:r>
      <w:r>
        <w:rPr>
          <w:rFonts w:hint="eastAsia" w:ascii="楷体_GB2312" w:hAnsi="楷体_GB2312" w:eastAsia="楷体_GB2312" w:cs="楷体_GB2312"/>
          <w:color w:val="auto"/>
          <w:sz w:val="32"/>
          <w:highlight w:val="none"/>
          <w:lang w:eastAsia="zh-CN"/>
        </w:rPr>
        <w:t>。</w:t>
      </w:r>
      <w:r>
        <w:rPr>
          <w:rFonts w:hint="eastAsia" w:ascii="Times New Roman" w:hAnsi="Times New Roman" w:eastAsia="仿宋_GB2312" w:cs="Times New Roman"/>
          <w:color w:val="auto"/>
          <w:sz w:val="32"/>
          <w:szCs w:val="32"/>
          <w:highlight w:val="none"/>
          <w:lang w:val="en-US" w:eastAsia="zh-CN"/>
        </w:rPr>
        <w:t>保持货币信贷、社会融资规模合理增长，</w:t>
      </w:r>
      <w:r>
        <w:rPr>
          <w:rFonts w:hint="eastAsia" w:ascii="Times New Roman" w:hAnsi="Times New Roman" w:eastAsia="仿宋_GB2312" w:cs="Times New Roman"/>
          <w:color w:val="auto"/>
          <w:sz w:val="32"/>
          <w:highlight w:val="none"/>
          <w:lang w:val="en-US" w:eastAsia="zh-CN"/>
        </w:rPr>
        <w:t>引导降低实体经济融资成本、扩大信贷支持，人民币贷款余额达到600亿元。推动金融业集聚发展，新开立金融单位1家，金融业增加值占地区生产总值的比重不断提高。深化与盈科资本、洪泰资本、三峡资本等合作，年内基金总规模达到266亿元，加快构建精准支持科创产业发展的全生命周期服务体系。积极对接资本市场，力争2家企业上市并实现科创板和港交所零的突破。推进重点领域金融风险化解处置，加大担保链圈破解力度，依法打击恶意逃废银行债务行为，牢牢守</w:t>
      </w:r>
      <w:r>
        <w:rPr>
          <w:rFonts w:hint="eastAsia" w:ascii="Times New Roman" w:hAnsi="Times New Roman" w:eastAsia="仿宋_GB2312" w:cs="Times New Roman"/>
          <w:color w:val="auto"/>
          <w:sz w:val="32"/>
          <w:szCs w:val="32"/>
          <w:highlight w:val="none"/>
          <w:lang w:val="en-US" w:eastAsia="zh-CN"/>
        </w:rPr>
        <w:t>住不发生区域性金融风险的底线。</w:t>
      </w:r>
      <w:r>
        <w:rPr>
          <w:rFonts w:hint="eastAsia" w:eastAsia="仿宋_GB2312"/>
          <w:color w:val="auto"/>
          <w:sz w:val="32"/>
          <w:highlight w:val="none"/>
        </w:rPr>
        <w:t>（</w:t>
      </w:r>
      <w:r>
        <w:rPr>
          <w:rFonts w:hint="eastAsia" w:ascii="黑体" w:hAnsi="黑体" w:eastAsia="黑体" w:cs="黑体"/>
          <w:color w:val="auto"/>
          <w:sz w:val="32"/>
          <w:highlight w:val="none"/>
        </w:rPr>
        <w:t>责任单位：区财政局、区金融发展促进中心、人行临淄支行）</w:t>
      </w:r>
      <w:r>
        <w:rPr>
          <w:rFonts w:hint="eastAsia" w:ascii="黑体" w:hAnsi="黑体" w:eastAsia="黑体" w:cs="黑体"/>
          <w:color w:val="auto"/>
          <w:sz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三是进一步激发园区发展活力</w:t>
      </w:r>
      <w:r>
        <w:rPr>
          <w:rFonts w:hint="eastAsia" w:ascii="楷体_GB2312" w:hAnsi="楷体_GB2312" w:eastAsia="楷体_GB2312" w:cs="楷体_GB2312"/>
          <w:color w:val="auto"/>
          <w:sz w:val="32"/>
          <w:highlight w:val="none"/>
          <w:lang w:eastAsia="zh-CN"/>
        </w:rPr>
        <w:t>。</w:t>
      </w:r>
      <w:r>
        <w:rPr>
          <w:rFonts w:hint="default" w:ascii="Times New Roman" w:hAnsi="Times New Roman" w:eastAsia="仿宋_GB2312" w:cs="Times New Roman"/>
          <w:color w:val="auto"/>
          <w:sz w:val="32"/>
          <w:szCs w:val="32"/>
          <w:highlight w:val="none"/>
          <w:lang w:val="en-US" w:eastAsia="zh-CN"/>
        </w:rPr>
        <w:t>齐鲁化工区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编制一体化融合发展规划，围绕炼</w:t>
      </w:r>
      <w:r>
        <w:rPr>
          <w:rFonts w:hint="default" w:ascii="Times New Roman" w:hAnsi="Times New Roman" w:eastAsia="仿宋_GB2312" w:cs="Times New Roman"/>
          <w:color w:val="auto"/>
          <w:sz w:val="32"/>
          <w:highlight w:val="none"/>
          <w:lang w:val="en-US" w:eastAsia="zh-CN"/>
        </w:rPr>
        <w:t>化一体化、碳四、聚氨酯、化工新材料等高端产业发展方向，科学布局上下游项目，深化与齐鲁石化合作，积极推进天辰尼龙66新材料、齐翔丙烷脱氢等重点项目建设</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加快园区路网、水网、公共管廊建设，提升园区智慧化管理水平</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启动齐鲁化工区绿色研究院建设。临淄</w:t>
      </w:r>
      <w:r>
        <w:rPr>
          <w:rFonts w:hint="default" w:ascii="Times New Roman" w:hAnsi="Times New Roman" w:eastAsia="仿宋_GB2312" w:cs="Times New Roman"/>
          <w:color w:val="auto"/>
          <w:sz w:val="32"/>
          <w:szCs w:val="32"/>
          <w:highlight w:val="none"/>
        </w:rPr>
        <w:t>经开区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探索</w:t>
      </w:r>
      <w:r>
        <w:rPr>
          <w:rFonts w:hint="default" w:ascii="Times New Roman" w:hAnsi="Times New Roman" w:eastAsia="仿宋_GB2312" w:cs="Times New Roman"/>
          <w:color w:val="auto"/>
          <w:sz w:val="32"/>
          <w:szCs w:val="32"/>
          <w:highlight w:val="none"/>
        </w:rPr>
        <w:t>推进市场化管理运营，加快推动智能装备、大数据、新医药、</w:t>
      </w:r>
      <w:r>
        <w:rPr>
          <w:rFonts w:hint="default" w:ascii="Times New Roman" w:hAnsi="Times New Roman" w:eastAsia="仿宋_GB2312" w:cs="Times New Roman"/>
          <w:color w:val="auto"/>
          <w:sz w:val="32"/>
          <w:szCs w:val="32"/>
          <w:highlight w:val="none"/>
          <w:lang w:val="en-US" w:eastAsia="zh-CN"/>
        </w:rPr>
        <w:t>集成电路新材料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产业规模膨胀、集群发展</w:t>
      </w:r>
      <w:r>
        <w:rPr>
          <w:rFonts w:hint="default" w:ascii="Times New Roman" w:hAnsi="Times New Roman" w:eastAsia="仿宋_GB2312" w:cs="Times New Roman"/>
          <w:color w:val="auto"/>
          <w:sz w:val="32"/>
          <w:szCs w:val="32"/>
          <w:highlight w:val="none"/>
          <w:lang w:eastAsia="zh-CN"/>
        </w:rPr>
        <w:t>，构筑新兴产业集聚发展高地。</w:t>
      </w:r>
      <w:r>
        <w:rPr>
          <w:rFonts w:hint="eastAsia" w:ascii="Times New Roman" w:hAnsi="Times New Roman" w:eastAsia="仿宋_GB2312" w:cs="Times New Roman"/>
          <w:color w:val="auto"/>
          <w:sz w:val="32"/>
          <w:szCs w:val="32"/>
          <w:highlight w:val="none"/>
          <w:lang w:val="en-US" w:eastAsia="zh-CN"/>
        </w:rPr>
        <w:t>淄博</w:t>
      </w:r>
      <w:r>
        <w:rPr>
          <w:rFonts w:hint="default" w:ascii="Times New Roman" w:hAnsi="Times New Roman" w:eastAsia="仿宋_GB2312" w:cs="Times New Roman"/>
          <w:color w:val="auto"/>
          <w:sz w:val="32"/>
          <w:szCs w:val="32"/>
          <w:highlight w:val="none"/>
          <w:lang w:eastAsia="zh-CN"/>
        </w:rPr>
        <w:t>农高区，推进园区东移规划建设，构建以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五园三区一中心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为支撑</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现代农业集成发展新体系。</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责任单位：齐鲁化工区、临淄经开区、淄博农高区</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color w:val="auto"/>
          <w:sz w:val="32"/>
          <w:highlight w:val="none"/>
        </w:rPr>
      </w:pPr>
      <w:r>
        <w:rPr>
          <w:rFonts w:hint="eastAsia" w:ascii="黑体" w:hAnsi="黑体" w:eastAsia="黑体" w:cs="黑体"/>
          <w:color w:val="auto"/>
          <w:sz w:val="32"/>
          <w:highlight w:val="none"/>
          <w:lang w:val="en-US" w:eastAsia="zh-CN"/>
        </w:rPr>
        <w:t>四、</w:t>
      </w:r>
      <w:r>
        <w:rPr>
          <w:rFonts w:hint="default" w:ascii="黑体" w:hAnsi="黑体" w:eastAsia="黑体" w:cs="黑体"/>
          <w:color w:val="auto"/>
          <w:sz w:val="32"/>
          <w:highlight w:val="none"/>
        </w:rPr>
        <w:t>坚持以建设数字农业农村中心城市为引领，打造融合协调的乡村振兴</w:t>
      </w:r>
      <w:r>
        <w:rPr>
          <w:rFonts w:hint="eastAsia" w:ascii="黑体" w:hAnsi="黑体" w:eastAsia="黑体" w:cs="黑体"/>
          <w:color w:val="auto"/>
          <w:sz w:val="32"/>
          <w:highlight w:val="none"/>
          <w:lang w:val="en-US" w:eastAsia="zh-CN"/>
        </w:rPr>
        <w:t>临淄</w:t>
      </w:r>
      <w:r>
        <w:rPr>
          <w:rFonts w:hint="default" w:ascii="黑体" w:hAnsi="黑体" w:eastAsia="黑体" w:cs="黑体"/>
          <w:color w:val="auto"/>
          <w:sz w:val="32"/>
          <w:highlight w:val="none"/>
        </w:rPr>
        <w:t>板块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olor w:val="auto"/>
          <w:sz w:val="32"/>
          <w:highlight w:val="none"/>
        </w:rPr>
      </w:pPr>
      <w:r>
        <w:rPr>
          <w:rFonts w:ascii="楷体_GB2312" w:hAnsi="楷体_GB2312" w:eastAsia="楷体_GB2312" w:cs="楷体_GB2312"/>
          <w:color w:val="auto"/>
          <w:sz w:val="32"/>
          <w:highlight w:val="none"/>
        </w:rPr>
        <w:t>一是加快建设数字农业体系。</w:t>
      </w:r>
      <w:r>
        <w:rPr>
          <w:rFonts w:eastAsia="仿宋_GB2312"/>
          <w:color w:val="auto"/>
          <w:sz w:val="32"/>
          <w:highlight w:val="none"/>
        </w:rPr>
        <w:t>对重</w:t>
      </w:r>
      <w:r>
        <w:rPr>
          <w:rFonts w:hint="default" w:ascii="Times New Roman" w:hAnsi="Times New Roman" w:eastAsia="仿宋_GB2312" w:cs="Times New Roman"/>
          <w:color w:val="auto"/>
          <w:sz w:val="32"/>
          <w:highlight w:val="none"/>
        </w:rPr>
        <w:t>点农产品的稳产保供进行产业升级改造，粮食播种面积稳定在</w:t>
      </w:r>
      <w:r>
        <w:rPr>
          <w:rFonts w:hint="eastAsia" w:ascii="Times New Roman" w:hAnsi="Times New Roman" w:eastAsia="仿宋_GB2312" w:cs="Times New Roman"/>
          <w:color w:val="auto"/>
          <w:sz w:val="32"/>
          <w:highlight w:val="none"/>
        </w:rPr>
        <w:t>58.89</w:t>
      </w:r>
      <w:r>
        <w:rPr>
          <w:rFonts w:hint="default" w:ascii="Times New Roman" w:hAnsi="Times New Roman" w:eastAsia="仿宋_GB2312" w:cs="Times New Roman"/>
          <w:color w:val="auto"/>
          <w:sz w:val="32"/>
          <w:highlight w:val="none"/>
        </w:rPr>
        <w:t>万亩以上。</w:t>
      </w:r>
      <w:r>
        <w:rPr>
          <w:rFonts w:hint="eastAsia" w:ascii="Times New Roman" w:hAnsi="Times New Roman" w:eastAsia="仿宋_GB2312" w:cs="Times New Roman"/>
          <w:color w:val="auto"/>
          <w:sz w:val="32"/>
          <w:highlight w:val="none"/>
        </w:rPr>
        <w:t>依托禾丰种业现代种业科技示范园、思远农业现代化智慧农业产业园、全力推进国家设施蔬菜优势特色产业集群等一批重点项目建设。</w:t>
      </w:r>
      <w:r>
        <w:rPr>
          <w:rFonts w:hint="default" w:ascii="Times New Roman" w:hAnsi="Times New Roman" w:eastAsia="仿宋_GB2312" w:cs="Times New Roman"/>
          <w:color w:val="auto"/>
          <w:sz w:val="32"/>
          <w:highlight w:val="none"/>
        </w:rPr>
        <w:t>打造一批</w:t>
      </w:r>
      <w:r>
        <w:rPr>
          <w:rFonts w:hint="eastAsia" w:ascii="Times New Roman" w:hAnsi="Times New Roman" w:eastAsia="仿宋_GB2312" w:cs="Times New Roman"/>
          <w:color w:val="auto"/>
          <w:sz w:val="32"/>
          <w:highlight w:val="none"/>
        </w:rPr>
        <w:t>数字田园、数字果园、数字加工等数字农业应用新场景</w:t>
      </w:r>
      <w:r>
        <w:rPr>
          <w:rFonts w:hint="default" w:ascii="Times New Roman" w:hAnsi="Times New Roman" w:eastAsia="仿宋_GB2312" w:cs="Times New Roman"/>
          <w:color w:val="auto"/>
          <w:sz w:val="32"/>
          <w:highlight w:val="none"/>
        </w:rPr>
        <w:t xml:space="preserve">。 </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三品一标</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产地认定面积稳定在80%以上。</w:t>
      </w:r>
      <w:r>
        <w:rPr>
          <w:rFonts w:hint="eastAsia" w:ascii="黑体" w:hAnsi="黑体" w:eastAsia="黑体" w:cs="黑体"/>
          <w:color w:val="auto"/>
          <w:sz w:val="32"/>
          <w:highlight w:val="none"/>
        </w:rPr>
        <w:t>（责任单位：区农业农村局）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highlight w:val="none"/>
        </w:rPr>
      </w:pPr>
      <w:r>
        <w:rPr>
          <w:rFonts w:ascii="楷体_GB2312" w:hAnsi="楷体_GB2312" w:eastAsia="楷体_GB2312" w:cs="楷体_GB2312"/>
          <w:color w:val="auto"/>
          <w:sz w:val="32"/>
          <w:highlight w:val="none"/>
        </w:rPr>
        <w:t>二是持续提升农村人居环境质量。</w:t>
      </w:r>
      <w:r>
        <w:rPr>
          <w:rFonts w:eastAsia="仿宋_GB2312"/>
          <w:color w:val="auto"/>
          <w:sz w:val="32"/>
          <w:highlight w:val="none"/>
        </w:rPr>
        <w:t>编</w:t>
      </w:r>
      <w:r>
        <w:rPr>
          <w:rFonts w:hint="default" w:ascii="Times New Roman" w:hAnsi="Times New Roman" w:eastAsia="仿宋_GB2312" w:cs="Times New Roman"/>
          <w:color w:val="auto"/>
          <w:sz w:val="32"/>
          <w:highlight w:val="none"/>
        </w:rPr>
        <w:t>制乡村建设行动方案，提升农村现代化水平。</w:t>
      </w:r>
      <w:r>
        <w:rPr>
          <w:rFonts w:hint="eastAsia" w:ascii="Times New Roman" w:hAnsi="Times New Roman" w:eastAsia="仿宋_GB2312" w:cs="Times New Roman"/>
          <w:color w:val="auto"/>
          <w:sz w:val="32"/>
          <w:highlight w:val="none"/>
        </w:rPr>
        <w:t>打造</w:t>
      </w:r>
      <w:r>
        <w:rPr>
          <w:rFonts w:hint="default" w:ascii="Times New Roman" w:hAnsi="Times New Roman" w:eastAsia="仿宋_GB2312" w:cs="Times New Roman"/>
          <w:color w:val="auto"/>
          <w:sz w:val="32"/>
          <w:highlight w:val="none"/>
        </w:rPr>
        <w:t>市级乡村振兴示范片区</w:t>
      </w:r>
      <w:r>
        <w:rPr>
          <w:rFonts w:hint="eastAsia" w:ascii="Times New Roman" w:hAnsi="Times New Roman" w:eastAsia="仿宋_GB2312" w:cs="Times New Roman"/>
          <w:color w:val="auto"/>
          <w:sz w:val="32"/>
          <w:highlight w:val="none"/>
        </w:rPr>
        <w:t>1个、</w:t>
      </w:r>
      <w:r>
        <w:rPr>
          <w:rFonts w:hint="default" w:ascii="Times New Roman" w:hAnsi="Times New Roman" w:eastAsia="仿宋_GB2312" w:cs="Times New Roman"/>
          <w:color w:val="auto"/>
          <w:sz w:val="32"/>
          <w:highlight w:val="none"/>
        </w:rPr>
        <w:t>区级乡村振兴示范片区</w:t>
      </w:r>
      <w:r>
        <w:rPr>
          <w:rFonts w:hint="eastAsia" w:ascii="Times New Roman" w:hAnsi="Times New Roman" w:eastAsia="仿宋_GB2312" w:cs="Times New Roman"/>
          <w:color w:val="auto"/>
          <w:sz w:val="32"/>
          <w:highlight w:val="none"/>
        </w:rPr>
        <w:t>2个。接续实施农村人居环境整治五年提升行动，推进城乡环卫一体化和农村无害化卫生厕所长效管护，加强农村公厕维护管理。实施农村生活污水治理提质增效工程，年内完成新增20%的行政村农村生活污水治理任务</w:t>
      </w:r>
      <w:r>
        <w:rPr>
          <w:rFonts w:hint="eastAsia" w:eastAsia="仿宋_GB2312"/>
          <w:color w:val="auto"/>
          <w:sz w:val="32"/>
          <w:highlight w:val="none"/>
        </w:rPr>
        <w:t>。</w:t>
      </w:r>
      <w:r>
        <w:rPr>
          <w:rFonts w:hint="eastAsia" w:ascii="黑体" w:hAnsi="黑体" w:eastAsia="黑体" w:cs="黑体"/>
          <w:color w:val="auto"/>
          <w:sz w:val="32"/>
          <w:highlight w:val="none"/>
        </w:rPr>
        <w:t>（责任单位：区农业农村局）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highlight w:val="none"/>
        </w:rPr>
      </w:pPr>
      <w:r>
        <w:rPr>
          <w:rFonts w:ascii="楷体_GB2312" w:hAnsi="楷体_GB2312" w:eastAsia="楷体_GB2312" w:cs="楷体_GB2312"/>
          <w:color w:val="auto"/>
          <w:sz w:val="32"/>
          <w:highlight w:val="none"/>
        </w:rPr>
        <w:t>三是不断增强农村发展内在活力。</w:t>
      </w:r>
      <w:r>
        <w:rPr>
          <w:rFonts w:hint="default" w:ascii="Times New Roman" w:hAnsi="Times New Roman" w:eastAsia="仿宋_GB2312" w:cs="Times New Roman"/>
          <w:color w:val="auto"/>
          <w:sz w:val="32"/>
          <w:highlight w:val="none"/>
        </w:rPr>
        <w:t>加快发展村级集体经济，实现村级集体经济年收入</w:t>
      </w:r>
      <w:r>
        <w:rPr>
          <w:rFonts w:hint="eastAsia" w:ascii="Times New Roman" w:hAnsi="Times New Roman" w:eastAsia="仿宋_GB2312" w:cs="Times New Roman"/>
          <w:color w:val="auto"/>
          <w:sz w:val="32"/>
          <w:highlight w:val="none"/>
        </w:rPr>
        <w:t>10</w:t>
      </w:r>
      <w:r>
        <w:rPr>
          <w:rFonts w:hint="default" w:ascii="Times New Roman" w:hAnsi="Times New Roman" w:eastAsia="仿宋_GB2312" w:cs="Times New Roman"/>
          <w:color w:val="auto"/>
          <w:sz w:val="32"/>
          <w:highlight w:val="none"/>
        </w:rPr>
        <w:t>万元以</w:t>
      </w:r>
      <w:r>
        <w:rPr>
          <w:rFonts w:hint="eastAsia" w:ascii="Times New Roman" w:hAnsi="Times New Roman" w:eastAsia="仿宋_GB2312" w:cs="Times New Roman"/>
          <w:color w:val="auto"/>
          <w:sz w:val="32"/>
          <w:highlight w:val="none"/>
        </w:rPr>
        <w:t>上</w:t>
      </w:r>
      <w:r>
        <w:rPr>
          <w:rFonts w:hint="default" w:ascii="Times New Roman" w:hAnsi="Times New Roman" w:eastAsia="仿宋_GB2312" w:cs="Times New Roman"/>
          <w:color w:val="auto"/>
          <w:sz w:val="32"/>
          <w:highlight w:val="none"/>
        </w:rPr>
        <w:t>，持续深化农村产权制度改革，完成村集体经济组织登记赋码发证。加强农业专业人才培育和高端人才引进，培训</w:t>
      </w:r>
      <w:r>
        <w:rPr>
          <w:rFonts w:hint="eastAsia" w:ascii="Times New Roman" w:hAnsi="Times New Roman" w:eastAsia="仿宋_GB2312" w:cs="Times New Roman"/>
          <w:color w:val="auto"/>
          <w:sz w:val="32"/>
          <w:highlight w:val="none"/>
        </w:rPr>
        <w:t>高素质</w:t>
      </w:r>
      <w:r>
        <w:rPr>
          <w:rFonts w:hint="default" w:ascii="Times New Roman" w:hAnsi="Times New Roman" w:eastAsia="仿宋_GB2312" w:cs="Times New Roman"/>
          <w:color w:val="auto"/>
          <w:sz w:val="32"/>
          <w:highlight w:val="none"/>
        </w:rPr>
        <w:t>农民</w:t>
      </w:r>
      <w:r>
        <w:rPr>
          <w:rFonts w:hint="eastAsia" w:ascii="Times New Roman" w:hAnsi="Times New Roman" w:eastAsia="仿宋_GB2312" w:cs="Times New Roman"/>
          <w:color w:val="auto"/>
          <w:sz w:val="32"/>
          <w:highlight w:val="none"/>
        </w:rPr>
        <w:t>1000</w:t>
      </w:r>
      <w:r>
        <w:rPr>
          <w:rFonts w:hint="default" w:ascii="Times New Roman" w:hAnsi="Times New Roman" w:eastAsia="仿宋_GB2312" w:cs="Times New Roman"/>
          <w:color w:val="auto"/>
          <w:sz w:val="32"/>
          <w:highlight w:val="none"/>
        </w:rPr>
        <w:t>人以上。</w:t>
      </w:r>
      <w:r>
        <w:rPr>
          <w:rFonts w:hint="eastAsia" w:ascii="黑体" w:hAnsi="黑体" w:eastAsia="黑体" w:cs="黑体"/>
          <w:color w:val="auto"/>
          <w:sz w:val="32"/>
          <w:highlight w:val="none"/>
        </w:rPr>
        <w:t>（责任单位：区农业农村局）</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color w:val="auto"/>
          <w:sz w:val="32"/>
          <w:highlight w:val="none"/>
        </w:rPr>
      </w:pPr>
      <w:r>
        <w:rPr>
          <w:rFonts w:hint="eastAsia" w:ascii="黑体" w:hAnsi="黑体" w:eastAsia="黑体" w:cs="黑体"/>
          <w:color w:val="auto"/>
          <w:sz w:val="32"/>
          <w:highlight w:val="none"/>
          <w:lang w:val="en-US" w:eastAsia="zh-CN"/>
        </w:rPr>
        <w:t>五、</w:t>
      </w:r>
      <w:r>
        <w:rPr>
          <w:rFonts w:hint="default" w:ascii="黑体" w:hAnsi="黑体" w:eastAsia="黑体" w:cs="黑体"/>
          <w:color w:val="auto"/>
          <w:sz w:val="32"/>
          <w:highlight w:val="none"/>
        </w:rPr>
        <w:t>坚持</w:t>
      </w:r>
      <w:r>
        <w:rPr>
          <w:rFonts w:hint="eastAsia" w:ascii="黑体" w:hAnsi="黑体" w:eastAsia="黑体" w:cs="黑体"/>
          <w:color w:val="auto"/>
          <w:sz w:val="32"/>
          <w:highlight w:val="none"/>
          <w:lang w:val="en-US" w:eastAsia="zh-CN"/>
        </w:rPr>
        <w:t>全域公园</w:t>
      </w:r>
      <w:r>
        <w:rPr>
          <w:rFonts w:hint="default" w:ascii="黑体" w:hAnsi="黑体" w:eastAsia="黑体" w:cs="黑体"/>
          <w:color w:val="auto"/>
          <w:sz w:val="32"/>
          <w:highlight w:val="none"/>
        </w:rPr>
        <w:t>城市目标定位，着力提升城市承载力吸引力</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一是提升城市承载功能。</w:t>
      </w:r>
      <w:r>
        <w:rPr>
          <w:rFonts w:hint="eastAsia" w:eastAsia="仿宋_GB2312" w:cs="Times New Roman"/>
          <w:color w:val="auto"/>
          <w:sz w:val="32"/>
          <w:highlight w:val="none"/>
          <w:lang w:val="en-US" w:eastAsia="zh-CN"/>
        </w:rPr>
        <w:t>扎实</w:t>
      </w:r>
      <w:r>
        <w:rPr>
          <w:rFonts w:hint="default" w:ascii="Times New Roman" w:hAnsi="Times New Roman" w:eastAsia="仿宋_GB2312" w:cs="Times New Roman"/>
          <w:color w:val="auto"/>
          <w:sz w:val="32"/>
          <w:highlight w:val="none"/>
        </w:rPr>
        <w:t>开展规划编制工作，确保与市同步完成国土空间规划编制及成果审批工作。</w:t>
      </w:r>
      <w:r>
        <w:rPr>
          <w:rFonts w:hint="eastAsia" w:eastAsia="仿宋_GB2312" w:cs="Times New Roman"/>
          <w:color w:val="auto"/>
          <w:sz w:val="32"/>
          <w:highlight w:val="none"/>
          <w:lang w:eastAsia="zh-CN"/>
        </w:rPr>
        <w:t>（</w:t>
      </w:r>
      <w:r>
        <w:rPr>
          <w:rFonts w:hint="eastAsia" w:ascii="黑体" w:hAnsi="黑体" w:eastAsia="黑体" w:cs="黑体"/>
          <w:color w:val="auto"/>
          <w:sz w:val="32"/>
          <w:highlight w:val="none"/>
          <w:lang w:val="en-US" w:eastAsia="zh-CN"/>
        </w:rPr>
        <w:t>责任单位：区自然资源局、区规划管理办公室</w:t>
      </w:r>
      <w:r>
        <w:rPr>
          <w:rFonts w:hint="eastAsia" w:ascii="黑体" w:hAnsi="黑体" w:eastAsia="黑体" w:cs="黑体"/>
          <w:color w:val="auto"/>
          <w:sz w:val="32"/>
          <w:highlight w:val="none"/>
          <w:lang w:eastAsia="zh-CN"/>
        </w:rPr>
        <w:t>）</w:t>
      </w:r>
      <w:r>
        <w:rPr>
          <w:rFonts w:hint="eastAsia" w:eastAsia="仿宋_GB2312"/>
          <w:color w:val="auto"/>
          <w:sz w:val="32"/>
          <w:highlight w:val="none"/>
        </w:rPr>
        <w:t>完善</w:t>
      </w:r>
      <w:r>
        <w:rPr>
          <w:rFonts w:hint="eastAsia" w:ascii="Times New Roman" w:hAnsi="Times New Roman" w:eastAsia="仿宋_GB2312" w:cs="Times New Roman"/>
          <w:color w:val="auto"/>
          <w:sz w:val="32"/>
          <w:highlight w:val="none"/>
        </w:rPr>
        <w:t>快速通达大网络，配合做好国省道提质改造。完成</w:t>
      </w:r>
      <w:r>
        <w:rPr>
          <w:rFonts w:hint="eastAsia" w:ascii="Times New Roman" w:hAnsi="Times New Roman" w:eastAsia="仿宋_GB2312" w:cs="Times New Roman"/>
          <w:color w:val="auto"/>
          <w:sz w:val="32"/>
          <w:highlight w:val="none"/>
          <w:lang w:val="en-US" w:eastAsia="zh-CN"/>
        </w:rPr>
        <w:t>S</w:t>
      </w:r>
      <w:r>
        <w:rPr>
          <w:rFonts w:hint="eastAsia" w:ascii="Times New Roman" w:hAnsi="Times New Roman" w:eastAsia="仿宋_GB2312" w:cs="Times New Roman"/>
          <w:color w:val="auto"/>
          <w:sz w:val="32"/>
          <w:highlight w:val="none"/>
        </w:rPr>
        <w:t>228黄临线改建附属工程</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配合做好市大外环前期规划、</w:t>
      </w:r>
      <w:r>
        <w:rPr>
          <w:rFonts w:hint="eastAsia" w:ascii="Times New Roman" w:hAnsi="Times New Roman" w:eastAsia="仿宋_GB2312" w:cs="Times New Roman"/>
          <w:color w:val="auto"/>
          <w:sz w:val="32"/>
          <w:highlight w:val="none"/>
          <w:lang w:val="en-US" w:eastAsia="zh-CN"/>
        </w:rPr>
        <w:t>G</w:t>
      </w:r>
      <w:r>
        <w:rPr>
          <w:rFonts w:hint="eastAsia" w:ascii="Times New Roman" w:hAnsi="Times New Roman" w:eastAsia="仿宋_GB2312" w:cs="Times New Roman"/>
          <w:color w:val="auto"/>
          <w:sz w:val="32"/>
          <w:highlight w:val="none"/>
        </w:rPr>
        <w:t>308文石线拓宽改造和</w:t>
      </w:r>
      <w:r>
        <w:rPr>
          <w:rFonts w:hint="eastAsia" w:ascii="Times New Roman" w:hAnsi="Times New Roman" w:eastAsia="仿宋_GB2312" w:cs="Times New Roman"/>
          <w:color w:val="auto"/>
          <w:sz w:val="32"/>
          <w:highlight w:val="none"/>
          <w:lang w:val="en-US" w:eastAsia="zh-CN"/>
        </w:rPr>
        <w:t>G</w:t>
      </w:r>
      <w:r>
        <w:rPr>
          <w:rFonts w:hint="eastAsia" w:ascii="Times New Roman" w:hAnsi="Times New Roman" w:eastAsia="仿宋_GB2312" w:cs="Times New Roman"/>
          <w:color w:val="auto"/>
          <w:sz w:val="32"/>
          <w:highlight w:val="none"/>
        </w:rPr>
        <w:t>309青兰线拓宽升级手续办理工作。加快完善区级干线公路网，持续推进四好农村路建设，深化实施路网延伸通达</w:t>
      </w:r>
      <w:r>
        <w:rPr>
          <w:rFonts w:hint="eastAsia" w:ascii="Times New Roman" w:hAnsi="Times New Roman" w:eastAsia="仿宋_GB2312" w:cs="Times New Roman"/>
          <w:color w:val="auto"/>
          <w:sz w:val="32"/>
          <w:highlight w:val="none"/>
          <w:lang w:val="en-US" w:eastAsia="zh-CN"/>
        </w:rPr>
        <w:t>1</w:t>
      </w:r>
      <w:r>
        <w:rPr>
          <w:rFonts w:hint="eastAsia" w:ascii="Times New Roman" w:hAnsi="Times New Roman" w:eastAsia="仿宋_GB2312" w:cs="Times New Roman"/>
          <w:color w:val="auto"/>
          <w:sz w:val="32"/>
          <w:highlight w:val="none"/>
        </w:rPr>
        <w:t>8.4公里</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路网改造提升</w:t>
      </w:r>
      <w:r>
        <w:rPr>
          <w:rFonts w:hint="eastAsia" w:ascii="Times New Roman" w:hAnsi="Times New Roman" w:eastAsia="仿宋_GB2312" w:cs="Times New Roman"/>
          <w:color w:val="auto"/>
          <w:sz w:val="32"/>
          <w:highlight w:val="none"/>
          <w:lang w:val="en-US" w:eastAsia="zh-CN"/>
        </w:rPr>
        <w:t>1</w:t>
      </w:r>
      <w:r>
        <w:rPr>
          <w:rFonts w:hint="eastAsia" w:ascii="Times New Roman" w:hAnsi="Times New Roman" w:eastAsia="仿宋_GB2312" w:cs="Times New Roman"/>
          <w:color w:val="auto"/>
          <w:sz w:val="32"/>
          <w:highlight w:val="none"/>
        </w:rPr>
        <w:t>7.6公里，路面状况改善工程</w:t>
      </w:r>
      <w:r>
        <w:rPr>
          <w:rFonts w:hint="eastAsia" w:ascii="Times New Roman" w:hAnsi="Times New Roman" w:eastAsia="仿宋_GB2312" w:cs="Times New Roman"/>
          <w:color w:val="auto"/>
          <w:sz w:val="32"/>
          <w:highlight w:val="none"/>
          <w:lang w:val="en-US" w:eastAsia="zh-CN"/>
        </w:rPr>
        <w:t>1</w:t>
      </w:r>
      <w:r>
        <w:rPr>
          <w:rFonts w:hint="eastAsia" w:ascii="Times New Roman" w:hAnsi="Times New Roman" w:eastAsia="仿宋_GB2312" w:cs="Times New Roman"/>
          <w:color w:val="auto"/>
          <w:sz w:val="32"/>
          <w:highlight w:val="none"/>
        </w:rPr>
        <w:t>32.1公里，危桥改造工程</w:t>
      </w:r>
      <w:r>
        <w:rPr>
          <w:rFonts w:hint="eastAsia" w:ascii="Times New Roman" w:hAnsi="Times New Roman" w:eastAsia="仿宋_GB2312" w:cs="Times New Roman"/>
          <w:color w:val="auto"/>
          <w:sz w:val="32"/>
          <w:highlight w:val="none"/>
          <w:lang w:val="en-US" w:eastAsia="zh-CN"/>
        </w:rPr>
        <w:t>1</w:t>
      </w:r>
      <w:r>
        <w:rPr>
          <w:rFonts w:hint="eastAsia" w:ascii="Times New Roman" w:hAnsi="Times New Roman" w:eastAsia="仿宋_GB2312" w:cs="Times New Roman"/>
          <w:color w:val="auto"/>
          <w:sz w:val="32"/>
          <w:highlight w:val="none"/>
        </w:rPr>
        <w:t>座</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做好临淄大道东延、</w:t>
      </w:r>
      <w:r>
        <w:rPr>
          <w:rFonts w:hint="eastAsia" w:ascii="Times New Roman" w:hAnsi="Times New Roman" w:eastAsia="仿宋_GB2312" w:cs="Times New Roman"/>
          <w:color w:val="auto"/>
          <w:sz w:val="32"/>
          <w:highlight w:val="none"/>
          <w:lang w:val="en-US" w:eastAsia="zh-CN"/>
        </w:rPr>
        <w:t>溡源</w:t>
      </w:r>
      <w:r>
        <w:rPr>
          <w:rFonts w:hint="eastAsia" w:ascii="Times New Roman" w:hAnsi="Times New Roman" w:eastAsia="仿宋_GB2312" w:cs="Times New Roman"/>
          <w:color w:val="auto"/>
          <w:sz w:val="32"/>
          <w:highlight w:val="none"/>
        </w:rPr>
        <w:t>路北延、站前路延伸等前期手续办</w:t>
      </w:r>
      <w:r>
        <w:rPr>
          <w:rFonts w:hint="eastAsia" w:eastAsia="仿宋_GB2312"/>
          <w:color w:val="auto"/>
          <w:sz w:val="32"/>
          <w:highlight w:val="none"/>
        </w:rPr>
        <w:t>理</w:t>
      </w:r>
      <w:r>
        <w:rPr>
          <w:rFonts w:hint="default" w:ascii="Times New Roman" w:hAnsi="Times New Roman" w:eastAsia="仿宋_GB2312" w:cs="Times New Roman"/>
          <w:color w:val="auto"/>
          <w:sz w:val="32"/>
          <w:highlight w:val="none"/>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责任单位：区交通运输局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二是提升城市精细管理。</w:t>
      </w:r>
      <w:r>
        <w:rPr>
          <w:rFonts w:hint="eastAsia" w:ascii="Times New Roman" w:hAnsi="Times New Roman" w:eastAsia="仿宋_GB2312" w:cs="Times New Roman"/>
          <w:color w:val="auto"/>
          <w:sz w:val="32"/>
          <w:highlight w:val="none"/>
        </w:rPr>
        <w:t>全面推进棚户区改造工作</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年内新开工棚户区改造项目3个、建设安置房983套，新开工</w:t>
      </w:r>
      <w:r>
        <w:rPr>
          <w:rFonts w:hint="default" w:ascii="Times New Roman" w:hAnsi="Times New Roman" w:eastAsia="仿宋_GB2312" w:cs="Times New Roman"/>
          <w:color w:val="auto"/>
          <w:sz w:val="32"/>
          <w:highlight w:val="none"/>
        </w:rPr>
        <w:t>老旧小区改造项目</w:t>
      </w:r>
      <w:r>
        <w:rPr>
          <w:rFonts w:hint="eastAsia" w:ascii="Times New Roman" w:hAnsi="Times New Roman" w:eastAsia="仿宋_GB2312" w:cs="Times New Roman"/>
          <w:color w:val="auto"/>
          <w:sz w:val="32"/>
          <w:highlight w:val="none"/>
        </w:rPr>
        <w:t>4个</w:t>
      </w: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rPr>
        <w:t>涉及</w:t>
      </w:r>
      <w:r>
        <w:rPr>
          <w:rFonts w:hint="default" w:ascii="Times New Roman" w:hAnsi="Times New Roman" w:eastAsia="仿宋_GB2312" w:cs="Times New Roman"/>
          <w:color w:val="auto"/>
          <w:sz w:val="32"/>
          <w:highlight w:val="none"/>
        </w:rPr>
        <w:t>126栋楼</w:t>
      </w:r>
      <w:r>
        <w:rPr>
          <w:rFonts w:hint="eastAsia" w:ascii="Times New Roman" w:hAnsi="Times New Roman" w:eastAsia="仿宋_GB2312" w:cs="Times New Roman"/>
          <w:color w:val="auto"/>
          <w:sz w:val="32"/>
          <w:highlight w:val="none"/>
        </w:rPr>
        <w:t>、居民4852户、建筑面积37.59万平方米</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有效改善居住条件</w:t>
      </w:r>
      <w:r>
        <w:rPr>
          <w:rFonts w:hint="default" w:ascii="Times New Roman" w:hAnsi="Times New Roman" w:eastAsia="仿宋_GB2312" w:cs="Times New Roman"/>
          <w:color w:val="auto"/>
          <w:sz w:val="32"/>
          <w:highlight w:val="none"/>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责任单位：区住建局、区综合执法局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yellow"/>
          <w:lang w:eastAsia="zh-CN"/>
        </w:rPr>
      </w:pPr>
      <w:r>
        <w:rPr>
          <w:rFonts w:hint="default" w:ascii="楷体_GB2312" w:hAnsi="楷体_GB2312" w:eastAsia="楷体_GB2312" w:cs="楷体_GB2312"/>
          <w:color w:val="auto"/>
          <w:sz w:val="32"/>
          <w:highlight w:val="none"/>
        </w:rPr>
        <w:t>三是提升城市生态品质。</w:t>
      </w:r>
      <w:r>
        <w:rPr>
          <w:rFonts w:hint="default" w:ascii="Times New Roman" w:hAnsi="Times New Roman" w:eastAsia="仿宋_GB2312" w:cs="Times New Roman"/>
          <w:color w:val="auto"/>
          <w:sz w:val="32"/>
          <w:highlight w:val="none"/>
        </w:rPr>
        <w:t>实施青银高速匝道及雪宫路绿化亮化工程，打造绚丽多彩城市夜景。高质量编制实施全域公园城市建设规划，开展全域公园城市建设十大行动，</w:t>
      </w:r>
      <w:r>
        <w:rPr>
          <w:rFonts w:hint="eastAsia" w:ascii="Times New Roman" w:hAnsi="Times New Roman" w:eastAsia="仿宋_GB2312" w:cs="Times New Roman"/>
          <w:color w:val="auto"/>
          <w:sz w:val="32"/>
          <w:highlight w:val="none"/>
          <w:lang w:val="en-US" w:eastAsia="zh-CN"/>
        </w:rPr>
        <w:t>加快推进</w:t>
      </w:r>
      <w:r>
        <w:rPr>
          <w:rFonts w:hint="default" w:ascii="Times New Roman" w:hAnsi="Times New Roman" w:eastAsia="仿宋_GB2312" w:cs="Times New Roman"/>
          <w:color w:val="auto"/>
          <w:sz w:val="32"/>
          <w:highlight w:val="none"/>
        </w:rPr>
        <w:t>39个全域公园城市建设项目</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打造城乡、路域、水系、山区绿化景观，加快形成森林公园、郊野游园、广场绿园、村居憩园相得益彰的公园体系。</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责任单位：区住建局、区自然资源局、区综合行政执法局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color w:val="auto"/>
          <w:sz w:val="32"/>
          <w:highlight w:val="none"/>
          <w:lang w:val="en-US" w:eastAsia="zh-CN"/>
        </w:rPr>
      </w:pPr>
      <w:r>
        <w:rPr>
          <w:rFonts w:hint="default" w:ascii="楷体_GB2312" w:hAnsi="楷体_GB2312" w:eastAsia="楷体_GB2312" w:cs="楷体_GB2312"/>
          <w:color w:val="auto"/>
          <w:sz w:val="32"/>
          <w:highlight w:val="none"/>
        </w:rPr>
        <w:t>四是提升城市吸引力。</w:t>
      </w:r>
      <w:r>
        <w:rPr>
          <w:rFonts w:hint="default" w:ascii="Times New Roman" w:hAnsi="Times New Roman" w:eastAsia="仿宋_GB2312" w:cs="Times New Roman"/>
          <w:color w:val="auto"/>
          <w:sz w:val="32"/>
          <w:highlight w:val="none"/>
        </w:rPr>
        <w:t>深入实施</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人才金政37条</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等人才政策，年内新引进大学生4</w:t>
      </w:r>
      <w:r>
        <w:rPr>
          <w:rFonts w:hint="eastAsia" w:ascii="Times New Roman" w:hAnsi="Times New Roman" w:eastAsia="仿宋_GB2312" w:cs="Times New Roman"/>
          <w:color w:val="auto"/>
          <w:sz w:val="32"/>
          <w:highlight w:val="none"/>
          <w:lang w:val="en-US" w:eastAsia="zh-CN"/>
        </w:rPr>
        <w:t>500</w:t>
      </w:r>
      <w:r>
        <w:rPr>
          <w:rFonts w:hint="default" w:ascii="Times New Roman" w:hAnsi="Times New Roman" w:eastAsia="仿宋_GB2312" w:cs="Times New Roman"/>
          <w:color w:val="auto"/>
          <w:sz w:val="32"/>
          <w:highlight w:val="none"/>
        </w:rPr>
        <w:t>人以上。全面落实</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建设多彩活力的青年创业友好型城市25条</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措施</w:t>
      </w:r>
      <w:r>
        <w:rPr>
          <w:rFonts w:hint="eastAsia" w:ascii="Times New Roman" w:hAnsi="Times New Roman" w:eastAsia="仿宋_GB2312" w:cs="Times New Roman"/>
          <w:color w:val="auto"/>
          <w:sz w:val="32"/>
          <w:highlight w:val="none"/>
          <w:lang w:eastAsia="zh-CN"/>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责任单位：区人社局牵头</w:t>
      </w:r>
      <w:r>
        <w:rPr>
          <w:rFonts w:hint="eastAsia" w:ascii="黑体" w:hAnsi="黑体" w:eastAsia="黑体" w:cs="黑体"/>
          <w:color w:val="auto"/>
          <w:sz w:val="32"/>
          <w:highlight w:val="none"/>
          <w:lang w:eastAsia="zh-CN"/>
        </w:rPr>
        <w:t>）</w:t>
      </w:r>
      <w:r>
        <w:rPr>
          <w:rFonts w:hint="eastAsia" w:eastAsia="仿宋_GB2312" w:cs="Times New Roman"/>
          <w:color w:val="auto"/>
          <w:sz w:val="32"/>
          <w:highlight w:val="none"/>
          <w:lang w:eastAsia="zh-CN"/>
        </w:rPr>
        <w:t>依托人才综合体打造临淄青年会客厅，举办五四“青春跑”、青年联谊会、草坪音乐节等活动提升城市活力。继续实施“齐雁归巢”大学生实习计划，完善青年驿站建设。继续开展青年企业家论坛、优秀青年座谈、青年人才遍访等活动。（</w:t>
      </w:r>
      <w:r>
        <w:rPr>
          <w:rFonts w:hint="eastAsia" w:ascii="黑体" w:hAnsi="黑体" w:eastAsia="黑体" w:cs="黑体"/>
          <w:color w:val="auto"/>
          <w:sz w:val="32"/>
          <w:highlight w:val="none"/>
          <w:lang w:val="en-US" w:eastAsia="zh-CN"/>
        </w:rPr>
        <w:t>责任单位：团区委</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新建稷下街道淄江社区、金山镇十化建社区等6片多功能运动场地，完善城市社区15分钟健身圈，满足广大居民的健身需求，增强城市时尚气质和活力指数。</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责任单位：区教体局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color w:val="auto"/>
          <w:sz w:val="32"/>
          <w:highlight w:val="none"/>
        </w:rPr>
      </w:pPr>
      <w:r>
        <w:rPr>
          <w:rFonts w:hint="eastAsia" w:ascii="黑体" w:hAnsi="黑体" w:eastAsia="黑体" w:cs="黑体"/>
          <w:color w:val="auto"/>
          <w:sz w:val="32"/>
          <w:highlight w:val="none"/>
          <w:lang w:val="en-US" w:eastAsia="zh-CN"/>
        </w:rPr>
        <w:t>六、</w:t>
      </w:r>
      <w:r>
        <w:rPr>
          <w:rFonts w:hint="default" w:ascii="黑体" w:hAnsi="黑体" w:eastAsia="黑体" w:cs="黑体"/>
          <w:color w:val="auto"/>
          <w:sz w:val="32"/>
          <w:highlight w:val="none"/>
        </w:rPr>
        <w:t>坚持传承创新发展路径，聚力打造文化发展和文旅融合高地</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highlight w:val="none"/>
        </w:rPr>
      </w:pPr>
      <w:r>
        <w:rPr>
          <w:rFonts w:hint="default" w:ascii="楷体_GB2312" w:hAnsi="楷体_GB2312" w:eastAsia="楷体_GB2312" w:cs="楷体_GB2312"/>
          <w:color w:val="auto"/>
          <w:sz w:val="32"/>
          <w:highlight w:val="none"/>
        </w:rPr>
        <w:t>一是加快推进齐故城遗址公园项目建设。</w:t>
      </w:r>
      <w:r>
        <w:rPr>
          <w:rFonts w:hint="default" w:ascii="Times New Roman" w:hAnsi="Times New Roman" w:eastAsia="仿宋_GB2312" w:cs="Times New Roman"/>
          <w:color w:val="auto"/>
          <w:sz w:val="32"/>
          <w:highlight w:val="none"/>
        </w:rPr>
        <w:t>与无锡灵山集团建立合作关系，高水平编制齐故城遗址公园总体文化创意概念策划，推进齐国故城考古遗址公园项目建设。对齐都文化城进行业态提升。积极创建省级精品文旅小镇、省级景区化村庄，举办</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赶牛山</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乡村游系列活动。</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责任单位：区文旅局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highlight w:val="none"/>
        </w:rPr>
      </w:pPr>
      <w:r>
        <w:rPr>
          <w:rFonts w:hint="eastAsia" w:ascii="楷体_GB2312" w:hAnsi="楷体_GB2312" w:eastAsia="楷体_GB2312" w:cs="楷体_GB2312"/>
          <w:color w:val="auto"/>
          <w:sz w:val="32"/>
          <w:highlight w:val="none"/>
          <w:lang w:val="en-US" w:eastAsia="zh-CN"/>
        </w:rPr>
        <w:t>二是</w:t>
      </w:r>
      <w:r>
        <w:rPr>
          <w:rFonts w:hint="default" w:ascii="楷体_GB2312" w:hAnsi="楷体_GB2312" w:eastAsia="楷体_GB2312" w:cs="楷体_GB2312"/>
          <w:color w:val="auto"/>
          <w:sz w:val="32"/>
          <w:highlight w:val="none"/>
        </w:rPr>
        <w:t>开展文化和旅游消费季活动</w:t>
      </w:r>
      <w:r>
        <w:rPr>
          <w:rFonts w:hint="eastAsia" w:ascii="楷体_GB2312" w:hAnsi="楷体_GB2312" w:eastAsia="楷体_GB2312" w:cs="楷体_GB2312"/>
          <w:color w:val="auto"/>
          <w:sz w:val="32"/>
          <w:highlight w:val="none"/>
          <w:lang w:eastAsia="zh-CN"/>
        </w:rPr>
        <w:t>。</w:t>
      </w:r>
      <w:r>
        <w:rPr>
          <w:rFonts w:hint="default" w:ascii="Times New Roman" w:hAnsi="Times New Roman" w:eastAsia="仿宋_GB2312" w:cs="Times New Roman"/>
          <w:color w:val="auto"/>
          <w:sz w:val="32"/>
          <w:highlight w:val="none"/>
        </w:rPr>
        <w:t>组织好文化和旅游消费季活动，撬动社会消费。积极组织开展第五届山东文化和旅游惠民消费季、2021年淄博文化和旅游惠民消费季活动和我区文化和旅游消费活动，征集文创、艺术培训、景区等文化旅游企业参加省市区相关活动，发放惠民消费券, 加强市场化运作，丰富文化旅游产品，采用政府补贴、企业让利等方式，满足多样化的文化和旅游需求。</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责任单位：区文旅局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三</w:t>
      </w:r>
      <w:r>
        <w:rPr>
          <w:rFonts w:hint="eastAsia" w:ascii="楷体_GB2312" w:hAnsi="楷体_GB2312" w:eastAsia="楷体_GB2312" w:cs="楷体_GB2312"/>
          <w:color w:val="auto"/>
          <w:sz w:val="32"/>
          <w:highlight w:val="none"/>
          <w:lang w:val="en-US" w:eastAsia="zh-CN"/>
        </w:rPr>
        <w:t>是</w:t>
      </w:r>
      <w:r>
        <w:rPr>
          <w:rFonts w:hint="default" w:ascii="楷体_GB2312" w:hAnsi="楷体_GB2312" w:eastAsia="楷体_GB2312" w:cs="楷体_GB2312"/>
          <w:color w:val="auto"/>
          <w:sz w:val="32"/>
          <w:highlight w:val="none"/>
        </w:rPr>
        <w:t>完善公共服务体系建设</w:t>
      </w:r>
      <w:r>
        <w:rPr>
          <w:rFonts w:hint="eastAsia" w:ascii="楷体_GB2312" w:hAnsi="楷体_GB2312" w:eastAsia="楷体_GB2312" w:cs="楷体_GB2312"/>
          <w:color w:val="auto"/>
          <w:sz w:val="32"/>
          <w:highlight w:val="none"/>
          <w:lang w:eastAsia="zh-CN"/>
        </w:rPr>
        <w:t>。</w:t>
      </w:r>
      <w:r>
        <w:rPr>
          <w:rFonts w:hint="default" w:ascii="Times New Roman" w:hAnsi="Times New Roman" w:eastAsia="仿宋_GB2312" w:cs="Times New Roman"/>
          <w:color w:val="auto"/>
          <w:sz w:val="32"/>
          <w:highlight w:val="none"/>
        </w:rPr>
        <w:t>进一步推动公共文化场馆标准化建设，年内建设改造</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5+N</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模式升级版基层综合性文化服务中心示范点30个。加强书香临淄建设，探索农家书屋</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星级管理</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模式，组织开展星级评定工作，实施农家书屋分类管理，推进</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农家书屋+图书馆</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模式，实现农家书屋与区图书馆通借通还，打造</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15分钟阅读文化圈</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，构建区镇村三级全民阅读体系。大力弘扬传统优秀文化。</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责任单位：区文旅局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color w:val="auto"/>
          <w:sz w:val="32"/>
          <w:highlight w:val="none"/>
        </w:rPr>
      </w:pPr>
      <w:r>
        <w:rPr>
          <w:rFonts w:hint="eastAsia" w:ascii="黑体" w:hAnsi="黑体" w:eastAsia="黑体" w:cs="黑体"/>
          <w:color w:val="auto"/>
          <w:sz w:val="32"/>
          <w:highlight w:val="none"/>
          <w:lang w:val="en-US" w:eastAsia="zh-CN"/>
        </w:rPr>
        <w:t>七、</w:t>
      </w:r>
      <w:r>
        <w:rPr>
          <w:rFonts w:hint="default" w:ascii="黑体" w:hAnsi="黑体" w:eastAsia="黑体" w:cs="黑体"/>
          <w:color w:val="auto"/>
          <w:sz w:val="32"/>
          <w:highlight w:val="none"/>
        </w:rPr>
        <w:t>坚持</w:t>
      </w:r>
      <w:r>
        <w:rPr>
          <w:rFonts w:hint="eastAsia" w:ascii="黑体" w:hAnsi="黑体" w:eastAsia="黑体" w:cs="黑体"/>
          <w:color w:val="auto"/>
          <w:sz w:val="32"/>
          <w:highlight w:val="none"/>
          <w:lang w:eastAsia="zh-CN"/>
        </w:rPr>
        <w:t>“</w:t>
      </w:r>
      <w:r>
        <w:rPr>
          <w:rFonts w:hint="default" w:ascii="黑体" w:hAnsi="黑体" w:eastAsia="黑体" w:cs="黑体"/>
          <w:color w:val="auto"/>
          <w:sz w:val="32"/>
          <w:highlight w:val="none"/>
        </w:rPr>
        <w:t>绿水青山就是金山银山</w:t>
      </w:r>
      <w:r>
        <w:rPr>
          <w:rFonts w:hint="eastAsia" w:ascii="黑体" w:hAnsi="黑体" w:eastAsia="黑体" w:cs="黑体"/>
          <w:color w:val="auto"/>
          <w:sz w:val="32"/>
          <w:highlight w:val="none"/>
          <w:lang w:eastAsia="zh-CN"/>
        </w:rPr>
        <w:t>”</w:t>
      </w:r>
      <w:r>
        <w:rPr>
          <w:rFonts w:hint="default" w:ascii="黑体" w:hAnsi="黑体" w:eastAsia="黑体" w:cs="黑体"/>
          <w:color w:val="auto"/>
          <w:sz w:val="32"/>
          <w:highlight w:val="none"/>
        </w:rPr>
        <w:t>，深化生态美丽</w:t>
      </w:r>
      <w:r>
        <w:rPr>
          <w:rFonts w:hint="eastAsia" w:ascii="黑体" w:hAnsi="黑体" w:eastAsia="黑体" w:cs="黑体"/>
          <w:color w:val="auto"/>
          <w:sz w:val="32"/>
          <w:highlight w:val="none"/>
          <w:lang w:val="en-US" w:eastAsia="zh-CN"/>
        </w:rPr>
        <w:t>临淄</w:t>
      </w:r>
      <w:r>
        <w:rPr>
          <w:rFonts w:hint="default" w:ascii="黑体" w:hAnsi="黑体" w:eastAsia="黑体" w:cs="黑体"/>
          <w:color w:val="auto"/>
          <w:sz w:val="32"/>
          <w:highlight w:val="none"/>
        </w:rPr>
        <w:t>建设</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一是毫不放松抓好污染防治。</w:t>
      </w:r>
      <w:r>
        <w:rPr>
          <w:rFonts w:hint="default" w:ascii="Times New Roman" w:hAnsi="Times New Roman" w:eastAsia="仿宋_GB2312" w:cs="Times New Roman"/>
          <w:color w:val="auto"/>
          <w:sz w:val="32"/>
          <w:highlight w:val="none"/>
        </w:rPr>
        <w:t>深入实施VOCs全过程整治，严格工业企业排放管控，深化重点行业、重点企业专项治理，持续提升空气质量优良率。</w:t>
      </w:r>
      <w:r>
        <w:rPr>
          <w:rFonts w:hint="eastAsia" w:ascii="Times New Roman" w:hAnsi="Times New Roman" w:eastAsia="仿宋_GB2312" w:cs="Times New Roman"/>
          <w:color w:val="auto"/>
          <w:sz w:val="32"/>
          <w:highlight w:val="none"/>
          <w:lang w:eastAsia="zh-CN"/>
        </w:rPr>
        <w:t>实施涉氟企业氟化物</w:t>
      </w:r>
      <w:r>
        <w:rPr>
          <w:rFonts w:hint="eastAsia" w:eastAsia="仿宋_GB2312" w:cs="Times New Roman"/>
          <w:color w:val="auto"/>
          <w:sz w:val="32"/>
          <w:highlight w:val="none"/>
          <w:lang w:eastAsia="zh-CN"/>
        </w:rPr>
        <w:t>提升治理工作；</w:t>
      </w:r>
      <w:r>
        <w:rPr>
          <w:rFonts w:hint="default" w:ascii="Times New Roman" w:hAnsi="Times New Roman" w:eastAsia="仿宋_GB2312" w:cs="Times New Roman"/>
          <w:color w:val="auto"/>
          <w:sz w:val="32"/>
          <w:highlight w:val="none"/>
        </w:rPr>
        <w:t>完成冯北路排水工程，新建雨水管道、排涝沟、污水管道约7公里、雨水提升泵站、污水提升泵站</w:t>
      </w:r>
      <w:r>
        <w:rPr>
          <w:rFonts w:hint="eastAsia" w:ascii="Times New Roman" w:hAnsi="Times New Roman" w:eastAsia="仿宋_GB2312" w:cs="Times New Roman"/>
          <w:color w:val="auto"/>
          <w:sz w:val="32"/>
          <w:highlight w:val="none"/>
          <w:lang w:eastAsia="zh-CN"/>
        </w:rPr>
        <w:t>；完成金山污水处理厂提标改造；</w:t>
      </w:r>
      <w:r>
        <w:rPr>
          <w:rFonts w:hint="default" w:ascii="Times New Roman" w:hAnsi="Times New Roman" w:eastAsia="仿宋_GB2312" w:cs="Times New Roman"/>
          <w:color w:val="auto"/>
          <w:sz w:val="32"/>
          <w:highlight w:val="none"/>
        </w:rPr>
        <w:t>新建淄东污水处理厂</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开展排污口重点整治工程，对</w:t>
      </w:r>
      <w:r>
        <w:rPr>
          <w:rFonts w:hint="eastAsia" w:ascii="Times New Roman" w:hAnsi="Times New Roman" w:eastAsia="仿宋_GB2312" w:cs="Times New Roman"/>
          <w:color w:val="auto"/>
          <w:sz w:val="32"/>
          <w:highlight w:val="none"/>
          <w:lang w:eastAsia="zh-CN"/>
        </w:rPr>
        <w:t>市级下达的</w:t>
      </w:r>
      <w:r>
        <w:rPr>
          <w:rFonts w:hint="eastAsia" w:ascii="Times New Roman" w:hAnsi="Times New Roman" w:eastAsia="仿宋_GB2312" w:cs="Times New Roman"/>
          <w:color w:val="auto"/>
          <w:sz w:val="32"/>
          <w:highlight w:val="none"/>
          <w:lang w:val="en-US" w:eastAsia="zh-CN"/>
        </w:rPr>
        <w:t>3个</w:t>
      </w:r>
      <w:r>
        <w:rPr>
          <w:rFonts w:hint="default" w:ascii="Times New Roman" w:hAnsi="Times New Roman" w:eastAsia="仿宋_GB2312" w:cs="Times New Roman"/>
          <w:color w:val="auto"/>
          <w:sz w:val="32"/>
          <w:highlight w:val="none"/>
        </w:rPr>
        <w:t>沿河排</w:t>
      </w:r>
      <w:r>
        <w:rPr>
          <w:rFonts w:hint="eastAsia" w:ascii="Times New Roman" w:hAnsi="Times New Roman" w:eastAsia="仿宋_GB2312" w:cs="Times New Roman"/>
          <w:color w:val="auto"/>
          <w:sz w:val="32"/>
          <w:highlight w:val="none"/>
          <w:lang w:eastAsia="zh-CN"/>
        </w:rPr>
        <w:t>污</w:t>
      </w:r>
      <w:r>
        <w:rPr>
          <w:rFonts w:hint="default" w:ascii="Times New Roman" w:hAnsi="Times New Roman" w:eastAsia="仿宋_GB2312" w:cs="Times New Roman"/>
          <w:color w:val="auto"/>
          <w:sz w:val="32"/>
          <w:highlight w:val="none"/>
        </w:rPr>
        <w:t>口进行整治</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完成新增20%的村庄生活污水村治理，主要河流断面水质稳定达到IV类水体。统筹推进土壤和固废、危废污染防治，实施黄河流域农村面源污染治理，提升固废、危废和重金属监管及无害化处理能力。</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责任单位：临淄生态环境分局、区水利局、区农业农村局、区住建局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二是毫不放松加强生态保护和修复。</w:t>
      </w:r>
      <w:r>
        <w:rPr>
          <w:rFonts w:hint="default" w:ascii="Times New Roman" w:hAnsi="Times New Roman" w:eastAsia="仿宋_GB2312" w:cs="Times New Roman"/>
          <w:color w:val="auto"/>
          <w:sz w:val="32"/>
          <w:highlight w:val="none"/>
        </w:rPr>
        <w:t>持续抓好路域沿线、裸露土地、建设工地等扬尘治理，全面淘汰国Ⅲ重型柴油营运货车，力争空气质量良好率达到66%以上。加强水源地保护，抓好工业集聚区地下水环境监测，加强淄河、乌河、运粮河流域综合治理，改造雨污分流管网10公里，确保河流断面水质稳定达标。规范固废危废收集处置，深入推进土壤污染治理，有效控制农业面源污染。大力实施增植补绿、道路建绿、荒山覆绿工程，涵养城乡绿化生态。</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责任单位：区自然资源局、区水利局、区综合行政执法局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三是毫不放松推进节能减排。</w:t>
      </w:r>
      <w:r>
        <w:rPr>
          <w:rFonts w:hint="eastAsia" w:eastAsia="仿宋_GB2312" w:cs="Times New Roman"/>
          <w:color w:val="auto"/>
          <w:sz w:val="32"/>
          <w:highlight w:val="none"/>
          <w:lang w:val="en-US" w:eastAsia="zh-CN"/>
        </w:rPr>
        <w:t>落实</w:t>
      </w:r>
      <w:r>
        <w:rPr>
          <w:rFonts w:hint="eastAsia" w:ascii="Times New Roman" w:hAnsi="Times New Roman" w:eastAsia="仿宋_GB2312" w:cs="Times New Roman"/>
          <w:color w:val="auto"/>
          <w:sz w:val="32"/>
          <w:highlight w:val="none"/>
          <w:lang w:val="en-US" w:eastAsia="zh-CN"/>
        </w:rPr>
        <w:t>市</w:t>
      </w:r>
      <w:r>
        <w:rPr>
          <w:rFonts w:hint="default" w:ascii="Times New Roman" w:hAnsi="Times New Roman" w:eastAsia="仿宋_GB2312" w:cs="Times New Roman"/>
          <w:color w:val="auto"/>
          <w:sz w:val="32"/>
          <w:highlight w:val="none"/>
        </w:rPr>
        <w:t>外电入淄、清洁能源替代、新能源倍增、煤电结构优化提升、工业余热回收利用、智慧能源管理</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六大能源工程</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，建设区域能源中心，加快构建清洁低碳、安全高效的现代能源体系。</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责任单位：区发改局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四是毫不放松强化生态制度保障。</w:t>
      </w:r>
      <w:r>
        <w:rPr>
          <w:rFonts w:hint="default" w:ascii="Times New Roman" w:hAnsi="Times New Roman" w:eastAsia="仿宋_GB2312" w:cs="Times New Roman"/>
          <w:color w:val="auto"/>
          <w:sz w:val="32"/>
          <w:highlight w:val="none"/>
        </w:rPr>
        <w:t>坚持依法治污，深化</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环保+大数据</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应用，提高环境监管和执法水平。深入落实</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全员环保</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体制机制，持续强化</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刑责治污</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，严格落实生态环境损害责任终身追究制</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始终保持对环境违法犯罪行为的高压态势。</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责任单位：临淄生态环境分局、临淄公安分局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color w:val="auto"/>
          <w:sz w:val="32"/>
          <w:highlight w:val="none"/>
        </w:rPr>
      </w:pPr>
      <w:r>
        <w:rPr>
          <w:rFonts w:hint="eastAsia" w:ascii="黑体" w:hAnsi="黑体" w:eastAsia="黑体" w:cs="黑体"/>
          <w:color w:val="auto"/>
          <w:sz w:val="32"/>
          <w:highlight w:val="none"/>
          <w:lang w:val="en-US" w:eastAsia="zh-CN"/>
        </w:rPr>
        <w:t>八、</w:t>
      </w:r>
      <w:r>
        <w:rPr>
          <w:rFonts w:hint="default" w:ascii="黑体" w:hAnsi="黑体" w:eastAsia="黑体" w:cs="黑体"/>
          <w:color w:val="auto"/>
          <w:sz w:val="32"/>
          <w:highlight w:val="none"/>
        </w:rPr>
        <w:t>坚持深化改革扩大开放，积极融入新发展格局</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一是深化重点领域改革。</w:t>
      </w:r>
      <w:r>
        <w:rPr>
          <w:rFonts w:hint="default" w:ascii="Times New Roman" w:hAnsi="Times New Roman" w:eastAsia="仿宋_GB2312" w:cs="Times New Roman"/>
          <w:color w:val="auto"/>
          <w:sz w:val="32"/>
          <w:highlight w:val="none"/>
        </w:rPr>
        <w:t>全面完成事业单位改革。</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责任单位：区委编办</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结合实际</w:t>
      </w:r>
      <w:r>
        <w:rPr>
          <w:rFonts w:hint="eastAsia" w:ascii="Times New Roman" w:hAnsi="Times New Roman" w:eastAsia="仿宋_GB2312" w:cs="Times New Roman"/>
          <w:color w:val="auto"/>
          <w:sz w:val="32"/>
          <w:highlight w:val="none"/>
          <w:lang w:val="en-US" w:eastAsia="zh-CN"/>
        </w:rPr>
        <w:t>和</w:t>
      </w:r>
      <w:r>
        <w:rPr>
          <w:rFonts w:hint="default" w:ascii="Times New Roman" w:hAnsi="Times New Roman" w:eastAsia="仿宋_GB2312" w:cs="Times New Roman"/>
          <w:color w:val="auto"/>
          <w:sz w:val="32"/>
          <w:highlight w:val="none"/>
        </w:rPr>
        <w:t>现行区镇财政体制，分领域推进区镇财政事权和支出责任划分改革，理顺区以下财政分配关系，加快建立现代财政制度。</w:t>
      </w:r>
      <w:r>
        <w:rPr>
          <w:rFonts w:hint="default" w:ascii="Times New Roman" w:hAnsi="Times New Roman" w:eastAsia="仿宋_GB2312" w:cs="Times New Roman"/>
          <w:color w:val="auto"/>
          <w:sz w:val="32"/>
          <w:highlight w:val="none"/>
          <w:lang w:eastAsia="zh-CN"/>
        </w:rPr>
        <w:t>深化区属国有企业改革，建立健全现代企业制度，制定企业负责人经营业绩考核办法，</w:t>
      </w:r>
      <w:r>
        <w:rPr>
          <w:rFonts w:hint="default" w:ascii="Times New Roman" w:hAnsi="Times New Roman" w:eastAsia="仿宋_GB2312" w:cs="Times New Roman"/>
          <w:color w:val="auto"/>
          <w:sz w:val="32"/>
          <w:highlight w:val="none"/>
        </w:rPr>
        <w:t>引导区属国有企业实现高质量发展</w:t>
      </w:r>
      <w:r>
        <w:rPr>
          <w:rFonts w:hint="default" w:ascii="Times New Roman" w:hAnsi="Times New Roman" w:eastAsia="仿宋_GB2312" w:cs="Times New Roman"/>
          <w:color w:val="auto"/>
          <w:sz w:val="32"/>
          <w:highlight w:val="none"/>
          <w:lang w:eastAsia="zh-CN"/>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责任单位：区财政局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szCs w:val="32"/>
          <w:highlight w:val="none"/>
        </w:rPr>
        <w:t>深化</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亩产效益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评价改革，制定</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2021年</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亩产效益</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评价改革工作实施方案</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，落实差别化配套政策，引导要素资源向高产区域、高端</w:t>
      </w:r>
      <w:r>
        <w:rPr>
          <w:rFonts w:hint="default" w:ascii="Times New Roman" w:hAnsi="Times New Roman" w:eastAsia="仿宋_GB2312" w:cs="Times New Roman"/>
          <w:color w:val="auto"/>
          <w:sz w:val="32"/>
          <w:szCs w:val="32"/>
          <w:highlight w:val="none"/>
        </w:rPr>
        <w:t>产业、优质企业集聚。</w:t>
      </w:r>
      <w:r>
        <w:rPr>
          <w:rFonts w:hint="eastAsia" w:ascii="黑体" w:hAnsi="黑体" w:eastAsia="黑体" w:cs="黑体"/>
          <w:color w:val="auto"/>
          <w:sz w:val="32"/>
          <w:szCs w:val="22"/>
          <w:highlight w:val="none"/>
          <w:lang w:eastAsia="zh-CN"/>
        </w:rPr>
        <w:t>（责任单位：区工信局）</w:t>
      </w:r>
      <w:r>
        <w:rPr>
          <w:rFonts w:hint="eastAsia" w:ascii="仿宋_GB2312" w:hAnsi="仿宋_GB2312" w:eastAsia="仿宋_GB2312" w:cs="Times New Roman"/>
          <w:color w:val="auto"/>
          <w:sz w:val="32"/>
          <w:szCs w:val="32"/>
          <w:highlight w:val="none"/>
          <w:lang w:val="en-US" w:eastAsia="zh-CN"/>
        </w:rPr>
        <w:t>借鉴淄川、博山</w:t>
      </w:r>
      <w:r>
        <w:rPr>
          <w:rFonts w:hint="default" w:ascii="仿宋_GB2312" w:hAnsi="仿宋_GB2312" w:eastAsia="仿宋_GB2312" w:cs="Times New Roman"/>
          <w:color w:val="auto"/>
          <w:sz w:val="32"/>
          <w:szCs w:val="32"/>
          <w:highlight w:val="none"/>
          <w:lang w:val="en-US" w:eastAsia="zh-CN"/>
        </w:rPr>
        <w:t>国家城乡融合发展试验区建设</w:t>
      </w:r>
      <w:r>
        <w:rPr>
          <w:rFonts w:hint="eastAsia" w:ascii="仿宋_GB2312" w:hAnsi="仿宋_GB2312" w:eastAsia="仿宋_GB2312" w:cs="Times New Roman"/>
          <w:color w:val="auto"/>
          <w:sz w:val="32"/>
          <w:szCs w:val="32"/>
          <w:highlight w:val="none"/>
          <w:lang w:val="en-US" w:eastAsia="zh-CN"/>
        </w:rPr>
        <w:t>经验</w:t>
      </w:r>
      <w:r>
        <w:rPr>
          <w:rFonts w:hint="default" w:ascii="仿宋_GB2312" w:hAnsi="仿宋_GB2312" w:eastAsia="仿宋_GB2312" w:cs="Times New Roman"/>
          <w:color w:val="auto"/>
          <w:sz w:val="32"/>
          <w:szCs w:val="32"/>
          <w:highlight w:val="none"/>
          <w:lang w:val="en-US" w:eastAsia="zh-CN"/>
        </w:rPr>
        <w:t>，促进城乡发展要素有序自由流动。</w:t>
      </w:r>
      <w:r>
        <w:rPr>
          <w:rFonts w:hint="eastAsia" w:ascii="黑体" w:hAnsi="黑体" w:eastAsia="黑体" w:cs="黑体"/>
          <w:color w:val="auto"/>
          <w:sz w:val="32"/>
          <w:highlight w:val="none"/>
          <w:lang w:val="en-US" w:eastAsia="zh-CN"/>
        </w:rPr>
        <w:t>（责任单位：区发改局）</w:t>
      </w:r>
      <w:r>
        <w:rPr>
          <w:rFonts w:hint="default" w:ascii="Times New Roman" w:hAnsi="Times New Roman" w:eastAsia="仿宋_GB2312" w:cs="Times New Roman"/>
          <w:color w:val="auto"/>
          <w:sz w:val="32"/>
          <w:szCs w:val="32"/>
          <w:highlight w:val="none"/>
          <w:lang w:val="en-US" w:eastAsia="zh-CN"/>
        </w:rPr>
        <w:t>按照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区县有平台</w:t>
      </w:r>
      <w:r>
        <w:rPr>
          <w:rFonts w:hint="default" w:ascii="Times New Roman" w:hAnsi="Times New Roman" w:eastAsia="仿宋_GB2312" w:cs="Times New Roman"/>
          <w:color w:val="auto"/>
          <w:sz w:val="32"/>
          <w:highlight w:val="none"/>
          <w:lang w:val="en-US" w:eastAsia="zh-CN"/>
        </w:rPr>
        <w:t>、镇街有站点、村居有人员</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的架构，建设三级</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全覆盖</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的公共资源交易服务网络，</w:t>
      </w:r>
      <w:r>
        <w:rPr>
          <w:rFonts w:hint="default" w:ascii="Times New Roman" w:hAnsi="Times New Roman" w:eastAsia="仿宋_GB2312" w:cs="Times New Roman"/>
          <w:color w:val="auto"/>
          <w:sz w:val="32"/>
          <w:szCs w:val="32"/>
          <w:highlight w:val="none"/>
          <w:lang w:val="en-US" w:eastAsia="zh-CN"/>
        </w:rPr>
        <w:t>加快试点方案制定、配套制度建设</w:t>
      </w:r>
      <w:r>
        <w:rPr>
          <w:rFonts w:hint="default" w:ascii="Times New Roman" w:hAnsi="Times New Roman" w:eastAsia="仿宋_GB2312" w:cs="Times New Roman"/>
          <w:color w:val="auto"/>
          <w:sz w:val="32"/>
          <w:highlight w:val="none"/>
          <w:lang w:val="en-US" w:eastAsia="zh-CN"/>
        </w:rPr>
        <w:t>和服务人员培训，启用稷下、齐都交易服务站，布局建设新的</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公E站</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服务站点，高标准做好镇街工程采购和村居集体产权项目交易服</w:t>
      </w:r>
      <w:r>
        <w:rPr>
          <w:rFonts w:hint="default" w:ascii="Times New Roman" w:hAnsi="Times New Roman" w:eastAsia="仿宋_GB2312" w:cs="Times New Roman"/>
          <w:color w:val="auto"/>
          <w:sz w:val="32"/>
          <w:szCs w:val="32"/>
          <w:highlight w:val="none"/>
          <w:lang w:val="en-US" w:eastAsia="zh-CN"/>
        </w:rPr>
        <w:t>务工作。</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责任单位：临淄公共资源交易中心</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二是持续优化营商环境。</w:t>
      </w:r>
      <w:r>
        <w:rPr>
          <w:rFonts w:hint="default" w:ascii="Times New Roman" w:hAnsi="Times New Roman" w:eastAsia="仿宋_GB2312" w:cs="Times New Roman"/>
          <w:color w:val="auto"/>
          <w:sz w:val="32"/>
          <w:szCs w:val="32"/>
          <w:highlight w:val="none"/>
        </w:rPr>
        <w:t>制</w:t>
      </w:r>
      <w:r>
        <w:rPr>
          <w:rFonts w:hint="default" w:ascii="Times New Roman" w:hAnsi="Times New Roman" w:eastAsia="仿宋_GB2312" w:cs="Times New Roman"/>
          <w:color w:val="auto"/>
          <w:sz w:val="32"/>
          <w:highlight w:val="none"/>
        </w:rPr>
        <w:t>定《临淄区实施</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一号改革工程</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优化营商环境2021年重点任务清单》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实行</w:t>
      </w:r>
      <w:r>
        <w:rPr>
          <w:rFonts w:hint="eastAsia" w:ascii="Times New Roman" w:hAnsi="Times New Roman" w:eastAsia="仿宋_GB2312" w:cs="Times New Roman"/>
          <w:color w:val="auto"/>
          <w:sz w:val="32"/>
          <w:szCs w:val="32"/>
          <w:highlight w:val="none"/>
          <w:lang w:eastAsia="zh-CN"/>
        </w:rPr>
        <w:t>季</w:t>
      </w:r>
      <w:r>
        <w:rPr>
          <w:rFonts w:hint="default" w:ascii="Times New Roman" w:hAnsi="Times New Roman" w:eastAsia="仿宋_GB2312" w:cs="Times New Roman"/>
          <w:color w:val="auto"/>
          <w:sz w:val="32"/>
          <w:szCs w:val="32"/>
          <w:highlight w:val="none"/>
        </w:rPr>
        <w:t>调度、年考核，确保任务落到实处。</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责任单位：区委改革办、区发改局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持续深化</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一次办好</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改革，大力推进</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网上办</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指尖办</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一站办</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一窗办</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，探索实施</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承诺即入制</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，创建</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无证明城市</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责任单位：区行政审批局</w:t>
      </w:r>
      <w:r>
        <w:rPr>
          <w:rFonts w:hint="eastAsia" w:ascii="黑体" w:hAnsi="黑体" w:eastAsia="黑体" w:cs="黑体"/>
          <w:color w:val="auto"/>
          <w:sz w:val="32"/>
          <w:highlight w:val="none"/>
          <w:lang w:eastAsia="zh-CN"/>
        </w:rPr>
        <w:t>）</w:t>
      </w:r>
      <w:r>
        <w:rPr>
          <w:rFonts w:hint="eastAsia" w:ascii="Times New Roman" w:hAnsi="Times New Roman" w:eastAsia="仿宋_GB2312" w:cs="Times New Roman"/>
          <w:color w:val="auto"/>
          <w:sz w:val="32"/>
          <w:szCs w:val="32"/>
          <w:highlight w:val="none"/>
        </w:rPr>
        <w:t>认真落实企</w:t>
      </w:r>
      <w:r>
        <w:rPr>
          <w:rFonts w:hint="eastAsia" w:ascii="Times New Roman" w:hAnsi="Times New Roman" w:eastAsia="仿宋_GB2312" w:cs="Times New Roman"/>
          <w:color w:val="auto"/>
          <w:sz w:val="32"/>
          <w:highlight w:val="none"/>
        </w:rPr>
        <w:t>业免检免扰和包容审慎监管措施。梳理全区免检免扰企业名单，</w:t>
      </w:r>
      <w:r>
        <w:rPr>
          <w:rFonts w:hint="eastAsia" w:ascii="Times New Roman" w:hAnsi="Times New Roman" w:eastAsia="仿宋_GB2312" w:cs="Times New Roman"/>
          <w:color w:val="auto"/>
          <w:sz w:val="32"/>
          <w:highlight w:val="none"/>
          <w:lang w:val="en-US" w:eastAsia="zh-CN"/>
        </w:rPr>
        <w:t>对266</w:t>
      </w:r>
      <w:r>
        <w:rPr>
          <w:rFonts w:hint="eastAsia" w:ascii="Times New Roman" w:hAnsi="Times New Roman" w:eastAsia="仿宋_GB2312" w:cs="Times New Roman"/>
          <w:color w:val="auto"/>
          <w:sz w:val="32"/>
          <w:highlight w:val="none"/>
        </w:rPr>
        <w:t>家企业在区级双随机检查中全部实行免检免扰（涉及重点行业领域、投诉举报、上级要求和法律法规明确规定的检查除外）。继续探索首违不罚、轻违免罚等包容措施，慎用行政处罚、行政强制等</w:t>
      </w:r>
      <w:r>
        <w:rPr>
          <w:rFonts w:hint="eastAsia" w:ascii="Times New Roman" w:hAnsi="Times New Roman" w:eastAsia="仿宋_GB2312" w:cs="Times New Roman"/>
          <w:color w:val="auto"/>
          <w:sz w:val="32"/>
          <w:szCs w:val="32"/>
          <w:highlight w:val="none"/>
        </w:rPr>
        <w:t>措施。</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责任单位：区市场监管局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持续推进信用</w:t>
      </w:r>
      <w:r>
        <w:rPr>
          <w:rFonts w:hint="eastAsia" w:eastAsia="仿宋_GB2312" w:cs="Times New Roman"/>
          <w:color w:val="auto"/>
          <w:sz w:val="32"/>
          <w:highlight w:val="none"/>
          <w:lang w:val="en-US" w:eastAsia="zh-CN"/>
        </w:rPr>
        <w:t>临淄</w:t>
      </w:r>
      <w:r>
        <w:rPr>
          <w:rFonts w:hint="default" w:ascii="Times New Roman" w:hAnsi="Times New Roman" w:eastAsia="仿宋_GB2312" w:cs="Times New Roman"/>
          <w:color w:val="auto"/>
          <w:sz w:val="32"/>
          <w:highlight w:val="none"/>
        </w:rPr>
        <w:t>建设，落实联合奖惩措施，完善信用修复机制，营造良好信用环境。</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责任单位：区发改局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val="en-US" w:eastAsia="zh-CN"/>
        </w:rPr>
      </w:pPr>
      <w:r>
        <w:rPr>
          <w:rFonts w:hint="default" w:ascii="楷体_GB2312" w:hAnsi="楷体_GB2312" w:eastAsia="楷体_GB2312" w:cs="楷体_GB2312"/>
          <w:color w:val="auto"/>
          <w:sz w:val="32"/>
          <w:highlight w:val="none"/>
        </w:rPr>
        <w:t>三是打造对外开放新高地。</w:t>
      </w:r>
      <w:r>
        <w:rPr>
          <w:rFonts w:hint="default" w:ascii="Times New Roman" w:hAnsi="Times New Roman" w:eastAsia="仿宋_GB2312" w:cs="Times New Roman"/>
          <w:color w:val="auto"/>
          <w:sz w:val="32"/>
          <w:highlight w:val="none"/>
        </w:rPr>
        <w:t>积极融入鲁中国际陆港建设，利用</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公铁河海空</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全方位、立体式物流系统，推动全区经济加快发展。落实市</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1+N</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对接模式，组织重点行业和骨干企业，利用市级外贸综合服务平台，抱团深度开拓国际市场。积极引进跨境电商平台和企业，鼓励具备条件的企业开展9710、9810跨境电商出口业务。</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责任单位：区商务局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突出抓好平台招商</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产业链招商</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基金资源招商，</w:t>
      </w:r>
      <w:r>
        <w:rPr>
          <w:rFonts w:hint="eastAsia" w:ascii="仿宋_GB2312" w:hAnsi="Times New Roman" w:eastAsia="仿宋_GB2312" w:cs="Times New Roman"/>
          <w:color w:val="auto"/>
          <w:sz w:val="32"/>
          <w:szCs w:val="32"/>
          <w:highlight w:val="none"/>
        </w:rPr>
        <w:t>力争省外到位资金</w:t>
      </w:r>
      <w:r>
        <w:rPr>
          <w:rFonts w:hint="default" w:ascii="Times New Roman" w:hAnsi="Times New Roman" w:eastAsia="仿宋_GB2312" w:cs="Times New Roman"/>
          <w:color w:val="auto"/>
          <w:sz w:val="32"/>
          <w:highlight w:val="none"/>
        </w:rPr>
        <w:t>突破100亿元。</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责任单位：区投资促进中心</w:t>
      </w:r>
      <w:r>
        <w:rPr>
          <w:rFonts w:hint="eastAsia" w:ascii="黑体" w:hAnsi="黑体" w:eastAsia="黑体" w:cs="黑体"/>
          <w:color w:val="auto"/>
          <w:sz w:val="32"/>
          <w:highlight w:val="none"/>
          <w:lang w:eastAsia="zh-CN"/>
        </w:rPr>
        <w:t>）</w:t>
      </w:r>
      <w:r>
        <w:rPr>
          <w:rFonts w:hint="eastAsia" w:ascii="仿宋_GB2312" w:hAnsi="仿宋_GB2312" w:eastAsia="仿宋_GB2312" w:cs="Times New Roman"/>
          <w:color w:val="auto"/>
          <w:sz w:val="32"/>
          <w:szCs w:val="32"/>
          <w:highlight w:val="none"/>
          <w:lang w:val="en-US" w:eastAsia="zh-CN"/>
        </w:rPr>
        <w:t>积极对接</w:t>
      </w:r>
      <w:r>
        <w:rPr>
          <w:rFonts w:hint="default" w:ascii="仿宋_GB2312" w:hAnsi="仿宋_GB2312" w:eastAsia="仿宋_GB2312" w:cs="Times New Roman"/>
          <w:color w:val="auto"/>
          <w:sz w:val="32"/>
          <w:szCs w:val="32"/>
          <w:highlight w:val="none"/>
          <w:lang w:val="en-US" w:eastAsia="zh-CN"/>
        </w:rPr>
        <w:t>黄河流域生态保护和高质量发展</w:t>
      </w:r>
      <w:r>
        <w:rPr>
          <w:rFonts w:hint="eastAsia" w:ascii="仿宋_GB2312" w:hAnsi="仿宋_GB2312" w:eastAsia="仿宋_GB2312" w:cs="Times New Roman"/>
          <w:color w:val="auto"/>
          <w:sz w:val="32"/>
          <w:szCs w:val="32"/>
          <w:highlight w:val="none"/>
          <w:lang w:val="en-US" w:eastAsia="zh-CN"/>
        </w:rPr>
        <w:t>、</w:t>
      </w:r>
      <w:r>
        <w:rPr>
          <w:rFonts w:hint="default" w:ascii="仿宋_GB2312" w:hAnsi="仿宋_GB2312" w:eastAsia="仿宋_GB2312" w:cs="Times New Roman"/>
          <w:color w:val="auto"/>
          <w:sz w:val="32"/>
          <w:szCs w:val="32"/>
          <w:highlight w:val="none"/>
          <w:lang w:val="en-US" w:eastAsia="zh-CN"/>
        </w:rPr>
        <w:t>省会经济圈一体化</w:t>
      </w:r>
      <w:r>
        <w:rPr>
          <w:rFonts w:hint="eastAsia" w:ascii="仿宋_GB2312" w:hAnsi="仿宋_GB2312" w:eastAsia="仿宋_GB2312" w:cs="Times New Roman"/>
          <w:color w:val="auto"/>
          <w:sz w:val="32"/>
          <w:szCs w:val="32"/>
          <w:highlight w:val="none"/>
          <w:lang w:val="en-US" w:eastAsia="zh-CN"/>
        </w:rPr>
        <w:t>、</w:t>
      </w:r>
      <w:r>
        <w:rPr>
          <w:rFonts w:hint="default" w:ascii="仿宋_GB2312" w:hAnsi="仿宋_GB2312" w:eastAsia="仿宋_GB2312" w:cs="Times New Roman"/>
          <w:color w:val="auto"/>
          <w:sz w:val="32"/>
          <w:szCs w:val="32"/>
          <w:highlight w:val="none"/>
          <w:lang w:val="en-US" w:eastAsia="zh-CN"/>
        </w:rPr>
        <w:t>济淄同城化</w:t>
      </w:r>
      <w:r>
        <w:rPr>
          <w:rFonts w:hint="eastAsia" w:ascii="仿宋_GB2312" w:hAnsi="仿宋_GB2312" w:eastAsia="仿宋_GB2312" w:cs="Times New Roman"/>
          <w:color w:val="auto"/>
          <w:sz w:val="32"/>
          <w:szCs w:val="32"/>
          <w:highlight w:val="none"/>
          <w:lang w:val="en-US" w:eastAsia="zh-CN"/>
        </w:rPr>
        <w:t>等</w:t>
      </w:r>
      <w:r>
        <w:rPr>
          <w:rFonts w:hint="default" w:ascii="仿宋_GB2312" w:hAnsi="仿宋_GB2312" w:eastAsia="仿宋_GB2312" w:cs="Times New Roman"/>
          <w:color w:val="auto"/>
          <w:sz w:val="32"/>
          <w:szCs w:val="32"/>
          <w:highlight w:val="none"/>
          <w:lang w:val="en-US" w:eastAsia="zh-CN"/>
        </w:rPr>
        <w:t>发展战略，实施项目化、清单化管理，实现上级战略与临淄特色</w:t>
      </w:r>
      <w:r>
        <w:rPr>
          <w:rFonts w:hint="eastAsia" w:ascii="仿宋_GB2312" w:hAnsi="仿宋_GB2312" w:eastAsia="仿宋_GB2312" w:cs="Times New Roman"/>
          <w:color w:val="auto"/>
          <w:sz w:val="32"/>
          <w:szCs w:val="32"/>
          <w:highlight w:val="none"/>
          <w:lang w:val="en-US" w:eastAsia="zh-CN"/>
        </w:rPr>
        <w:t>的</w:t>
      </w:r>
      <w:r>
        <w:rPr>
          <w:rFonts w:hint="default" w:ascii="仿宋_GB2312" w:hAnsi="仿宋_GB2312" w:eastAsia="仿宋_GB2312" w:cs="Times New Roman"/>
          <w:color w:val="auto"/>
          <w:sz w:val="32"/>
          <w:szCs w:val="32"/>
          <w:highlight w:val="none"/>
          <w:lang w:val="en-US" w:eastAsia="zh-CN"/>
        </w:rPr>
        <w:t>深度融合。全力</w:t>
      </w:r>
      <w:r>
        <w:rPr>
          <w:rFonts w:hint="eastAsia" w:ascii="仿宋_GB2312" w:hAnsi="仿宋_GB2312" w:eastAsia="仿宋_GB2312" w:cs="Times New Roman"/>
          <w:color w:val="auto"/>
          <w:sz w:val="32"/>
          <w:szCs w:val="32"/>
          <w:highlight w:val="none"/>
          <w:lang w:val="en-US" w:eastAsia="zh-CN"/>
        </w:rPr>
        <w:t>推进独立工矿区</w:t>
      </w:r>
      <w:r>
        <w:rPr>
          <w:rFonts w:hint="default" w:ascii="仿宋_GB2312" w:hAnsi="仿宋_GB2312" w:eastAsia="仿宋_GB2312" w:cs="Times New Roman"/>
          <w:color w:val="auto"/>
          <w:sz w:val="32"/>
          <w:szCs w:val="32"/>
          <w:highlight w:val="none"/>
          <w:lang w:val="en-US" w:eastAsia="zh-CN"/>
        </w:rPr>
        <w:t>建设</w:t>
      </w:r>
      <w:r>
        <w:rPr>
          <w:rFonts w:hint="eastAsia" w:ascii="仿宋_GB2312" w:hAnsi="仿宋_GB2312" w:eastAsia="仿宋_GB2312" w:cs="Times New Roman"/>
          <w:color w:val="auto"/>
          <w:sz w:val="32"/>
          <w:szCs w:val="32"/>
          <w:highlight w:val="none"/>
          <w:lang w:val="en-US" w:eastAsia="zh-CN"/>
        </w:rPr>
        <w:t>，</w:t>
      </w:r>
      <w:r>
        <w:rPr>
          <w:rFonts w:hint="default" w:ascii="仿宋_GB2312" w:hAnsi="仿宋_GB2312" w:eastAsia="仿宋_GB2312" w:cs="Times New Roman"/>
          <w:color w:val="auto"/>
          <w:sz w:val="32"/>
          <w:szCs w:val="32"/>
          <w:highlight w:val="none"/>
          <w:lang w:val="en-US" w:eastAsia="zh-CN"/>
        </w:rPr>
        <w:t>加快列入实施方案</w:t>
      </w:r>
      <w:r>
        <w:rPr>
          <w:rFonts w:hint="eastAsia" w:ascii="仿宋_GB2312" w:hAnsi="仿宋_GB2312" w:eastAsia="仿宋_GB2312" w:cs="Times New Roman"/>
          <w:color w:val="auto"/>
          <w:sz w:val="32"/>
          <w:szCs w:val="32"/>
          <w:highlight w:val="none"/>
          <w:lang w:val="en-US" w:eastAsia="zh-CN"/>
        </w:rPr>
        <w:t>的</w:t>
      </w:r>
      <w:r>
        <w:rPr>
          <w:rFonts w:hint="default" w:ascii="仿宋_GB2312" w:hAnsi="仿宋_GB2312" w:eastAsia="仿宋_GB2312" w:cs="Times New Roman"/>
          <w:color w:val="auto"/>
          <w:sz w:val="32"/>
          <w:szCs w:val="32"/>
          <w:highlight w:val="none"/>
          <w:lang w:val="en-US" w:eastAsia="zh-CN"/>
        </w:rPr>
        <w:t>项目建设进度</w:t>
      </w:r>
      <w:r>
        <w:rPr>
          <w:rFonts w:hint="eastAsia" w:ascii="仿宋_GB2312" w:hAnsi="仿宋_GB2312" w:eastAsia="仿宋_GB2312" w:cs="Times New Roman"/>
          <w:color w:val="auto"/>
          <w:sz w:val="32"/>
          <w:szCs w:val="32"/>
          <w:highlight w:val="none"/>
          <w:lang w:val="en-US" w:eastAsia="zh-CN"/>
        </w:rPr>
        <w:t>。</w:t>
      </w:r>
      <w:r>
        <w:rPr>
          <w:rFonts w:hint="eastAsia" w:ascii="黑体" w:hAnsi="黑体" w:eastAsia="黑体" w:cs="黑体"/>
          <w:color w:val="auto"/>
          <w:sz w:val="32"/>
          <w:highlight w:val="none"/>
          <w:lang w:val="en-US" w:eastAsia="zh-CN"/>
        </w:rPr>
        <w:t>（责任单位：区发改局）</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黑体" w:hAnsi="黑体" w:eastAsia="黑体" w:cs="黑体"/>
          <w:color w:val="auto"/>
          <w:sz w:val="32"/>
          <w:highlight w:val="none"/>
        </w:rPr>
      </w:pPr>
      <w:r>
        <w:rPr>
          <w:rFonts w:hint="eastAsia" w:ascii="黑体" w:hAnsi="黑体" w:eastAsia="黑体" w:cs="黑体"/>
          <w:color w:val="auto"/>
          <w:sz w:val="32"/>
          <w:highlight w:val="none"/>
          <w:lang w:val="en-US" w:eastAsia="zh-CN"/>
        </w:rPr>
        <w:t>九、</w:t>
      </w:r>
      <w:r>
        <w:rPr>
          <w:rFonts w:hint="default" w:ascii="黑体" w:hAnsi="黑体" w:eastAsia="黑体" w:cs="黑体"/>
          <w:color w:val="auto"/>
          <w:sz w:val="32"/>
          <w:highlight w:val="none"/>
        </w:rPr>
        <w:t>坚持以人民为中心的发展思想，推动基本民生向品质民生转变</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一是巩固拓展脱贫攻坚成果。</w:t>
      </w:r>
      <w:r>
        <w:rPr>
          <w:rFonts w:hint="eastAsia" w:ascii="Times New Roman" w:hAnsi="Times New Roman" w:eastAsia="仿宋_GB2312" w:cs="Times New Roman"/>
          <w:color w:val="auto"/>
          <w:sz w:val="32"/>
          <w:highlight w:val="none"/>
          <w:lang w:val="en-US" w:eastAsia="zh-CN"/>
        </w:rPr>
        <w:t>设立5年过渡期，保持帮扶政策总体稳定，继续对脱贫享受政策人口、即时帮扶人口进行帮扶。</w:t>
      </w:r>
      <w:r>
        <w:rPr>
          <w:rFonts w:hint="default" w:ascii="Times New Roman" w:hAnsi="Times New Roman" w:eastAsia="仿宋_GB2312" w:cs="Times New Roman"/>
          <w:color w:val="auto"/>
          <w:sz w:val="32"/>
          <w:highlight w:val="none"/>
          <w:lang w:val="en-US" w:eastAsia="zh-CN"/>
        </w:rPr>
        <w:t>加强扶贫项目资产管理和监督，</w:t>
      </w:r>
      <w:r>
        <w:rPr>
          <w:rFonts w:hint="eastAsia" w:ascii="Times New Roman" w:hAnsi="Times New Roman" w:eastAsia="仿宋_GB2312" w:cs="Times New Roman"/>
          <w:color w:val="auto"/>
          <w:sz w:val="32"/>
          <w:highlight w:val="none"/>
          <w:lang w:val="en-US" w:eastAsia="zh-CN"/>
        </w:rPr>
        <w:t>促进扶贫资产长期良性运营、持续发挥效益</w:t>
      </w:r>
      <w:r>
        <w:rPr>
          <w:rFonts w:hint="default" w:ascii="Times New Roman" w:hAnsi="Times New Roman" w:eastAsia="仿宋_GB2312" w:cs="Times New Roman"/>
          <w:color w:val="auto"/>
          <w:sz w:val="32"/>
          <w:highlight w:val="none"/>
          <w:lang w:val="en-US" w:eastAsia="zh-CN"/>
        </w:rPr>
        <w:t>。</w:t>
      </w:r>
      <w:r>
        <w:rPr>
          <w:rFonts w:hint="eastAsia" w:ascii="Times New Roman" w:hAnsi="Times New Roman" w:eastAsia="仿宋_GB2312" w:cs="Times New Roman"/>
          <w:color w:val="auto"/>
          <w:sz w:val="32"/>
          <w:highlight w:val="none"/>
          <w:lang w:val="en-US" w:eastAsia="zh-CN"/>
        </w:rPr>
        <w:t>严格落实防止返贫致贫动态监测和即时帮扶机制，对符合标准的群体及时纳入帮扶范围。对农村相对贫困的低收入人口分类实施帮扶，通过岗位推介、公益岗位安置等方式落实就业岗位。通过开展针对性帮扶，切实增强低收入人口</w:t>
      </w:r>
      <w:r>
        <w:rPr>
          <w:rFonts w:hint="eastAsia" w:ascii="仿宋_GB2312" w:hAnsi="仿宋_GB2312" w:eastAsia="仿宋_GB2312" w:cs="Times New Roman"/>
          <w:color w:val="auto"/>
          <w:sz w:val="32"/>
          <w:szCs w:val="32"/>
          <w:highlight w:val="none"/>
          <w:lang w:val="en-US" w:eastAsia="zh-CN"/>
        </w:rPr>
        <w:t>自我发展能力和收入水平。</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责任单位：区扶贫办</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二是进一步提高就业和社会保障水平。</w:t>
      </w:r>
      <w:r>
        <w:rPr>
          <w:rFonts w:hint="default" w:ascii="Times New Roman" w:hAnsi="Times New Roman" w:eastAsia="仿宋_GB2312" w:cs="Times New Roman"/>
          <w:color w:val="auto"/>
          <w:sz w:val="32"/>
          <w:highlight w:val="none"/>
        </w:rPr>
        <w:t>全面推进</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互联网+公共就业服务</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加强</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智慧人社</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平台建设，抓好退役军人、高校毕业生、农民工、就业困难群体等重点群体就业，年内城镇新增就业</w:t>
      </w:r>
      <w:r>
        <w:rPr>
          <w:rFonts w:hint="eastAsia" w:ascii="Times New Roman" w:hAnsi="Times New Roman" w:eastAsia="仿宋_GB2312" w:cs="Times New Roman"/>
          <w:color w:val="auto"/>
          <w:sz w:val="32"/>
          <w:highlight w:val="none"/>
          <w:lang w:val="en-US" w:eastAsia="zh-CN"/>
        </w:rPr>
        <w:t>4000</w:t>
      </w:r>
      <w:r>
        <w:rPr>
          <w:rFonts w:hint="default" w:ascii="Times New Roman" w:hAnsi="Times New Roman" w:eastAsia="仿宋_GB2312" w:cs="Times New Roman"/>
          <w:color w:val="auto"/>
          <w:sz w:val="32"/>
          <w:highlight w:val="none"/>
        </w:rPr>
        <w:t>人以上，登记失业率保持在4.5%以内。</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责任单位：区人社局、区退役军人局</w:t>
      </w:r>
      <w:r>
        <w:rPr>
          <w:rFonts w:hint="eastAsia" w:ascii="黑体" w:hAnsi="黑体" w:eastAsia="黑体" w:cs="黑体"/>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扩大医疗保险社会覆盖面，逐步提高参保人医保待遇水平。</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责任单位：临淄医保分局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强化住房公积金网上服务，扩大住房公积金制度覆盖面。</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责任单位：临淄住房公积金管理部</w:t>
      </w:r>
      <w:r>
        <w:rPr>
          <w:rFonts w:hint="eastAsia" w:ascii="黑体" w:hAnsi="黑体" w:eastAsia="黑体" w:cs="黑体"/>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完善</w:t>
      </w:r>
      <w:r>
        <w:rPr>
          <w:rFonts w:hint="eastAsia" w:ascii="Times New Roman" w:hAnsi="Times New Roman" w:eastAsia="仿宋_GB2312" w:cs="Times New Roman"/>
          <w:color w:val="auto"/>
          <w:sz w:val="32"/>
          <w:highlight w:val="none"/>
        </w:rPr>
        <w:t>区镇村三级</w:t>
      </w:r>
      <w:r>
        <w:rPr>
          <w:rFonts w:hint="default" w:ascii="Times New Roman" w:hAnsi="Times New Roman" w:eastAsia="仿宋_GB2312" w:cs="Times New Roman"/>
          <w:color w:val="auto"/>
          <w:sz w:val="32"/>
          <w:highlight w:val="none"/>
        </w:rPr>
        <w:t>退役军人服务保障体系，争创全国双拥模范城。</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责任单位：区退役军人局</w:t>
      </w:r>
      <w:r>
        <w:rPr>
          <w:rFonts w:hint="eastAsia" w:ascii="黑体" w:hAnsi="黑体" w:eastAsia="黑体" w:cs="黑体"/>
          <w:color w:val="auto"/>
          <w:sz w:val="32"/>
          <w:highlight w:val="none"/>
          <w:lang w:eastAsia="zh-CN"/>
        </w:rPr>
        <w:t>）</w:t>
      </w:r>
      <w:r>
        <w:rPr>
          <w:rFonts w:hint="eastAsia" w:ascii="Times New Roman" w:hAnsi="Times New Roman" w:eastAsia="仿宋_GB2312"/>
          <w:sz w:val="32"/>
        </w:rPr>
        <w:t>持续</w:t>
      </w:r>
      <w:r>
        <w:rPr>
          <w:rFonts w:ascii="Times New Roman" w:hAnsi="Times New Roman" w:eastAsia="仿宋_GB2312"/>
          <w:sz w:val="32"/>
        </w:rPr>
        <w:t>实施敬老院改造提升工程，全面落实特困家庭救助、失能人员照护服务。</w:t>
      </w:r>
      <w:r>
        <w:rPr>
          <w:rFonts w:hint="eastAsia" w:ascii="Times New Roman" w:hAnsi="Times New Roman" w:eastAsia="仿宋_GB2312"/>
          <w:sz w:val="32"/>
        </w:rPr>
        <w:t>统筹使用慈善捐赠等社会资金，打造</w:t>
      </w:r>
      <w:r>
        <w:rPr>
          <w:rFonts w:hint="eastAsia" w:ascii="Times New Roman" w:hAnsi="Times New Roman" w:eastAsia="仿宋_GB2312"/>
          <w:sz w:val="32"/>
          <w:lang w:eastAsia="zh-CN"/>
        </w:rPr>
        <w:t>“</w:t>
      </w:r>
      <w:r>
        <w:rPr>
          <w:rFonts w:hint="eastAsia" w:ascii="Times New Roman" w:hAnsi="Times New Roman" w:eastAsia="仿宋_GB2312"/>
          <w:sz w:val="32"/>
        </w:rPr>
        <w:t>齐助你</w:t>
      </w:r>
      <w:r>
        <w:rPr>
          <w:rFonts w:hint="eastAsia" w:ascii="Times New Roman" w:hAnsi="Times New Roman" w:eastAsia="仿宋_GB2312"/>
          <w:sz w:val="32"/>
          <w:lang w:eastAsia="zh-CN"/>
        </w:rPr>
        <w:t>”</w:t>
      </w:r>
      <w:r>
        <w:rPr>
          <w:rFonts w:hint="eastAsia" w:ascii="Times New Roman" w:hAnsi="Times New Roman" w:eastAsia="仿宋_GB2312"/>
          <w:sz w:val="32"/>
        </w:rPr>
        <w:t>救助品牌，用于持续支出困难救助等社会救助项目</w:t>
      </w:r>
      <w:r>
        <w:rPr>
          <w:rFonts w:hint="eastAsia" w:ascii="Times New Roman" w:hAnsi="Times New Roman" w:eastAsia="仿宋_GB2312"/>
          <w:sz w:val="32"/>
          <w:lang w:eastAsia="zh-CN"/>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责任单位：区民政局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highlight w:val="none"/>
          <w:lang w:eastAsia="zh-CN"/>
        </w:rPr>
      </w:pPr>
      <w:r>
        <w:rPr>
          <w:rFonts w:hint="default" w:ascii="楷体_GB2312" w:hAnsi="楷体_GB2312" w:eastAsia="楷体_GB2312" w:cs="楷体_GB2312"/>
          <w:color w:val="auto"/>
          <w:sz w:val="32"/>
          <w:highlight w:val="none"/>
        </w:rPr>
        <w:t>三是努力办好人民满意的教育。</w:t>
      </w:r>
      <w:r>
        <w:rPr>
          <w:rFonts w:hint="default" w:ascii="Times New Roman" w:hAnsi="Times New Roman" w:eastAsia="仿宋_GB2312" w:cs="Times New Roman"/>
          <w:color w:val="auto"/>
          <w:sz w:val="32"/>
          <w:highlight w:val="none"/>
        </w:rPr>
        <w:t>完成现代双语学校建设任务，完成溡源小学土地征收、立项等前期手续。完成工业学校实训基地主体建设，完成工业学校高水平中职学校建设项目立项工作</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做好省示范性中等职业学校建设工程验收工作。加快城乡幼儿园建设</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新建幼儿园3所，改造提升幼儿园14所，提升学前教育普及普惠能力。</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责任单位：区教体局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四是扎实推进健康淄博建设。</w:t>
      </w:r>
      <w:r>
        <w:rPr>
          <w:rFonts w:hint="eastAsia" w:ascii="Times New Roman" w:hAnsi="Times New Roman" w:eastAsia="仿宋_GB2312" w:cs="Times New Roman"/>
          <w:color w:val="auto"/>
          <w:sz w:val="32"/>
          <w:highlight w:val="none"/>
        </w:rPr>
        <w:t>丰富</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健康淄博一卡（码）通便民服务平台</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功能，二级以上公立医疗机构</w:t>
      </w:r>
      <w:r>
        <w:rPr>
          <w:rFonts w:hint="eastAsia" w:ascii="Times New Roman" w:hAnsi="Times New Roman" w:eastAsia="仿宋_GB2312" w:cs="Times New Roman"/>
          <w:color w:val="auto"/>
          <w:sz w:val="32"/>
          <w:highlight w:val="none"/>
          <w:lang w:val="en-US" w:eastAsia="zh-CN"/>
        </w:rPr>
        <w:t>全部</w:t>
      </w:r>
      <w:r>
        <w:rPr>
          <w:rFonts w:hint="eastAsia" w:ascii="Times New Roman" w:hAnsi="Times New Roman" w:eastAsia="仿宋_GB2312" w:cs="Times New Roman"/>
          <w:color w:val="auto"/>
          <w:sz w:val="32"/>
          <w:highlight w:val="none"/>
        </w:rPr>
        <w:t>建成互联网医院或开通互联网诊疗服务</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一级以上医疗机构</w:t>
      </w:r>
      <w:r>
        <w:rPr>
          <w:rFonts w:hint="eastAsia" w:ascii="Times New Roman" w:hAnsi="Times New Roman" w:eastAsia="仿宋_GB2312" w:cs="Times New Roman"/>
          <w:color w:val="auto"/>
          <w:sz w:val="32"/>
          <w:highlight w:val="none"/>
          <w:lang w:val="en-US" w:eastAsia="zh-CN"/>
        </w:rPr>
        <w:t>全部</w:t>
      </w:r>
      <w:r>
        <w:rPr>
          <w:rFonts w:hint="eastAsia" w:ascii="Times New Roman" w:hAnsi="Times New Roman" w:eastAsia="仿宋_GB2312" w:cs="Times New Roman"/>
          <w:color w:val="auto"/>
          <w:sz w:val="32"/>
          <w:highlight w:val="none"/>
        </w:rPr>
        <w:t>推广医疗收费电子票据。完善医共体内转诊机制和服务流程，加快区域远程医疗协作网建设，积极推进分级诊疗。慎终如始做好常态化疫情防控工作，推动疾控中心标准化建设</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强化预防接种服务管理，建成两处智慧化预防接种门诊</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完成省级慢病综合防控示范区创建。提升基层医疗卫生机构服务能力，实现乡镇卫生院</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名医基层工作站（室）</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全覆盖。扎实开展健康临淄行动，做好国家卫生城市复审和卫生县城创建工作。</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责任单位：区卫健局</w:t>
      </w:r>
      <w:r>
        <w:rPr>
          <w:rFonts w:hint="eastAsia" w:ascii="黑体" w:hAnsi="黑体" w:eastAsia="黑体" w:cs="黑体"/>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highlight w:val="none"/>
          <w:lang w:eastAsia="zh-CN"/>
        </w:rPr>
      </w:pPr>
      <w:r>
        <w:rPr>
          <w:rFonts w:hint="default" w:ascii="楷体_GB2312" w:hAnsi="楷体_GB2312" w:eastAsia="楷体_GB2312" w:cs="楷体_GB2312"/>
          <w:color w:val="auto"/>
          <w:sz w:val="32"/>
          <w:highlight w:val="none"/>
        </w:rPr>
        <w:t>五是大力加强和创新社会治理。</w:t>
      </w:r>
      <w:r>
        <w:rPr>
          <w:rFonts w:hint="default" w:ascii="Times New Roman" w:hAnsi="Times New Roman" w:eastAsia="仿宋_GB2312" w:cs="Times New Roman"/>
          <w:color w:val="auto"/>
          <w:sz w:val="32"/>
          <w:szCs w:val="32"/>
          <w:highlight w:val="none"/>
          <w:lang w:val="en-US" w:eastAsia="zh-CN"/>
        </w:rPr>
        <w:t>推进全</w:t>
      </w:r>
      <w:r>
        <w:rPr>
          <w:rFonts w:hint="default" w:ascii="Times New Roman" w:hAnsi="Times New Roman" w:eastAsia="仿宋_GB2312" w:cs="Times New Roman"/>
          <w:color w:val="auto"/>
          <w:sz w:val="32"/>
          <w:highlight w:val="none"/>
          <w:lang w:val="en-US" w:eastAsia="zh-CN"/>
        </w:rPr>
        <w:t>区社会治理现代化工作，落实市域社会治理</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一〇工程</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防范化解重大风险。</w:t>
      </w:r>
      <w:r>
        <w:rPr>
          <w:rFonts w:hint="eastAsia" w:ascii="Times New Roman" w:hAnsi="Times New Roman" w:eastAsia="仿宋_GB2312" w:cs="Times New Roman"/>
          <w:color w:val="auto"/>
          <w:sz w:val="32"/>
          <w:highlight w:val="none"/>
          <w:lang w:val="en-US" w:eastAsia="zh-CN"/>
        </w:rPr>
        <w:t>深化</w:t>
      </w:r>
      <w:r>
        <w:rPr>
          <w:rFonts w:hint="default" w:ascii="Times New Roman" w:hAnsi="Times New Roman" w:eastAsia="仿宋_GB2312" w:cs="Times New Roman"/>
          <w:color w:val="auto"/>
          <w:sz w:val="32"/>
          <w:highlight w:val="none"/>
          <w:lang w:val="en-US" w:eastAsia="zh-CN"/>
        </w:rPr>
        <w:t>网格化服务管理，建立</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网格入户大走访，为民服务办实事</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长效机制，确保群众诉求有人办、一门办、高效办。完善</w:t>
      </w:r>
      <w:r>
        <w:rPr>
          <w:rFonts w:hint="eastAsia" w:ascii="Times New Roman" w:hAnsi="Times New Roman" w:eastAsia="仿宋_GB2312" w:cs="Times New Roman"/>
          <w:color w:val="auto"/>
          <w:sz w:val="32"/>
          <w:highlight w:val="none"/>
          <w:lang w:val="en-US" w:eastAsia="zh-CN"/>
        </w:rPr>
        <w:t>镇街道网格员</w:t>
      </w:r>
      <w:r>
        <w:rPr>
          <w:rFonts w:hint="default" w:ascii="Times New Roman" w:hAnsi="Times New Roman" w:eastAsia="仿宋_GB2312" w:cs="Times New Roman"/>
          <w:color w:val="auto"/>
          <w:sz w:val="32"/>
          <w:highlight w:val="none"/>
          <w:lang w:val="en-US" w:eastAsia="zh-CN"/>
        </w:rPr>
        <w:t>月培训制度，提升网格员队伍素质和履职</w:t>
      </w:r>
      <w:r>
        <w:rPr>
          <w:rFonts w:hint="default" w:ascii="Times New Roman" w:hAnsi="Times New Roman" w:eastAsia="仿宋_GB2312" w:cs="Times New Roman"/>
          <w:color w:val="auto"/>
          <w:sz w:val="32"/>
          <w:szCs w:val="32"/>
          <w:highlight w:val="none"/>
          <w:lang w:val="en-US" w:eastAsia="zh-CN"/>
        </w:rPr>
        <w:t>能力</w:t>
      </w:r>
      <w:r>
        <w:rPr>
          <w:rFonts w:hint="eastAsia" w:ascii="Times New Roman" w:hAnsi="Times New Roman" w:eastAsia="仿宋_GB2312" w:cs="Times New Roman"/>
          <w:color w:val="auto"/>
          <w:sz w:val="32"/>
          <w:szCs w:val="32"/>
          <w:highlight w:val="none"/>
          <w:lang w:val="en-US" w:eastAsia="zh-CN"/>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责任单位：区委政法委</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依法严厉打击各类违法犯罪活动，巩固</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小案侦防</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工作效能，提升逃犯缉捕效能</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遏制电信网络诈骗犯罪高发势头</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提</w:t>
      </w:r>
      <w:r>
        <w:rPr>
          <w:rFonts w:hint="eastAsia" w:eastAsia="仿宋_GB2312" w:cs="Times New Roman"/>
          <w:color w:val="auto"/>
          <w:sz w:val="32"/>
          <w:highlight w:val="none"/>
          <w:lang w:val="en-US" w:eastAsia="zh-CN"/>
        </w:rPr>
        <w:t>高</w:t>
      </w:r>
      <w:r>
        <w:rPr>
          <w:rFonts w:hint="default" w:ascii="Times New Roman" w:hAnsi="Times New Roman" w:eastAsia="仿宋_GB2312" w:cs="Times New Roman"/>
          <w:color w:val="auto"/>
          <w:sz w:val="32"/>
          <w:highlight w:val="none"/>
        </w:rPr>
        <w:t>传统盗抢犯罪打防能力</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提升群众安全感。</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责任单位：临淄公安分局</w:t>
      </w:r>
      <w:r>
        <w:rPr>
          <w:rFonts w:hint="eastAsia" w:ascii="黑体" w:hAnsi="黑体" w:eastAsia="黑体" w:cs="黑体"/>
          <w:color w:val="auto"/>
          <w:sz w:val="32"/>
          <w:highlight w:val="none"/>
          <w:lang w:eastAsia="zh-CN"/>
        </w:rPr>
        <w:t>）</w:t>
      </w:r>
      <w:r>
        <w:rPr>
          <w:rFonts w:hint="eastAsia" w:ascii="仿宋_GB2312" w:hAnsi="仿宋_GB2312" w:eastAsia="仿宋_GB2312" w:cs="仿宋_GB2312"/>
          <w:color w:val="auto"/>
          <w:sz w:val="32"/>
          <w:szCs w:val="32"/>
          <w:highlight w:val="none"/>
        </w:rPr>
        <w:t>健全完善全面依法治区体制机制，深入推进法治临淄建设，组织开展党政主要负责人履行推进法治建设第一责任人职责督察活动；深化普法与依法治理，组织开展宪法、民法典等普法宣传教育。</w:t>
      </w:r>
      <w:r>
        <w:rPr>
          <w:rFonts w:hint="eastAsia" w:ascii="仿宋_GB2312" w:hAnsi="仿宋_GB2312" w:eastAsia="仿宋_GB2312" w:cs="仿宋_GB2312"/>
          <w:color w:val="auto"/>
          <w:sz w:val="32"/>
          <w:szCs w:val="32"/>
          <w:highlight w:val="none"/>
          <w:lang w:val="en-US" w:eastAsia="zh-CN"/>
        </w:rPr>
        <w:t>抓好信访事项和信访积案化解，以“有解”思维解决群众关注的难点堵点问题。</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责任单位：区司法局、区信访局</w:t>
      </w:r>
      <w:r>
        <w:rPr>
          <w:rFonts w:hint="eastAsia" w:ascii="黑体" w:hAnsi="黑体" w:eastAsia="黑体" w:cs="黑体"/>
          <w:color w:val="auto"/>
          <w:sz w:val="32"/>
          <w:highlight w:val="none"/>
          <w:lang w:eastAsia="zh-CN"/>
        </w:rPr>
        <w:t>）</w:t>
      </w:r>
      <w:r>
        <w:rPr>
          <w:rFonts w:hint="eastAsia" w:eastAsia="仿宋_GB2312" w:cs="Times New Roman"/>
          <w:color w:val="auto"/>
          <w:sz w:val="32"/>
          <w:highlight w:val="none"/>
          <w:lang w:val="en-US" w:eastAsia="zh-CN"/>
        </w:rPr>
        <w:t>完成</w:t>
      </w:r>
      <w:r>
        <w:rPr>
          <w:rFonts w:hint="default" w:ascii="Times New Roman" w:hAnsi="Times New Roman" w:eastAsia="仿宋_GB2312" w:cs="Times New Roman"/>
          <w:color w:val="auto"/>
          <w:sz w:val="32"/>
          <w:highlight w:val="none"/>
        </w:rPr>
        <w:t>村（社区）</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两委</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换届选举</w:t>
      </w:r>
      <w:r>
        <w:rPr>
          <w:rFonts w:hint="eastAsia" w:eastAsia="仿宋_GB2312" w:cs="Times New Roman"/>
          <w:color w:val="auto"/>
          <w:sz w:val="32"/>
          <w:highlight w:val="none"/>
          <w:lang w:eastAsia="zh-CN"/>
        </w:rPr>
        <w:t>。</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责任单位：区委组织部</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提升区、镇（街道）、村（社区）三级的公共法律服务网络</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推进村（社区）法律顾问工作，加大法治宣传教育，强化法治文化阵地建设。完善</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专职+网格</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专职+法律顾问</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、警民联动联调、民生热线转办等联动联调工作机制</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夯实基层调解组织建设，完善以人民调解为基础的矛盾纠纷排查化解机制。完善公共法律服务体制机制。加强基层平台建设，进一步；</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责任单位：区司法局</w:t>
      </w:r>
      <w:r>
        <w:rPr>
          <w:rFonts w:hint="eastAsia" w:ascii="黑体" w:hAnsi="黑体" w:eastAsia="黑体" w:cs="黑体"/>
          <w:color w:val="auto"/>
          <w:sz w:val="32"/>
          <w:highlight w:val="none"/>
          <w:lang w:eastAsia="zh-CN"/>
        </w:rPr>
        <w:t>）</w:t>
      </w:r>
      <w:r>
        <w:rPr>
          <w:rFonts w:hint="eastAsia" w:eastAsia="仿宋_GB2312" w:cs="Times New Roman"/>
          <w:color w:val="auto"/>
          <w:sz w:val="32"/>
          <w:highlight w:val="none"/>
          <w:lang w:val="en-US" w:eastAsia="zh-CN"/>
        </w:rPr>
        <w:t>健全隐患溯源追责机制运行，</w:t>
      </w:r>
      <w:r>
        <w:rPr>
          <w:rFonts w:hint="default" w:ascii="Times New Roman" w:hAnsi="Times New Roman" w:eastAsia="仿宋_GB2312" w:cs="Times New Roman"/>
          <w:color w:val="auto"/>
          <w:sz w:val="32"/>
          <w:highlight w:val="none"/>
        </w:rPr>
        <w:t>加快</w:t>
      </w:r>
      <w:r>
        <w:rPr>
          <w:rFonts w:hint="eastAsia" w:eastAsia="仿宋_GB2312" w:cs="Times New Roman"/>
          <w:color w:val="auto"/>
          <w:sz w:val="32"/>
          <w:highlight w:val="none"/>
          <w:lang w:val="en-US" w:eastAsia="zh-CN"/>
        </w:rPr>
        <w:t>应急救援实战信息化建设，扎实开展安全生产“大检查、快整治、严执法”专项行动，</w:t>
      </w:r>
      <w:r>
        <w:rPr>
          <w:rFonts w:hint="default" w:ascii="Times New Roman" w:hAnsi="Times New Roman" w:eastAsia="仿宋_GB2312" w:cs="Times New Roman"/>
          <w:color w:val="auto"/>
          <w:sz w:val="32"/>
          <w:highlight w:val="none"/>
        </w:rPr>
        <w:t>牢牢守住安全生产、维护社会安全稳定。</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责任单位：区应急管理局</w:t>
      </w:r>
      <w:r>
        <w:rPr>
          <w:rFonts w:hint="eastAsia" w:ascii="黑体" w:hAnsi="黑体" w:eastAsia="黑体" w:cs="黑体"/>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抓好</w:t>
      </w:r>
      <w:r>
        <w:rPr>
          <w:rFonts w:hint="default" w:ascii="Times New Roman" w:hAnsi="Times New Roman" w:eastAsia="仿宋_GB2312" w:cs="Times New Roman"/>
          <w:color w:val="auto"/>
          <w:sz w:val="32"/>
          <w:highlight w:val="none"/>
        </w:rPr>
        <w:t>校园安全、食品药品安全</w:t>
      </w:r>
      <w:r>
        <w:rPr>
          <w:rFonts w:hint="eastAsia" w:ascii="Times New Roman" w:hAnsi="Times New Roman" w:eastAsia="仿宋_GB2312" w:cs="Times New Roman"/>
          <w:color w:val="auto"/>
          <w:sz w:val="32"/>
          <w:highlight w:val="none"/>
          <w:lang w:val="en-US" w:eastAsia="zh-CN"/>
        </w:rPr>
        <w:t>等工作。（</w:t>
      </w:r>
      <w:r>
        <w:rPr>
          <w:rFonts w:hint="eastAsia" w:ascii="黑体" w:hAnsi="黑体" w:eastAsia="黑体" w:cs="黑体"/>
          <w:color w:val="auto"/>
          <w:sz w:val="32"/>
          <w:highlight w:val="none"/>
          <w:lang w:val="en-US" w:eastAsia="zh-CN"/>
        </w:rPr>
        <w:t>责任单位：区教体局、区市场监管局</w:t>
      </w:r>
      <w:r>
        <w:rPr>
          <w:rFonts w:hint="eastAsia" w:ascii="黑体" w:hAnsi="黑体" w:eastAsia="黑体" w:cs="黑体"/>
          <w:color w:val="auto"/>
          <w:sz w:val="32"/>
          <w:highlight w:val="none"/>
          <w:lang w:eastAsia="zh-CN"/>
        </w:rPr>
        <w:t>）</w:t>
      </w:r>
      <w:r>
        <w:rPr>
          <w:rFonts w:hint="default" w:ascii="Times New Roman" w:hAnsi="Times New Roman" w:eastAsia="仿宋_GB2312" w:cs="Times New Roman"/>
          <w:color w:val="auto"/>
          <w:sz w:val="32"/>
          <w:highlight w:val="none"/>
        </w:rPr>
        <w:t>切实抓好10件年度重大民生实事办理，确保落地见效，群众满意。</w:t>
      </w:r>
      <w:r>
        <w:rPr>
          <w:rFonts w:hint="eastAsia" w:ascii="黑体" w:hAnsi="黑体" w:eastAsia="黑体" w:cs="黑体"/>
          <w:color w:val="auto"/>
          <w:sz w:val="32"/>
          <w:highlight w:val="none"/>
          <w:lang w:eastAsia="zh-CN"/>
        </w:rPr>
        <w:t>（</w:t>
      </w:r>
      <w:r>
        <w:rPr>
          <w:rFonts w:hint="eastAsia" w:ascii="黑体" w:hAnsi="黑体" w:eastAsia="黑体" w:cs="黑体"/>
          <w:color w:val="auto"/>
          <w:sz w:val="32"/>
          <w:highlight w:val="none"/>
          <w:lang w:val="en-US" w:eastAsia="zh-CN"/>
        </w:rPr>
        <w:t>责任单位：区发改局牵头</w:t>
      </w:r>
      <w:r>
        <w:rPr>
          <w:rFonts w:hint="eastAsia" w:ascii="黑体" w:hAnsi="黑体" w:eastAsia="黑体" w:cs="黑体"/>
          <w:color w:val="auto"/>
          <w:sz w:val="32"/>
          <w:highlight w:val="none"/>
          <w:lang w:eastAsia="zh-CN"/>
        </w:rPr>
        <w:t>）</w:t>
      </w:r>
    </w:p>
    <w:p>
      <w:pPr>
        <w:keepNext w:val="0"/>
        <w:keepLines w:val="0"/>
        <w:widowControl w:val="0"/>
        <w:suppressLineNumbers w:val="0"/>
        <w:spacing w:before="0" w:beforeAutospacing="0" w:after="0" w:afterAutospacing="0" w:line="600" w:lineRule="exact"/>
        <w:ind w:left="0" w:right="0"/>
        <w:jc w:val="both"/>
        <w:rPr>
          <w:rFonts w:hint="eastAsia" w:ascii="方正小标宋简体" w:hAnsi="宋体" w:eastAsia="方正小标宋简体" w:cs="宋体"/>
          <w:bCs/>
          <w:color w:val="000000"/>
          <w:kern w:val="0"/>
          <w:sz w:val="44"/>
          <w:szCs w:val="44"/>
          <w:lang w:val="en-US" w:eastAsia="zh-CN" w:bidi="ar"/>
        </w:rPr>
      </w:pPr>
    </w:p>
    <w:p>
      <w:pPr>
        <w:keepNext w:val="0"/>
        <w:keepLines w:val="0"/>
        <w:widowControl w:val="0"/>
        <w:suppressLineNumbers w:val="0"/>
        <w:spacing w:before="0" w:beforeAutospacing="0" w:after="0" w:afterAutospacing="0" w:line="560" w:lineRule="exact"/>
        <w:ind w:left="0" w:right="0" w:firstLine="5440" w:firstLineChars="1700"/>
        <w:jc w:val="both"/>
        <w:rPr>
          <w:rFonts w:hint="eastAsia" w:ascii="仿宋" w:hAnsi="仿宋" w:eastAsia="仿宋" w:cs="仿宋"/>
          <w:kern w:val="32"/>
          <w:sz w:val="32"/>
          <w:szCs w:val="32"/>
          <w:lang w:val="en-US"/>
        </w:rPr>
      </w:pP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r>
        <w:rPr>
          <w:rFonts w:ascii="Calibri" w:hAnsi="Calibri" w:eastAsia="仿宋" w:cs="Calibri"/>
          <w:sz w:val="32"/>
          <w:szCs w:val="32"/>
        </w:rPr>
        <w:t> </w:t>
      </w:r>
    </w:p>
    <w:p>
      <w:pPr>
        <w:spacing w:line="580" w:lineRule="exact"/>
        <w:jc w:val="left"/>
        <w:rPr>
          <w:rFonts w:ascii="仿宋" w:hAnsi="仿宋" w:eastAsia="仿宋"/>
          <w:sz w:val="32"/>
          <w:szCs w:val="32"/>
        </w:rPr>
      </w:pPr>
      <w:r>
        <w:rPr>
          <w:rFonts w:ascii="Calibri" w:hAnsi="Calibri" w:eastAsia="仿宋" w:cs="Calibri"/>
          <w:sz w:val="32"/>
          <w:szCs w:val="32"/>
        </w:rPr>
        <w:t> </w:t>
      </w:r>
    </w:p>
    <w:p>
      <w:pPr>
        <w:spacing w:line="580" w:lineRule="exact"/>
        <w:jc w:val="left"/>
        <w:rPr>
          <w:rFonts w:hint="eastAsia" w:ascii="仿宋" w:hAnsi="仿宋" w:eastAsia="仿宋"/>
          <w:sz w:val="32"/>
          <w:szCs w:val="32"/>
        </w:rPr>
      </w:pPr>
    </w:p>
    <w:p>
      <w:pPr>
        <w:spacing w:line="580" w:lineRule="exact"/>
        <w:jc w:val="left"/>
        <w:rPr>
          <w:rFonts w:hint="eastAsia" w:ascii="仿宋" w:hAnsi="仿宋" w:eastAsia="仿宋"/>
          <w:sz w:val="32"/>
          <w:szCs w:val="32"/>
        </w:rPr>
      </w:pPr>
    </w:p>
    <w:p>
      <w:pPr>
        <w:spacing w:line="580" w:lineRule="exact"/>
        <w:jc w:val="left"/>
        <w:rPr>
          <w:rFonts w:hint="eastAsia" w:ascii="仿宋" w:hAnsi="仿宋" w:eastAsia="仿宋"/>
          <w:sz w:val="32"/>
          <w:szCs w:val="32"/>
        </w:rPr>
      </w:pPr>
    </w:p>
    <w:p>
      <w:pPr>
        <w:spacing w:line="580" w:lineRule="exact"/>
        <w:jc w:val="left"/>
        <w:rPr>
          <w:rFonts w:hint="eastAsia" w:ascii="仿宋" w:hAnsi="仿宋" w:eastAsia="仿宋"/>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rPr>
          <w:rFonts w:ascii="仿宋" w:hAnsi="仿宋" w:eastAsia="仿宋" w:cs="宋体"/>
          <w:kern w:val="0"/>
          <w:sz w:val="32"/>
          <w:szCs w:val="32"/>
        </w:rPr>
      </w:pPr>
    </w:p>
    <w:p>
      <w:pPr>
        <w:pStyle w:val="2"/>
      </w:pPr>
    </w:p>
    <w:p>
      <w:pPr>
        <w:adjustRightInd w:val="0"/>
        <w:snapToGrid w:val="0"/>
        <w:spacing w:line="580" w:lineRule="exact"/>
        <w:ind w:firstLine="640" w:firstLineChars="200"/>
        <w:rPr>
          <w:rFonts w:ascii="仿宋" w:hAnsi="仿宋" w:eastAsia="仿宋" w:cs="宋体"/>
          <w:kern w:val="0"/>
          <w:sz w:val="32"/>
          <w:szCs w:val="32"/>
        </w:rPr>
      </w:pPr>
    </w:p>
    <w:p>
      <w:pPr>
        <w:spacing w:line="520" w:lineRule="exact"/>
        <w:rPr>
          <w:rFonts w:ascii="仿宋" w:hAnsi="仿宋" w:eastAsia="仿宋" w:cs="宋体"/>
          <w:kern w:val="0"/>
          <w:sz w:val="32"/>
          <w:szCs w:val="32"/>
        </w:rPr>
      </w:pPr>
    </w:p>
    <w:p>
      <w:pPr>
        <w:spacing w:line="520" w:lineRule="exact"/>
        <w:rPr>
          <w:rFonts w:ascii="仿宋" w:hAnsi="仿宋" w:eastAsia="仿宋" w:cs="宋体"/>
          <w:kern w:val="0"/>
          <w:sz w:val="32"/>
          <w:szCs w:val="32"/>
        </w:rPr>
      </w:pPr>
    </w:p>
    <w:p>
      <w:pPr>
        <w:spacing w:line="520" w:lineRule="exact"/>
        <w:rPr>
          <w:rFonts w:ascii="仿宋" w:hAnsi="仿宋" w:eastAsia="仿宋" w:cs="宋体"/>
          <w:kern w:val="0"/>
          <w:sz w:val="32"/>
          <w:szCs w:val="32"/>
        </w:rPr>
      </w:pPr>
    </w:p>
    <w:p>
      <w:pPr>
        <w:widowControl/>
        <w:spacing w:line="520" w:lineRule="exact"/>
        <w:ind w:firstLine="321" w:firstLineChars="100"/>
        <w:rPr>
          <w:rFonts w:hint="eastAsia" w:ascii="仿宋" w:hAnsi="仿宋" w:eastAsia="仿宋" w:cs="仿宋"/>
          <w:b/>
          <w:bCs/>
          <w:kern w:val="0"/>
          <w:sz w:val="32"/>
          <w:szCs w:val="32"/>
        </w:rPr>
      </w:pPr>
      <w:bookmarkStart w:id="0" w:name="_GoBack"/>
      <w:bookmarkEnd w:id="0"/>
    </w:p>
    <w:sectPr>
      <w:footerReference r:id="rId4"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1B5CD3"/>
    <w:rsid w:val="002262D6"/>
    <w:rsid w:val="00236CB1"/>
    <w:rsid w:val="00333442"/>
    <w:rsid w:val="00467C97"/>
    <w:rsid w:val="004E7E44"/>
    <w:rsid w:val="004F1020"/>
    <w:rsid w:val="005A4FF9"/>
    <w:rsid w:val="00692EA6"/>
    <w:rsid w:val="006E42C6"/>
    <w:rsid w:val="008101C7"/>
    <w:rsid w:val="00B60471"/>
    <w:rsid w:val="00B66932"/>
    <w:rsid w:val="00B7071D"/>
    <w:rsid w:val="00C033B8"/>
    <w:rsid w:val="00C97B23"/>
    <w:rsid w:val="00CC0678"/>
    <w:rsid w:val="00D0785D"/>
    <w:rsid w:val="00E918DA"/>
    <w:rsid w:val="00F13FCE"/>
    <w:rsid w:val="00F4326F"/>
    <w:rsid w:val="00FE7BC5"/>
    <w:rsid w:val="53E0587E"/>
    <w:rsid w:val="6268013E"/>
    <w:rsid w:val="6AB7268B"/>
    <w:rsid w:val="77762838"/>
    <w:rsid w:val="B6DB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5"/>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TOC1"/>
    <w:next w:val="1"/>
    <w:qFormat/>
    <w:uiPriority w:val="99"/>
    <w:pPr>
      <w:widowControl/>
      <w:spacing w:line="620" w:lineRule="exact"/>
      <w:ind w:firstLine="630"/>
      <w:jc w:val="both"/>
      <w:textAlignment w:val="baseline"/>
    </w:pPr>
    <w:rPr>
      <w:rFonts w:ascii="黑体" w:hAnsi="黑体" w:eastAsia="黑体" w:cs="Times New Roman"/>
      <w:kern w:val="2"/>
      <w:sz w:val="21"/>
      <w:lang w:val="en-US" w:eastAsia="zh-CN" w:bidi="ar-SA"/>
    </w:rPr>
  </w:style>
  <w:style w:type="paragraph" w:styleId="4">
    <w:name w:val="Body Text"/>
    <w:basedOn w:val="1"/>
    <w:link w:val="17"/>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1"/>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1 字符"/>
    <w:basedOn w:val="10"/>
    <w:link w:val="3"/>
    <w:qFormat/>
    <w:uiPriority w:val="0"/>
    <w:rPr>
      <w:rFonts w:ascii="Times New Roman" w:hAnsi="Times New Roman" w:eastAsia="仿宋_GB2312" w:cs="Times New Roman"/>
      <w:b/>
      <w:bCs/>
      <w:snapToGrid w:val="0"/>
      <w:kern w:val="44"/>
      <w:sz w:val="44"/>
      <w:szCs w:val="44"/>
    </w:rPr>
  </w:style>
  <w:style w:type="table" w:customStyle="1" w:styleId="1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7">
    <w:name w:val="正文文本 字符"/>
    <w:basedOn w:val="10"/>
    <w:link w:val="4"/>
    <w:qFormat/>
    <w:uiPriority w:val="1"/>
    <w:rPr>
      <w:rFonts w:ascii="宋体" w:hAnsi="宋体" w:eastAsia="宋体" w:cs="宋体"/>
      <w:kern w:val="0"/>
      <w:sz w:val="29"/>
      <w:szCs w:val="29"/>
      <w:lang w:eastAsia="en-US"/>
    </w:rPr>
  </w:style>
  <w:style w:type="paragraph" w:styleId="18">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0">
    <w:name w:val="fontstyle01"/>
    <w:basedOn w:val="10"/>
    <w:qFormat/>
    <w:uiPriority w:val="0"/>
    <w:rPr>
      <w:rFonts w:hint="eastAsia" w:ascii="宋体+FPEF" w:eastAsia="宋体+FPEF"/>
      <w:color w:val="000000"/>
      <w:sz w:val="22"/>
      <w:szCs w:val="22"/>
    </w:rPr>
  </w:style>
  <w:style w:type="character" w:customStyle="1" w:styleId="21">
    <w:name w:val="批注框文本 字符"/>
    <w:basedOn w:val="10"/>
    <w:link w:val="5"/>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8519</Words>
  <Characters>8672</Characters>
  <Lines>58</Lines>
  <Paragraphs>16</Paragraphs>
  <TotalTime>6</TotalTime>
  <ScaleCrop>false</ScaleCrop>
  <LinksUpToDate>false</LinksUpToDate>
  <CharactersWithSpaces>8731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2020-12-30T15:09:00Z</dcterms:created>
  <dc:creator>政府办管理员</dc:creator>
  <cp:lastModifiedBy>administrator</cp:lastModifiedBy>
  <cp:lastPrinted>2020-12-30T15:04:00Z</cp:lastPrinted>
  <dcterms:modified xsi:type="dcterms:W3CDTF">2026-02-09T11:46:26Z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A43748B2A4554839AAB0CCAEA7CA707C</vt:lpwstr>
  </property>
  <property fmtid="{D5CDD505-2E9C-101B-9397-08002B2CF9AE}" pid="4" name="KSOTemplateDocerSaveRecord">
    <vt:lpwstr>eyJoZGlkIjoiZjQ5YmNjNGRiYmMyM2VhZTljMjQ3YTY0Nzk4MjJmOTMiLCJ1c2VySWQiOiI1MTg0NDc3MzkifQ==</vt:lpwstr>
  </property>
</Properties>
</file>