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 w:val="32"/>
          <w:szCs w:val="32"/>
        </w:rPr>
      </w:pPr>
    </w:p>
    <w:p>
      <w:pPr>
        <w:jc w:val="center"/>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临政办字</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 xml:space="preserve"> 6</w:t>
      </w:r>
      <w:r>
        <w:rPr>
          <w:rFonts w:ascii="Times New Roman" w:hAnsi="Times New Roman" w:eastAsia="仿宋_GB2312" w:cs="Times New Roman"/>
          <w:sz w:val="32"/>
          <w:szCs w:val="32"/>
        </w:rPr>
        <w:t>号</w:t>
      </w:r>
    </w:p>
    <w:p>
      <w:pPr>
        <w:pStyle w:val="2"/>
        <w:rPr>
          <w:rFonts w:hint="eastAsia"/>
        </w:rPr>
      </w:pPr>
    </w:p>
    <w:p>
      <w:pPr>
        <w:pStyle w:val="2"/>
        <w:rPr>
          <w:rFonts w:hint="eastAsia"/>
        </w:rPr>
      </w:pPr>
    </w:p>
    <w:p>
      <w:pPr>
        <w:pStyle w:val="2"/>
      </w:pP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临淄区</w:t>
      </w:r>
      <w:r>
        <w:rPr>
          <w:rFonts w:hint="eastAsia" w:ascii="Times New Roman" w:hAnsi="Times New Roman" w:eastAsia="方正小标宋简体" w:cs="Times New Roman"/>
          <w:sz w:val="44"/>
          <w:szCs w:val="44"/>
          <w:lang w:val="en-US" w:eastAsia="zh-CN"/>
        </w:rPr>
        <w:t>人民</w:t>
      </w:r>
      <w:r>
        <w:rPr>
          <w:rFonts w:hint="eastAsia" w:ascii="Times New Roman" w:hAnsi="Times New Roman" w:eastAsia="方正小标宋简体" w:cs="Times New Roman"/>
          <w:sz w:val="44"/>
          <w:szCs w:val="44"/>
        </w:rPr>
        <w:t>政府办公室</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关于2023年为全区妇女儿童办实事的通知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各镇人民政府、街道办事处，各开发区管委会，区政府各部门，各有关企事业单位：</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为进一步促进妇女全面发展、儿童优先发展，扎实推进妇女儿童工作提质增效，经区政府同意，现就做好2023年为全区妇女儿童办实事有关事项通知如下。</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黑体" w:eastAsia="黑体" w:cs="Times New Roman"/>
          <w:bCs/>
          <w:sz w:val="32"/>
          <w:szCs w:val="32"/>
        </w:rPr>
        <w:t>一、实施教育资源优化行动。</w:t>
      </w:r>
      <w:r>
        <w:rPr>
          <w:rFonts w:ascii="Times New Roman" w:hAnsi="Times New Roman" w:eastAsia="仿宋_GB2312" w:cs="Times New Roman"/>
          <w:color w:val="000000"/>
          <w:kern w:val="0"/>
          <w:sz w:val="32"/>
          <w:szCs w:val="32"/>
        </w:rPr>
        <w:t>投资1500万元，对全区中小学校2349 间教室、功能室实施护眼灯改造，全面改善我区中小学校学生用眼环境。建设科普主题公园1处</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科普活动场所2处，不断拓展儿童校外活动空间。</w:t>
      </w:r>
      <w:r>
        <w:rPr>
          <w:rFonts w:hint="eastAsia" w:ascii="楷体" w:hAnsi="楷体" w:eastAsia="楷体" w:cs="楷体"/>
          <w:color w:val="000000"/>
          <w:kern w:val="0"/>
          <w:sz w:val="32"/>
          <w:szCs w:val="32"/>
        </w:rPr>
        <w:t>（责任单位：区教体局、区科协）</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二、实施普惠托育服务提质扩容行动。</w:t>
      </w:r>
      <w:r>
        <w:rPr>
          <w:rFonts w:ascii="Times New Roman" w:hAnsi="Times New Roman" w:eastAsia="仿宋_GB2312" w:cs="Times New Roman"/>
          <w:color w:val="000000"/>
          <w:kern w:val="0"/>
          <w:sz w:val="32"/>
          <w:szCs w:val="32"/>
        </w:rPr>
        <w:t>建成1处具有公办性质的托育服务机构，每千人口3岁以下婴幼儿托位数达到3.8个。建设“工会妈妈小屋” 2家，为女职工尤其是孕期和哺乳期女职工提供贴心服务。支持二孩及以上家庭改善居住条件，对符合国家二孩、三孩生育政策家庭，给予购买新建商品住宅购房补贴</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符合住房公积金贷款政策的多子女家庭，住房公积金可贷额度上浮20%；无自有住房且租赁住房的多子女家庭，可按照实际房租支出提取住房公积金。</w:t>
      </w:r>
      <w:r>
        <w:rPr>
          <w:rFonts w:hint="eastAsia" w:ascii="楷体" w:hAnsi="楷体" w:eastAsia="楷体" w:cs="楷体"/>
          <w:color w:val="000000"/>
          <w:kern w:val="0"/>
          <w:sz w:val="32"/>
          <w:szCs w:val="32"/>
        </w:rPr>
        <w:t>（责任单位：区卫健局、区总工会、区住建局、市住房公积金管理中心临淄分中心）</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三、实施儿童友好城市建设行动。</w:t>
      </w:r>
      <w:r>
        <w:rPr>
          <w:rFonts w:ascii="Times New Roman" w:hAnsi="Times New Roman" w:eastAsia="仿宋_GB2312" w:cs="Times New Roman"/>
          <w:color w:val="000000"/>
          <w:kern w:val="0"/>
          <w:sz w:val="32"/>
          <w:szCs w:val="32"/>
        </w:rPr>
        <w:t>开发儿童友好服务地图，覆盖校外实践基地、公园绿地、医院、儿童活动阵地等点位</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年内选树15处儿童友好实践基地，打造7个标准化儿童友好社区。开通临淄中学至后夏、艾庄、王营等10条“定制公交”助学专线，保障学生安全出行。</w:t>
      </w:r>
      <w:r>
        <w:rPr>
          <w:rFonts w:hint="eastAsia" w:ascii="楷体" w:hAnsi="楷体" w:eastAsia="楷体" w:cs="楷体"/>
          <w:color w:val="000000"/>
          <w:kern w:val="0"/>
          <w:sz w:val="32"/>
          <w:szCs w:val="32"/>
        </w:rPr>
        <w:t>（责任单位：区妇联、区交通运输局）</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四、实施特殊困难儿童关爱行动。</w:t>
      </w:r>
      <w:r>
        <w:rPr>
          <w:rFonts w:ascii="Times New Roman" w:hAnsi="Times New Roman" w:eastAsia="仿宋_GB2312" w:cs="Times New Roman"/>
          <w:color w:val="000000"/>
          <w:kern w:val="0"/>
          <w:sz w:val="32"/>
          <w:szCs w:val="32"/>
        </w:rPr>
        <w:t>提高孤困儿童基本生活费标准，开展“福彩圆梦·孤儿助学工程”“慈善助学·事实无人抚养及重点困境儿童助学工程”，为孤困儿童成长成才创造良好环境。推进“希望小屋”应建尽建和全覆盖，持续做好后续关爱志愿服务。采取机构集中或“机构+社区+家庭”的</w:t>
      </w:r>
      <w:r>
        <w:rPr>
          <w:rFonts w:hint="eastAsia" w:ascii="Times New Roman" w:hAnsi="Times New Roman" w:eastAsia="仿宋_GB2312" w:cs="Times New Roman"/>
          <w:color w:val="000000"/>
          <w:kern w:val="0"/>
          <w:sz w:val="32"/>
          <w:szCs w:val="32"/>
        </w:rPr>
        <w:t>康复训练</w:t>
      </w:r>
      <w:r>
        <w:rPr>
          <w:rFonts w:ascii="Times New Roman" w:hAnsi="Times New Roman" w:eastAsia="仿宋_GB2312" w:cs="Times New Roman"/>
          <w:color w:val="000000"/>
          <w:kern w:val="0"/>
          <w:sz w:val="32"/>
          <w:szCs w:val="32"/>
        </w:rPr>
        <w:t>方式，为全区150名肢体、智力等残疾的儿童提供康复训练救助。</w:t>
      </w:r>
      <w:r>
        <w:rPr>
          <w:rFonts w:hint="eastAsia" w:ascii="楷体" w:hAnsi="楷体" w:eastAsia="楷体" w:cs="楷体"/>
          <w:color w:val="000000"/>
          <w:kern w:val="0"/>
          <w:sz w:val="32"/>
          <w:szCs w:val="32"/>
        </w:rPr>
        <w:t>（责任单位：区民政局、团区委、区残联）</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五、实施家家幸福安康行动。</w:t>
      </w:r>
      <w:r>
        <w:rPr>
          <w:rFonts w:ascii="Times New Roman" w:hAnsi="Times New Roman" w:eastAsia="仿宋_GB2312" w:cs="Times New Roman"/>
          <w:color w:val="000000"/>
          <w:kern w:val="0"/>
          <w:sz w:val="32"/>
          <w:szCs w:val="32"/>
        </w:rPr>
        <w:t>推进家庭文明建设，开展“五好家庭”“最美家庭”“好婆婆好媳妇”寻找活动。推进“美在家庭”标兵户提档升级，新创建标兵户1460户，全区“美在家庭”建成率达到43％。构建全方位家庭教育指导服务，开展“好家庭好家教好家风”巡讲、家庭教育大讲堂活动，提高家长科学育子水平，助力青少年儿童健康成长。</w:t>
      </w:r>
      <w:r>
        <w:rPr>
          <w:rFonts w:hint="eastAsia" w:ascii="楷体" w:hAnsi="楷体" w:eastAsia="楷体" w:cs="楷体"/>
          <w:color w:val="000000"/>
          <w:kern w:val="0"/>
          <w:sz w:val="32"/>
          <w:szCs w:val="32"/>
        </w:rPr>
        <w:t>（责任单位：区妇联、区教体局）</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六、实施女性安康守护行动。</w:t>
      </w:r>
      <w:r>
        <w:rPr>
          <w:rFonts w:ascii="Times New Roman" w:hAnsi="Times New Roman" w:eastAsia="仿宋_GB2312" w:cs="Times New Roman"/>
          <w:color w:val="000000" w:themeColor="text1"/>
          <w:kern w:val="0"/>
          <w:sz w:val="32"/>
          <w:szCs w:val="32"/>
          <w14:textFill>
            <w14:solidFill>
              <w14:schemeClr w14:val="tx1"/>
            </w14:solidFill>
          </w14:textFill>
        </w:rPr>
        <w:t>年内对全区21000名35-64岁适龄城乡妇女进行“两癌”免费检查，提高“两癌”早诊早治率和癌前病变检出率，及时对低收入“两癌”患病妇女进行救助。深化“巾帼健康行动”，线上线下开展“两癌”防治宣传12场。为全区400余名妇女儿童进行体质监测，开展各级社会体育指导员培训4场次，为妇女儿童提供科学的健身指导。</w:t>
      </w:r>
      <w:r>
        <w:rPr>
          <w:rFonts w:hint="eastAsia" w:ascii="楷体" w:hAnsi="楷体" w:eastAsia="楷体" w:cs="楷体"/>
          <w:color w:val="000000"/>
          <w:kern w:val="0"/>
          <w:sz w:val="32"/>
          <w:szCs w:val="32"/>
        </w:rPr>
        <w:t>（责任单位：区卫健局、区妇联、区教体局）</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七、实施文化惠民品质提升行动。</w:t>
      </w:r>
      <w:r>
        <w:rPr>
          <w:rFonts w:ascii="Times New Roman" w:hAnsi="Times New Roman" w:eastAsia="仿宋_GB2312" w:cs="Times New Roman"/>
          <w:sz w:val="32"/>
          <w:szCs w:val="32"/>
        </w:rPr>
        <w:t>组建12支由群众、社会团体共同参与、业务部门指导的合唱团，举办合唱团业务培训班、演唱会等，提升群众文化活动品质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组织全区优秀剧团，为包括农村中小学在内的全区公办中小学校送去免费戏曲演出和戏曲讲解、示范普及教育等，促进“戏曲进校园”活动全面普及。</w:t>
      </w:r>
      <w:r>
        <w:rPr>
          <w:rFonts w:hint="eastAsia" w:ascii="楷体" w:hAnsi="楷体" w:eastAsia="楷体" w:cs="楷体"/>
          <w:color w:val="000000"/>
          <w:kern w:val="0"/>
          <w:sz w:val="32"/>
          <w:szCs w:val="32"/>
        </w:rPr>
        <w:t>（责任单位：区文旅局）</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八、实施巾帼创业创新行动。</w:t>
      </w:r>
      <w:r>
        <w:rPr>
          <w:rFonts w:ascii="Times New Roman" w:hAnsi="Times New Roman" w:eastAsia="仿宋_GB2312" w:cs="Times New Roman"/>
          <w:color w:val="000000"/>
          <w:kern w:val="0"/>
          <w:sz w:val="32"/>
          <w:szCs w:val="32"/>
        </w:rPr>
        <w:t>线上线下举办“春风行动暨就业援助月”女性就业专场招聘会2期，提供政策咨询、岗位供需对接服务。依托巾帼居家创业就业示范基地等阵地开展家政技能、种植技术、手工制作等巾帼创富课堂6场。</w:t>
      </w:r>
      <w:r>
        <w:rPr>
          <w:rFonts w:hint="eastAsia" w:ascii="楷体" w:hAnsi="楷体" w:eastAsia="楷体" w:cs="楷体"/>
          <w:color w:val="000000"/>
          <w:kern w:val="0"/>
          <w:sz w:val="32"/>
          <w:szCs w:val="32"/>
        </w:rPr>
        <w:t>（责任单位：区人社局、区妇联）</w:t>
      </w:r>
    </w:p>
    <w:p>
      <w:pPr>
        <w:widowControl/>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九、实施护航青少年安全成长行动。</w:t>
      </w:r>
      <w:r>
        <w:rPr>
          <w:rFonts w:ascii="Times New Roman" w:hAnsi="Times New Roman" w:eastAsia="仿宋_GB2312" w:cs="Times New Roman"/>
          <w:color w:val="000000"/>
          <w:kern w:val="0"/>
          <w:sz w:val="32"/>
          <w:szCs w:val="32"/>
        </w:rPr>
        <w:t>在全区范围内开展校园安全保卫、网吧治理等校园周边地区治安专项治理工作，净化校园环境</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组织开展“无毒青春、携手同行”宣讲、禁毒知识专题讲座、禁毒预防教育基地参观、发放毒品预防宣教手册等活动，不断提升青少年毒品预防教育的社会参与度。</w:t>
      </w:r>
      <w:r>
        <w:rPr>
          <w:rFonts w:hint="eastAsia" w:ascii="楷体" w:hAnsi="楷体" w:eastAsia="楷体" w:cs="楷体"/>
          <w:color w:val="000000"/>
          <w:kern w:val="0"/>
          <w:sz w:val="32"/>
          <w:szCs w:val="32"/>
        </w:rPr>
        <w:t>（责任单位：临淄公安分局）</w:t>
      </w:r>
    </w:p>
    <w:p>
      <w:pPr>
        <w:spacing w:line="600" w:lineRule="exact"/>
        <w:ind w:firstLine="640" w:firstLineChars="200"/>
        <w:rPr>
          <w:rFonts w:hint="eastAsia" w:ascii="楷体" w:hAnsi="楷体" w:eastAsia="楷体" w:cs="楷体"/>
          <w:color w:val="000000"/>
          <w:kern w:val="0"/>
          <w:sz w:val="32"/>
          <w:szCs w:val="32"/>
        </w:rPr>
      </w:pPr>
      <w:r>
        <w:rPr>
          <w:rFonts w:ascii="Times New Roman" w:hAnsi="黑体" w:eastAsia="黑体" w:cs="Times New Roman"/>
          <w:bCs/>
          <w:sz w:val="32"/>
          <w:szCs w:val="32"/>
        </w:rPr>
        <w:t>十、实施妇女儿童保障行动。</w:t>
      </w:r>
      <w:r>
        <w:rPr>
          <w:rFonts w:ascii="Times New Roman" w:hAnsi="Times New Roman" w:eastAsia="仿宋_GB2312" w:cs="Times New Roman"/>
          <w:color w:val="000000" w:themeColor="text1"/>
          <w:kern w:val="0"/>
          <w:sz w:val="32"/>
          <w:szCs w:val="32"/>
          <w14:textFill>
            <w14:solidFill>
              <w14:schemeClr w14:val="tx1"/>
            </w14:solidFill>
          </w14:textFill>
        </w:rPr>
        <w:t>大力宣传《反家庭暴力法》《妇女权益保障法》《未成年人保护法》等法律法规，依法保护妇女儿童权益。借助数字检察，推动侵害未成年人案件强制报告制度落地落实，调动多方力量共同守护未成年人健康成长。举行法院开放日、模拟庭审等活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让</w:t>
      </w:r>
      <w:r>
        <w:rPr>
          <w:rFonts w:ascii="Times New Roman" w:hAnsi="Times New Roman" w:eastAsia="仿宋_GB2312" w:cs="Times New Roman"/>
          <w:color w:val="000000" w:themeColor="text1"/>
          <w:kern w:val="0"/>
          <w:sz w:val="32"/>
          <w:szCs w:val="32"/>
          <w14:textFill>
            <w14:solidFill>
              <w14:schemeClr w14:val="tx1"/>
            </w14:solidFill>
          </w14:textFill>
        </w:rPr>
        <w:t>未成年人零距离感受阳光司法、公正司法。</w:t>
      </w:r>
      <w:r>
        <w:rPr>
          <w:rFonts w:hint="eastAsia" w:ascii="楷体" w:hAnsi="楷体" w:eastAsia="楷体" w:cs="楷体"/>
          <w:color w:val="000000"/>
          <w:kern w:val="0"/>
          <w:sz w:val="32"/>
          <w:szCs w:val="32"/>
        </w:rPr>
        <w:t>（责任单位：临淄公安分局、区检察院、区法院、区司法局、区妇联）</w:t>
      </w:r>
    </w:p>
    <w:p>
      <w:pPr>
        <w:pStyle w:val="2"/>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各责任单位要落实主体责任，主动作为、牵头推进，确保各项实事任务落实到位；要建立工作推进台账，每季度末将办实事进展情况（见附件）电子版及盖章 PDF版报区妇联。区妇联要做好工作调度，重要情况及时报告。</w:t>
      </w:r>
    </w:p>
    <w:p>
      <w:pPr>
        <w:pStyle w:val="2"/>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联系电话：7220350，电子邮箱：</w:t>
      </w:r>
      <w:r>
        <w:fldChar w:fldCharType="begin"/>
      </w:r>
      <w:r>
        <w:instrText xml:space="preserve"> HYPERLINK "mailto:lzqfl@zb.shandong.cn" </w:instrText>
      </w:r>
      <w:r>
        <w:fldChar w:fldCharType="separate"/>
      </w:r>
      <w:r>
        <w:rPr>
          <w:rStyle w:val="13"/>
          <w:rFonts w:ascii="Times New Roman" w:hAnsi="Times New Roman" w:eastAsia="仿宋_GB2312" w:cs="Times New Roman"/>
          <w:sz w:val="32"/>
          <w:szCs w:val="32"/>
        </w:rPr>
        <w:t>lzqfl@zb.shandong.cn</w:t>
      </w:r>
      <w:r>
        <w:rPr>
          <w:rStyle w:val="13"/>
          <w:rFonts w:ascii="Times New Roman" w:hAnsi="Times New Roman" w:eastAsia="仿宋_GB2312" w:cs="Times New Roman"/>
          <w:sz w:val="32"/>
          <w:szCs w:val="32"/>
        </w:rPr>
        <w:fldChar w:fldCharType="end"/>
      </w:r>
    </w:p>
    <w:p>
      <w:pPr>
        <w:pStyle w:val="2"/>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附件：2023年为全区妇女儿童办实事工作进展情况报表</w:t>
      </w:r>
    </w:p>
    <w:p>
      <w:pPr>
        <w:pStyle w:val="2"/>
        <w:spacing w:after="0" w:line="600" w:lineRule="exact"/>
        <w:ind w:firstLine="4480" w:firstLineChars="1400"/>
        <w:rPr>
          <w:rFonts w:ascii="Times New Roman" w:hAnsi="Times New Roman" w:eastAsia="仿宋_GB2312" w:cs="Times New Roman"/>
          <w:sz w:val="32"/>
          <w:szCs w:val="32"/>
        </w:rPr>
      </w:pPr>
    </w:p>
    <w:p>
      <w:pPr>
        <w:pStyle w:val="2"/>
        <w:spacing w:after="0" w:line="600" w:lineRule="exact"/>
        <w:ind w:firstLine="4480" w:firstLineChars="1400"/>
        <w:rPr>
          <w:rFonts w:ascii="Times New Roman" w:hAnsi="Times New Roman" w:eastAsia="仿宋_GB2312" w:cs="Times New Roman"/>
          <w:sz w:val="32"/>
          <w:szCs w:val="32"/>
        </w:rPr>
      </w:pPr>
    </w:p>
    <w:p>
      <w:pPr>
        <w:pStyle w:val="2"/>
        <w:spacing w:after="0" w:line="60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临淄区人民政府办公室</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p>
    <w:p>
      <w:pPr>
        <w:rPr>
          <w:rFonts w:ascii="Times New Roman" w:hAnsi="Times New Roman" w:eastAsia="黑体" w:cs="Times New Roman"/>
          <w:color w:val="000000"/>
          <w:sz w:val="32"/>
          <w:szCs w:val="32"/>
          <w:shd w:val="clear" w:color="auto" w:fill="FFFFFF"/>
        </w:rPr>
      </w:pPr>
      <w:r>
        <w:rPr>
          <w:rFonts w:ascii="Times New Roman" w:hAnsi="Times New Roman" w:eastAsia="仿宋_GB2312" w:cs="Times New Roman"/>
          <w:kern w:val="0"/>
          <w:sz w:val="32"/>
          <w:szCs w:val="32"/>
        </w:rPr>
        <w:t>（此件公开发布）</w:t>
      </w:r>
      <w:r>
        <w:rPr>
          <w:rFonts w:ascii="Times New Roman" w:hAnsi="Times New Roman" w:eastAsia="黑体" w:cs="Times New Roman"/>
          <w:color w:val="000000"/>
          <w:sz w:val="32"/>
          <w:szCs w:val="32"/>
          <w:shd w:val="clear" w:color="auto" w:fill="FFFFFF"/>
        </w:rPr>
        <w:br w:type="page"/>
      </w:r>
    </w:p>
    <w:p>
      <w:pPr>
        <w:spacing w:line="55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w:t>
      </w:r>
    </w:p>
    <w:p>
      <w:pPr>
        <w:spacing w:line="56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bCs/>
          <w:spacing w:val="-10"/>
          <w:sz w:val="36"/>
          <w:szCs w:val="36"/>
        </w:rPr>
        <w:t>202</w:t>
      </w:r>
      <w:r>
        <w:rPr>
          <w:rFonts w:hint="eastAsia" w:ascii="Times New Roman" w:hAnsi="Times New Roman" w:eastAsia="方正小标宋简体" w:cs="Times New Roman"/>
          <w:bCs/>
          <w:spacing w:val="-10"/>
          <w:sz w:val="36"/>
          <w:szCs w:val="36"/>
        </w:rPr>
        <w:t>3</w:t>
      </w:r>
      <w:r>
        <w:rPr>
          <w:rFonts w:ascii="Times New Roman" w:hAnsi="Times New Roman" w:eastAsia="方正小标宋简体" w:cs="Times New Roman"/>
          <w:bCs/>
          <w:spacing w:val="-10"/>
          <w:sz w:val="36"/>
          <w:szCs w:val="36"/>
        </w:rPr>
        <w:t>年</w:t>
      </w:r>
      <w:r>
        <w:rPr>
          <w:rFonts w:ascii="Times New Roman" w:hAnsi="Times New Roman" w:eastAsia="方正小标宋简体" w:cs="Times New Roman"/>
          <w:kern w:val="0"/>
          <w:sz w:val="36"/>
          <w:szCs w:val="36"/>
        </w:rPr>
        <w:t>为区妇女儿童办实事工作进展情况报表</w:t>
      </w:r>
    </w:p>
    <w:p>
      <w:pPr>
        <w:pStyle w:val="2"/>
        <w:rPr>
          <w:rFonts w:ascii="Times New Roman" w:hAnsi="Times New Roman" w:cs="Times New Roman"/>
        </w:rPr>
      </w:pPr>
    </w:p>
    <w:tbl>
      <w:tblPr>
        <w:tblStyle w:val="9"/>
        <w:tblpPr w:leftFromText="180" w:rightFromText="180" w:vertAnchor="text" w:horzAnchor="page" w:tblpXSpec="center" w:tblpY="33"/>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266"/>
        <w:gridCol w:w="2693"/>
        <w:gridCol w:w="184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70"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3266"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实事名称</w:t>
            </w:r>
          </w:p>
        </w:tc>
        <w:tc>
          <w:tcPr>
            <w:tcW w:w="2693"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责任单位</w:t>
            </w:r>
          </w:p>
        </w:tc>
        <w:tc>
          <w:tcPr>
            <w:tcW w:w="1843"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本季度具体措施</w:t>
            </w:r>
          </w:p>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及任务进度情况</w:t>
            </w:r>
          </w:p>
        </w:tc>
        <w:tc>
          <w:tcPr>
            <w:tcW w:w="1057"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1</w:t>
            </w:r>
          </w:p>
        </w:tc>
        <w:tc>
          <w:tcPr>
            <w:tcW w:w="3266"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实施教育资源优化行动</w:t>
            </w:r>
          </w:p>
        </w:tc>
        <w:tc>
          <w:tcPr>
            <w:tcW w:w="2693"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区教体局</w:t>
            </w:r>
          </w:p>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区科协</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2</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实施普惠托育服务提质扩容行动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区卫健局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区总工会</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区住建局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市住房公积金管理中心临淄分中心</w:t>
            </w:r>
          </w:p>
        </w:tc>
        <w:tc>
          <w:tcPr>
            <w:tcW w:w="1843" w:type="dxa"/>
            <w:vAlign w:val="center"/>
          </w:tcPr>
          <w:p>
            <w:pPr>
              <w:spacing w:line="240" w:lineRule="exact"/>
              <w:jc w:val="center"/>
              <w:rPr>
                <w:rFonts w:ascii="仿宋_GB2312" w:hAnsi="Times New Roman" w:eastAsia="仿宋_GB2312" w:cs="Times New Roman"/>
                <w:szCs w:val="21"/>
              </w:rPr>
            </w:pPr>
          </w:p>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3</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实施儿童友好城市建设行动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区妇联</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区交通运输局</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4</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实施特殊困难儿童关爱行动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区民政局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团区委</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区残联</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5</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实施家家幸福安康行动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区妇联</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区教体局</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6</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实施女性安康守护行动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区卫健局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区妇联</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区教体局</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7</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实施文化惠民品质提升行动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区文旅局</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p>
            <w:pPr>
              <w:spacing w:line="240" w:lineRule="exact"/>
              <w:jc w:val="center"/>
              <w:rPr>
                <w:rFonts w:ascii="仿宋_GB2312" w:hAnsi="Times New Roman" w:eastAsia="仿宋_GB2312" w:cs="Times New Roman"/>
                <w:szCs w:val="21"/>
              </w:rPr>
            </w:pPr>
          </w:p>
          <w:p>
            <w:pPr>
              <w:spacing w:line="240" w:lineRule="exact"/>
              <w:jc w:val="center"/>
              <w:rPr>
                <w:rFonts w:ascii="仿宋_GB2312" w:hAnsi="Times New Roman" w:eastAsia="仿宋_GB2312" w:cs="Times New Roman"/>
                <w:szCs w:val="21"/>
              </w:rPr>
            </w:pPr>
          </w:p>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8</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实施巾帼创业创新行动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区人社局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区妇联</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9</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实施护航青少年安全成长行动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临淄公安分局</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70" w:type="dxa"/>
            <w:vAlign w:val="center"/>
          </w:tcPr>
          <w:p>
            <w:pPr>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10</w:t>
            </w:r>
          </w:p>
        </w:tc>
        <w:tc>
          <w:tcPr>
            <w:tcW w:w="3266" w:type="dxa"/>
            <w:vAlign w:val="center"/>
          </w:tcPr>
          <w:p>
            <w:pPr>
              <w:jc w:val="center"/>
              <w:rPr>
                <w:rFonts w:ascii="仿宋_GB2312" w:hAnsi="Times New Roman" w:eastAsia="仿宋_GB2312" w:cs="Times New Roman"/>
                <w:szCs w:val="21"/>
              </w:rPr>
            </w:pPr>
            <w:r>
              <w:rPr>
                <w:rFonts w:ascii="仿宋_GB2312" w:hAnsi="Times New Roman" w:eastAsia="仿宋_GB2312" w:cs="Times New Roman"/>
                <w:szCs w:val="21"/>
              </w:rPr>
              <w:t>实施妇女儿童保障行动</w:t>
            </w:r>
          </w:p>
        </w:tc>
        <w:tc>
          <w:tcPr>
            <w:tcW w:w="2693" w:type="dxa"/>
            <w:vAlign w:val="center"/>
          </w:tcPr>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临淄公安分局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区检察院</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区法院</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区司法局</w:t>
            </w:r>
          </w:p>
          <w:p>
            <w:pPr>
              <w:spacing w:line="240" w:lineRule="exact"/>
              <w:jc w:val="center"/>
              <w:rPr>
                <w:rFonts w:ascii="仿宋_GB2312" w:hAnsi="Times New Roman" w:eastAsia="仿宋_GB2312" w:cs="Times New Roman"/>
                <w:szCs w:val="21"/>
              </w:rPr>
            </w:pPr>
            <w:r>
              <w:rPr>
                <w:rFonts w:ascii="仿宋_GB2312" w:hAnsi="Times New Roman" w:eastAsia="仿宋_GB2312" w:cs="Times New Roman"/>
                <w:szCs w:val="21"/>
              </w:rPr>
              <w:t>区妇联</w:t>
            </w:r>
          </w:p>
        </w:tc>
        <w:tc>
          <w:tcPr>
            <w:tcW w:w="1843" w:type="dxa"/>
            <w:vAlign w:val="center"/>
          </w:tcPr>
          <w:p>
            <w:pPr>
              <w:spacing w:line="240" w:lineRule="exact"/>
              <w:jc w:val="center"/>
              <w:rPr>
                <w:rFonts w:ascii="仿宋_GB2312" w:hAnsi="Times New Roman" w:eastAsia="仿宋_GB2312" w:cs="Times New Roman"/>
                <w:szCs w:val="21"/>
              </w:rPr>
            </w:pPr>
          </w:p>
        </w:tc>
        <w:tc>
          <w:tcPr>
            <w:tcW w:w="1057" w:type="dxa"/>
            <w:vAlign w:val="center"/>
          </w:tcPr>
          <w:p>
            <w:pPr>
              <w:spacing w:line="240" w:lineRule="exact"/>
              <w:jc w:val="center"/>
              <w:rPr>
                <w:rFonts w:ascii="仿宋_GB2312" w:hAnsi="Times New Roman" w:eastAsia="仿宋_GB2312" w:cs="Times New Roman"/>
                <w:szCs w:val="21"/>
              </w:rPr>
            </w:pPr>
          </w:p>
        </w:tc>
      </w:tr>
    </w:tbl>
    <w:p>
      <w:pPr>
        <w:jc w:val="center"/>
        <w:rPr>
          <w:rFonts w:ascii="仿宋_GB2312" w:hAnsi="Times New Roman" w:eastAsia="仿宋_GB2312" w:cs="Times New Roman"/>
        </w:rPr>
      </w:pPr>
      <w:bookmarkStart w:id="0" w:name="_GoBack"/>
      <w:bookmarkEnd w:id="0"/>
    </w:p>
    <w:sectPr>
      <w:headerReference r:id="rId3" w:type="default"/>
      <w:footerReference r:id="rId4"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7785" cy="131445"/>
                      </a:xfrm>
                      <a:prstGeom prst="rect">
                        <a:avLst/>
                      </a:prstGeom>
                      <a:noFill/>
                      <a:ln>
                        <a:noFill/>
                      </a:ln>
                      <a:effectLst/>
                    </wps:spPr>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0.35pt;width:4.55pt;mso-position-horizontal:outside;mso-position-horizontal-relative:margin;mso-wrap-style:none;z-index:251660288;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M+L3UTQAAAAAgEAAA8AAAAAAAAAAQAgAAAAOAAAAGRy&#10;cy9kb3ducmV2LnhtbFBLAQIUABQAAAAIAIdO4kAsq+Y5vgEAAF0DAAAOAAAAAAAAAAEAIAAAADUB&#10;AABkcnMvZTJvRG9jLnhtbFBLBQYAAAAABgAGAFkBAABl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7D29DA"/>
    <w:rsid w:val="00043F5C"/>
    <w:rsid w:val="000D4904"/>
    <w:rsid w:val="00151361"/>
    <w:rsid w:val="001D2CA7"/>
    <w:rsid w:val="00291F81"/>
    <w:rsid w:val="002D7F42"/>
    <w:rsid w:val="002F479B"/>
    <w:rsid w:val="00337C7E"/>
    <w:rsid w:val="003419BA"/>
    <w:rsid w:val="00364378"/>
    <w:rsid w:val="00464966"/>
    <w:rsid w:val="00512F53"/>
    <w:rsid w:val="00674E16"/>
    <w:rsid w:val="006852BD"/>
    <w:rsid w:val="006B4B8C"/>
    <w:rsid w:val="007B647A"/>
    <w:rsid w:val="007D29DA"/>
    <w:rsid w:val="00805E7B"/>
    <w:rsid w:val="00942E33"/>
    <w:rsid w:val="00A6499A"/>
    <w:rsid w:val="00AA40E7"/>
    <w:rsid w:val="00AD2A59"/>
    <w:rsid w:val="00C25D3D"/>
    <w:rsid w:val="00C85396"/>
    <w:rsid w:val="00C90B79"/>
    <w:rsid w:val="00CB55A6"/>
    <w:rsid w:val="00D006F9"/>
    <w:rsid w:val="00D038CE"/>
    <w:rsid w:val="00D37A53"/>
    <w:rsid w:val="00D91028"/>
    <w:rsid w:val="00D9705A"/>
    <w:rsid w:val="00E6209B"/>
    <w:rsid w:val="00EA2C02"/>
    <w:rsid w:val="04E242DC"/>
    <w:rsid w:val="06233BF8"/>
    <w:rsid w:val="0E4E0108"/>
    <w:rsid w:val="0F182768"/>
    <w:rsid w:val="1E995E62"/>
    <w:rsid w:val="22D82BBE"/>
    <w:rsid w:val="28E96A2A"/>
    <w:rsid w:val="2A3C72DE"/>
    <w:rsid w:val="2BBD6CF2"/>
    <w:rsid w:val="34A0495A"/>
    <w:rsid w:val="36592B9B"/>
    <w:rsid w:val="4B1B6B8B"/>
    <w:rsid w:val="52E32515"/>
    <w:rsid w:val="591A4940"/>
    <w:rsid w:val="5CB6757D"/>
    <w:rsid w:val="5F5C5F51"/>
    <w:rsid w:val="613E1B97"/>
    <w:rsid w:val="62814F6A"/>
    <w:rsid w:val="65BE6761"/>
    <w:rsid w:val="6D77819E"/>
    <w:rsid w:val="6DA51792"/>
    <w:rsid w:val="6DC23230"/>
    <w:rsid w:val="70FD50B6"/>
    <w:rsid w:val="7286030D"/>
    <w:rsid w:val="729E0A00"/>
    <w:rsid w:val="760E6D55"/>
    <w:rsid w:val="788C5C35"/>
    <w:rsid w:val="78D366AD"/>
    <w:rsid w:val="7B6E5A8C"/>
    <w:rsid w:val="7B8B4997"/>
    <w:rsid w:val="7D88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unhideWhenUsed/>
    <w:qFormat/>
    <w:uiPriority w:val="99"/>
    <w:pPr>
      <w:ind w:firstLine="420" w:firstLineChars="200"/>
    </w:pPr>
  </w:style>
  <w:style w:type="character" w:customStyle="1" w:styleId="16">
    <w:name w:val="正文文本 Char"/>
    <w:basedOn w:val="11"/>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2221</Words>
  <Characters>2305</Characters>
  <Lines>17</Lines>
  <Paragraphs>4</Paragraphs>
  <TotalTime>10</TotalTime>
  <ScaleCrop>false</ScaleCrop>
  <LinksUpToDate>false</LinksUpToDate>
  <CharactersWithSpaces>2358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2022-02-14T14:08:00Z</dcterms:created>
  <dc:creator>Administrator</dc:creator>
  <cp:lastModifiedBy>administrator</cp:lastModifiedBy>
  <cp:lastPrinted>2023-04-20T14:46:00Z</cp:lastPrinted>
  <dcterms:modified xsi:type="dcterms:W3CDTF">2026-02-10T15:08:03Z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0CC58A8EFE784F148760DD4C17291893_13</vt:lpwstr>
  </property>
</Properties>
</file>