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738" w:rsidRDefault="00B63738" w:rsidP="00B63738">
      <w:pPr>
        <w:jc w:val="left"/>
        <w:rPr>
          <w:rFonts w:ascii="黑体" w:eastAsia="黑体"/>
          <w:sz w:val="32"/>
          <w:szCs w:val="32"/>
        </w:rPr>
      </w:pPr>
    </w:p>
    <w:p w:rsidR="00B63738" w:rsidRDefault="00E20181" w:rsidP="00B63738">
      <w:pPr>
        <w:jc w:val="center"/>
        <w:rPr>
          <w:rFonts w:ascii="黑体" w:eastAsia="黑体"/>
          <w:szCs w:val="21"/>
        </w:rPr>
      </w:pPr>
      <w:bookmarkStart w:id="0" w:name="_GoBack"/>
      <w:r>
        <w:rPr>
          <w:rFonts w:ascii="黑体" w:eastAsia="黑体" w:hint="eastAsia"/>
          <w:sz w:val="44"/>
          <w:szCs w:val="44"/>
        </w:rPr>
        <w:t>临淄区</w:t>
      </w:r>
      <w:r w:rsidR="00255E70">
        <w:rPr>
          <w:rFonts w:ascii="黑体" w:eastAsia="黑体" w:hint="eastAsia"/>
          <w:sz w:val="44"/>
          <w:szCs w:val="44"/>
        </w:rPr>
        <w:t>司法局随机抽查事项清单</w:t>
      </w:r>
      <w:bookmarkEnd w:id="0"/>
    </w:p>
    <w:tbl>
      <w:tblPr>
        <w:tblW w:w="150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1651"/>
        <w:gridCol w:w="1430"/>
        <w:gridCol w:w="2410"/>
        <w:gridCol w:w="4937"/>
        <w:gridCol w:w="1441"/>
        <w:gridCol w:w="1560"/>
        <w:gridCol w:w="1011"/>
      </w:tblGrid>
      <w:tr w:rsidR="00B63738" w:rsidTr="00BB2636">
        <w:trPr>
          <w:trHeight w:val="779"/>
          <w:jc w:val="center"/>
        </w:trPr>
        <w:tc>
          <w:tcPr>
            <w:tcW w:w="582" w:type="dxa"/>
            <w:vAlign w:val="center"/>
          </w:tcPr>
          <w:p w:rsidR="00B63738" w:rsidRDefault="00B63738" w:rsidP="006A10A4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序号</w:t>
            </w:r>
          </w:p>
        </w:tc>
        <w:tc>
          <w:tcPr>
            <w:tcW w:w="1651" w:type="dxa"/>
            <w:vAlign w:val="center"/>
          </w:tcPr>
          <w:p w:rsidR="00B63738" w:rsidRDefault="00B63738" w:rsidP="006A10A4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抽查</w:t>
            </w:r>
            <w:r>
              <w:rPr>
                <w:rFonts w:ascii="黑体" w:eastAsia="黑体"/>
                <w:sz w:val="28"/>
                <w:szCs w:val="28"/>
              </w:rPr>
              <w:t>事项</w:t>
            </w:r>
          </w:p>
        </w:tc>
        <w:tc>
          <w:tcPr>
            <w:tcW w:w="1430" w:type="dxa"/>
            <w:vAlign w:val="center"/>
          </w:tcPr>
          <w:p w:rsidR="00B63738" w:rsidRDefault="00B63738" w:rsidP="006A10A4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抽查对象</w:t>
            </w:r>
          </w:p>
        </w:tc>
        <w:tc>
          <w:tcPr>
            <w:tcW w:w="2410" w:type="dxa"/>
            <w:vAlign w:val="center"/>
          </w:tcPr>
          <w:p w:rsidR="00B63738" w:rsidRDefault="00B63738" w:rsidP="006A10A4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抽查</w:t>
            </w:r>
            <w:r>
              <w:rPr>
                <w:rFonts w:ascii="黑体" w:eastAsia="黑体"/>
                <w:sz w:val="28"/>
                <w:szCs w:val="28"/>
              </w:rPr>
              <w:t>内容</w:t>
            </w:r>
          </w:p>
        </w:tc>
        <w:tc>
          <w:tcPr>
            <w:tcW w:w="4937" w:type="dxa"/>
            <w:vAlign w:val="center"/>
          </w:tcPr>
          <w:p w:rsidR="00B63738" w:rsidRDefault="00B63738" w:rsidP="006A10A4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抽查</w:t>
            </w:r>
            <w:r>
              <w:rPr>
                <w:rFonts w:ascii="黑体" w:eastAsia="黑体"/>
                <w:sz w:val="28"/>
                <w:szCs w:val="28"/>
              </w:rPr>
              <w:t>依据</w:t>
            </w:r>
          </w:p>
        </w:tc>
        <w:tc>
          <w:tcPr>
            <w:tcW w:w="1441" w:type="dxa"/>
            <w:vAlign w:val="center"/>
          </w:tcPr>
          <w:p w:rsidR="00B63738" w:rsidRDefault="00B63738" w:rsidP="006A10A4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抽查方式</w:t>
            </w:r>
          </w:p>
        </w:tc>
        <w:tc>
          <w:tcPr>
            <w:tcW w:w="1560" w:type="dxa"/>
            <w:vAlign w:val="center"/>
          </w:tcPr>
          <w:p w:rsidR="00B63738" w:rsidRDefault="00B63738" w:rsidP="006A10A4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/>
                <w:sz w:val="28"/>
                <w:szCs w:val="28"/>
              </w:rPr>
              <w:t>抽查</w:t>
            </w:r>
            <w:r>
              <w:rPr>
                <w:rFonts w:ascii="黑体" w:eastAsia="黑体" w:hint="eastAsia"/>
                <w:sz w:val="28"/>
                <w:szCs w:val="28"/>
              </w:rPr>
              <w:t>比例</w:t>
            </w:r>
            <w:r>
              <w:rPr>
                <w:rFonts w:ascii="黑体" w:eastAsia="黑体"/>
                <w:sz w:val="28"/>
                <w:szCs w:val="28"/>
              </w:rPr>
              <w:t>和</w:t>
            </w:r>
            <w:r>
              <w:rPr>
                <w:rFonts w:ascii="黑体" w:eastAsia="黑体" w:hint="eastAsia"/>
                <w:sz w:val="28"/>
                <w:szCs w:val="28"/>
              </w:rPr>
              <w:t>频次</w:t>
            </w:r>
          </w:p>
        </w:tc>
        <w:tc>
          <w:tcPr>
            <w:tcW w:w="1011" w:type="dxa"/>
            <w:vAlign w:val="center"/>
          </w:tcPr>
          <w:p w:rsidR="00B63738" w:rsidRDefault="00B63738" w:rsidP="006A10A4">
            <w:pPr>
              <w:spacing w:line="36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备注</w:t>
            </w:r>
          </w:p>
        </w:tc>
      </w:tr>
      <w:tr w:rsidR="00B63738" w:rsidTr="00BB2636">
        <w:trPr>
          <w:trHeight w:val="3485"/>
          <w:jc w:val="center"/>
        </w:trPr>
        <w:tc>
          <w:tcPr>
            <w:tcW w:w="582" w:type="dxa"/>
            <w:vAlign w:val="center"/>
          </w:tcPr>
          <w:p w:rsidR="00B63738" w:rsidRPr="00255E70" w:rsidRDefault="00B63738" w:rsidP="00E20181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255E70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1651" w:type="dxa"/>
            <w:vAlign w:val="center"/>
          </w:tcPr>
          <w:p w:rsidR="00B63738" w:rsidRPr="00255E70" w:rsidRDefault="00255E70" w:rsidP="00BB2636">
            <w:pPr>
              <w:jc w:val="left"/>
              <w:rPr>
                <w:rFonts w:ascii="仿宋" w:eastAsia="仿宋" w:hAnsi="仿宋"/>
                <w:szCs w:val="21"/>
              </w:rPr>
            </w:pPr>
            <w:r w:rsidRPr="00255E70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对公证机构业务活动指导监督</w:t>
            </w:r>
          </w:p>
        </w:tc>
        <w:tc>
          <w:tcPr>
            <w:tcW w:w="1430" w:type="dxa"/>
            <w:vAlign w:val="center"/>
          </w:tcPr>
          <w:p w:rsidR="00B63738" w:rsidRPr="00255E70" w:rsidRDefault="00255E70" w:rsidP="00BB2636">
            <w:pPr>
              <w:jc w:val="left"/>
              <w:rPr>
                <w:rFonts w:ascii="仿宋" w:eastAsia="仿宋" w:hAnsi="仿宋"/>
                <w:szCs w:val="21"/>
              </w:rPr>
            </w:pPr>
            <w:r w:rsidRPr="00255E70">
              <w:rPr>
                <w:rFonts w:ascii="仿宋" w:eastAsia="仿宋" w:hAnsi="仿宋"/>
                <w:szCs w:val="21"/>
              </w:rPr>
              <w:t>临淄公证处</w:t>
            </w:r>
          </w:p>
        </w:tc>
        <w:tc>
          <w:tcPr>
            <w:tcW w:w="2410" w:type="dxa"/>
            <w:vAlign w:val="center"/>
          </w:tcPr>
          <w:p w:rsidR="00B63738" w:rsidRPr="00255E70" w:rsidRDefault="00255E70" w:rsidP="00BB2636">
            <w:pPr>
              <w:jc w:val="left"/>
              <w:rPr>
                <w:rFonts w:ascii="仿宋" w:eastAsia="仿宋" w:hAnsi="仿宋"/>
                <w:szCs w:val="21"/>
              </w:rPr>
            </w:pPr>
            <w:r w:rsidRPr="00255E70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组织建设、队伍建设、执业活动、质量控制、内部管理等情况</w:t>
            </w:r>
          </w:p>
        </w:tc>
        <w:tc>
          <w:tcPr>
            <w:tcW w:w="4937" w:type="dxa"/>
            <w:vAlign w:val="center"/>
          </w:tcPr>
          <w:p w:rsidR="00B63738" w:rsidRPr="00255E70" w:rsidRDefault="00255E70" w:rsidP="00BB2636">
            <w:pPr>
              <w:ind w:firstLineChars="150" w:firstLine="300"/>
              <w:jc w:val="left"/>
              <w:rPr>
                <w:rFonts w:ascii="仿宋" w:eastAsia="仿宋" w:hAnsi="仿宋"/>
                <w:szCs w:val="21"/>
              </w:rPr>
            </w:pPr>
            <w:r w:rsidRPr="00255E70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《中华人民共和国公证法》（2005年8月28日发布）第五条：司法行政部门依照本法规定对公证机构、公证员和公证协会进行监督、指导。</w:t>
            </w:r>
          </w:p>
        </w:tc>
        <w:tc>
          <w:tcPr>
            <w:tcW w:w="1441" w:type="dxa"/>
            <w:vAlign w:val="center"/>
          </w:tcPr>
          <w:p w:rsidR="00B63738" w:rsidRPr="00255E70" w:rsidRDefault="00255E70" w:rsidP="00BB2636">
            <w:pPr>
              <w:jc w:val="left"/>
              <w:rPr>
                <w:rFonts w:ascii="仿宋" w:eastAsia="仿宋" w:hAnsi="仿宋"/>
                <w:szCs w:val="21"/>
              </w:rPr>
            </w:pPr>
            <w:r w:rsidRPr="00255E70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现场监督检查</w:t>
            </w:r>
          </w:p>
        </w:tc>
        <w:tc>
          <w:tcPr>
            <w:tcW w:w="1560" w:type="dxa"/>
            <w:vAlign w:val="center"/>
          </w:tcPr>
          <w:p w:rsidR="00B63738" w:rsidRDefault="00255E70" w:rsidP="00BB2636">
            <w:pPr>
              <w:jc w:val="left"/>
              <w:rPr>
                <w:rFonts w:ascii="仿宋" w:eastAsia="仿宋" w:hAnsi="仿宋"/>
                <w:szCs w:val="21"/>
              </w:rPr>
            </w:pPr>
            <w:r w:rsidRPr="00255E70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随机抽查，</w:t>
            </w:r>
            <w:r w:rsidR="00B63738" w:rsidRPr="00255E70">
              <w:rPr>
                <w:rFonts w:ascii="仿宋" w:eastAsia="仿宋" w:hAnsi="仿宋" w:hint="eastAsia"/>
                <w:szCs w:val="21"/>
              </w:rPr>
              <w:t>每年不少于一次</w:t>
            </w:r>
            <w:r w:rsidR="00991D72">
              <w:rPr>
                <w:rFonts w:ascii="仿宋" w:eastAsia="仿宋" w:hAnsi="仿宋" w:hint="eastAsia"/>
                <w:szCs w:val="21"/>
              </w:rPr>
              <w:t>.</w:t>
            </w:r>
          </w:p>
          <w:p w:rsidR="00991D72" w:rsidRPr="00255E70" w:rsidRDefault="00991D72" w:rsidP="00BB2636">
            <w:pPr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抽查100%</w:t>
            </w:r>
          </w:p>
        </w:tc>
        <w:tc>
          <w:tcPr>
            <w:tcW w:w="1011" w:type="dxa"/>
            <w:vAlign w:val="center"/>
          </w:tcPr>
          <w:p w:rsidR="00B63738" w:rsidRPr="00255E70" w:rsidRDefault="00B63738" w:rsidP="00BB2636">
            <w:pPr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255E70" w:rsidRPr="00255E70" w:rsidTr="00BB2636">
        <w:trPr>
          <w:trHeight w:val="3259"/>
          <w:jc w:val="center"/>
        </w:trPr>
        <w:tc>
          <w:tcPr>
            <w:tcW w:w="582" w:type="dxa"/>
            <w:vAlign w:val="center"/>
          </w:tcPr>
          <w:p w:rsidR="00255E70" w:rsidRPr="00255E70" w:rsidRDefault="00255E70" w:rsidP="00BB2636">
            <w:pPr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4"/>
              </w:rPr>
            </w:pPr>
            <w:r w:rsidRPr="00255E70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2</w:t>
            </w:r>
          </w:p>
        </w:tc>
        <w:tc>
          <w:tcPr>
            <w:tcW w:w="1651" w:type="dxa"/>
            <w:vAlign w:val="center"/>
          </w:tcPr>
          <w:p w:rsidR="00255E70" w:rsidRPr="00255E70" w:rsidRDefault="00255E70" w:rsidP="00BB2636">
            <w:pPr>
              <w:widowControl/>
              <w:spacing w:line="400" w:lineRule="atLeast"/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4"/>
              </w:rPr>
            </w:pPr>
            <w:r w:rsidRPr="00255E70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对律师机构业务活动指导监督</w:t>
            </w:r>
          </w:p>
        </w:tc>
        <w:tc>
          <w:tcPr>
            <w:tcW w:w="1430" w:type="dxa"/>
            <w:vAlign w:val="center"/>
          </w:tcPr>
          <w:p w:rsidR="00255E70" w:rsidRPr="00255E70" w:rsidRDefault="00255E70" w:rsidP="00BB2636">
            <w:pPr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各律师事务所</w:t>
            </w:r>
          </w:p>
        </w:tc>
        <w:tc>
          <w:tcPr>
            <w:tcW w:w="2410" w:type="dxa"/>
            <w:vAlign w:val="center"/>
          </w:tcPr>
          <w:p w:rsidR="00255E70" w:rsidRPr="00255E70" w:rsidRDefault="00255E70" w:rsidP="00BB2636">
            <w:pPr>
              <w:widowControl/>
              <w:spacing w:line="400" w:lineRule="atLeast"/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4"/>
              </w:rPr>
            </w:pPr>
            <w:r w:rsidRPr="00255E70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1.律师的执业情况：</w:t>
            </w:r>
          </w:p>
          <w:p w:rsidR="00255E70" w:rsidRPr="00255E70" w:rsidRDefault="00255E70" w:rsidP="00BB2636">
            <w:pPr>
              <w:widowControl/>
              <w:spacing w:line="400" w:lineRule="atLeast"/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4"/>
              </w:rPr>
            </w:pPr>
            <w:r w:rsidRPr="00255E70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2.律师事务所的执业情况</w:t>
            </w:r>
          </w:p>
        </w:tc>
        <w:tc>
          <w:tcPr>
            <w:tcW w:w="4937" w:type="dxa"/>
            <w:vAlign w:val="center"/>
          </w:tcPr>
          <w:p w:rsidR="00255E70" w:rsidRDefault="00255E70" w:rsidP="00BB2636">
            <w:pPr>
              <w:widowControl/>
              <w:spacing w:line="400" w:lineRule="atLeast"/>
              <w:ind w:firstLineChars="150" w:firstLine="300"/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4"/>
              </w:rPr>
            </w:pPr>
            <w:r w:rsidRPr="00255E70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1.中华人民共和国律师法（2012年修正本）第四条：司法行政部门依照本法对律师、律师事务所和律师协会进行监督、指导。</w:t>
            </w:r>
          </w:p>
          <w:p w:rsidR="00255E70" w:rsidRPr="00255E70" w:rsidRDefault="00255E70" w:rsidP="00BB2636">
            <w:pPr>
              <w:widowControl/>
              <w:spacing w:line="400" w:lineRule="atLeast"/>
              <w:ind w:firstLineChars="150" w:firstLine="300"/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4"/>
              </w:rPr>
            </w:pPr>
            <w:r w:rsidRPr="00255E70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2.《律师事务所管理办法》（2008年7月18日发布，2016年9月6日修订）第五条：司法行政机关依照《律师法》和本办法的规定对律师事务所进行监督、指导。</w:t>
            </w:r>
          </w:p>
        </w:tc>
        <w:tc>
          <w:tcPr>
            <w:tcW w:w="1441" w:type="dxa"/>
            <w:vAlign w:val="center"/>
          </w:tcPr>
          <w:p w:rsidR="00255E70" w:rsidRPr="00255E70" w:rsidRDefault="00255E70" w:rsidP="00BB2636">
            <w:pPr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4"/>
              </w:rPr>
            </w:pPr>
            <w:r w:rsidRPr="00255E70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现场监督检查</w:t>
            </w:r>
          </w:p>
        </w:tc>
        <w:tc>
          <w:tcPr>
            <w:tcW w:w="1560" w:type="dxa"/>
            <w:vAlign w:val="center"/>
          </w:tcPr>
          <w:p w:rsidR="00255E70" w:rsidRDefault="00255E70" w:rsidP="00BB2636">
            <w:pPr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4"/>
              </w:rPr>
            </w:pPr>
            <w:r w:rsidRPr="00255E70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随机抽查，每年不少于一次</w:t>
            </w:r>
            <w:r w:rsidR="00BB2636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。</w:t>
            </w:r>
          </w:p>
          <w:p w:rsidR="00991D72" w:rsidRPr="00255E70" w:rsidRDefault="00991D72" w:rsidP="00BB2636">
            <w:pPr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抽查100%</w:t>
            </w:r>
          </w:p>
        </w:tc>
        <w:tc>
          <w:tcPr>
            <w:tcW w:w="1011" w:type="dxa"/>
            <w:vAlign w:val="center"/>
          </w:tcPr>
          <w:p w:rsidR="00255E70" w:rsidRPr="00255E70" w:rsidRDefault="00255E70" w:rsidP="00BB2636">
            <w:pPr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4"/>
              </w:rPr>
            </w:pPr>
          </w:p>
        </w:tc>
      </w:tr>
      <w:tr w:rsidR="00255E70" w:rsidRPr="00255E70" w:rsidTr="00BB2636">
        <w:trPr>
          <w:trHeight w:val="4234"/>
          <w:jc w:val="center"/>
        </w:trPr>
        <w:tc>
          <w:tcPr>
            <w:tcW w:w="582" w:type="dxa"/>
            <w:vAlign w:val="center"/>
          </w:tcPr>
          <w:p w:rsidR="00255E70" w:rsidRPr="00255E70" w:rsidRDefault="00BB2636" w:rsidP="00BB2636">
            <w:pPr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lastRenderedPageBreak/>
              <w:t>3</w:t>
            </w:r>
          </w:p>
        </w:tc>
        <w:tc>
          <w:tcPr>
            <w:tcW w:w="1651" w:type="dxa"/>
            <w:vAlign w:val="center"/>
          </w:tcPr>
          <w:p w:rsidR="00255E70" w:rsidRPr="00BB2636" w:rsidRDefault="00255E70" w:rsidP="00BB2636">
            <w:pPr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4"/>
              </w:rPr>
            </w:pPr>
            <w:r w:rsidRPr="00BB2636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对社会法律服务机构业务活动指导监督</w:t>
            </w:r>
          </w:p>
        </w:tc>
        <w:tc>
          <w:tcPr>
            <w:tcW w:w="1430" w:type="dxa"/>
            <w:vAlign w:val="center"/>
          </w:tcPr>
          <w:p w:rsidR="00255E70" w:rsidRPr="00255E70" w:rsidRDefault="00255E70" w:rsidP="00BB2636">
            <w:pPr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各法律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服务所</w:t>
            </w:r>
          </w:p>
        </w:tc>
        <w:tc>
          <w:tcPr>
            <w:tcW w:w="2410" w:type="dxa"/>
            <w:vAlign w:val="center"/>
          </w:tcPr>
          <w:p w:rsidR="00BB2636" w:rsidRDefault="00255E70" w:rsidP="00BB2636">
            <w:pPr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4"/>
              </w:rPr>
            </w:pPr>
            <w:r w:rsidRPr="00BB2636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 xml:space="preserve">1.基层法律服务所的日常执业活动和内部管理工作； </w:t>
            </w:r>
          </w:p>
          <w:p w:rsidR="00255E70" w:rsidRPr="00BB2636" w:rsidRDefault="00255E70" w:rsidP="00BB2636">
            <w:pPr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4"/>
              </w:rPr>
            </w:pPr>
            <w:r w:rsidRPr="00BB2636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2.基层法律业务工作者的日常执业活动和遵守职业道德、执业纪律的情况。</w:t>
            </w:r>
          </w:p>
        </w:tc>
        <w:tc>
          <w:tcPr>
            <w:tcW w:w="4937" w:type="dxa"/>
            <w:vAlign w:val="center"/>
          </w:tcPr>
          <w:p w:rsidR="00255E70" w:rsidRPr="00255E70" w:rsidRDefault="00255E70" w:rsidP="00BB2636">
            <w:pPr>
              <w:ind w:firstLineChars="150" w:firstLine="300"/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4"/>
              </w:rPr>
            </w:pPr>
            <w:r w:rsidRPr="00255E70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1.《基层法律服务所管理办法》（２０００年３月３1日发布）第五条：司法行政机关依照本办法对基层法律服务所进行管理和指导。</w:t>
            </w:r>
          </w:p>
          <w:p w:rsidR="00255E70" w:rsidRPr="00255E70" w:rsidRDefault="00255E70" w:rsidP="00BB2636">
            <w:pPr>
              <w:ind w:firstLineChars="150" w:firstLine="300"/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4"/>
              </w:rPr>
            </w:pPr>
            <w:r w:rsidRPr="00255E70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2.《基层法律服务工作者管理办法》（２０００年３月３1日发布）第四条：司法行政机关依照本办法对基层法律服务工作者进行管理和指导。</w:t>
            </w:r>
          </w:p>
        </w:tc>
        <w:tc>
          <w:tcPr>
            <w:tcW w:w="1441" w:type="dxa"/>
            <w:vAlign w:val="center"/>
          </w:tcPr>
          <w:p w:rsidR="00255E70" w:rsidRPr="00255E70" w:rsidRDefault="00255E70" w:rsidP="00BB2636">
            <w:pPr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4"/>
              </w:rPr>
            </w:pPr>
            <w:r w:rsidRPr="00255E70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现场监督检查</w:t>
            </w:r>
          </w:p>
        </w:tc>
        <w:tc>
          <w:tcPr>
            <w:tcW w:w="1560" w:type="dxa"/>
            <w:vAlign w:val="center"/>
          </w:tcPr>
          <w:p w:rsidR="00255E70" w:rsidRDefault="00255E70" w:rsidP="00BB2636">
            <w:pPr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4"/>
              </w:rPr>
            </w:pPr>
            <w:r w:rsidRPr="00255E70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随机抽查，</w:t>
            </w:r>
            <w:r w:rsidRPr="00BB2636"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每年不少于一次</w:t>
            </w:r>
          </w:p>
          <w:p w:rsidR="00991D72" w:rsidRPr="00255E70" w:rsidRDefault="00991D72" w:rsidP="00BB2636">
            <w:pPr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spacing w:val="-20"/>
                <w:kern w:val="0"/>
                <w:sz w:val="24"/>
              </w:rPr>
              <w:t>不少于20%</w:t>
            </w:r>
          </w:p>
        </w:tc>
        <w:tc>
          <w:tcPr>
            <w:tcW w:w="1011" w:type="dxa"/>
            <w:vAlign w:val="center"/>
          </w:tcPr>
          <w:p w:rsidR="00255E70" w:rsidRPr="00255E70" w:rsidRDefault="00255E70" w:rsidP="00BB2636">
            <w:pPr>
              <w:ind w:firstLineChars="150" w:firstLine="300"/>
              <w:jc w:val="left"/>
              <w:rPr>
                <w:rFonts w:ascii="仿宋" w:eastAsia="仿宋" w:hAnsi="仿宋" w:cs="宋体"/>
                <w:color w:val="000000"/>
                <w:spacing w:val="-20"/>
                <w:kern w:val="0"/>
                <w:sz w:val="24"/>
              </w:rPr>
            </w:pPr>
          </w:p>
        </w:tc>
      </w:tr>
    </w:tbl>
    <w:p w:rsidR="00610A99" w:rsidRPr="00255E70" w:rsidRDefault="00610A99" w:rsidP="00BB2636">
      <w:pPr>
        <w:ind w:firstLineChars="150" w:firstLine="300"/>
        <w:jc w:val="left"/>
        <w:rPr>
          <w:rFonts w:ascii="仿宋" w:eastAsia="仿宋" w:hAnsi="仿宋" w:cs="宋体"/>
          <w:color w:val="000000"/>
          <w:spacing w:val="-20"/>
          <w:kern w:val="0"/>
          <w:sz w:val="24"/>
        </w:rPr>
      </w:pPr>
    </w:p>
    <w:sectPr w:rsidR="00610A99" w:rsidRPr="00255E70" w:rsidSect="00255E70">
      <w:headerReference w:type="default" r:id="rId6"/>
      <w:pgSz w:w="16838" w:h="11906" w:orient="landscape"/>
      <w:pgMar w:top="1474" w:right="1452" w:bottom="1474" w:left="1452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947" w:rsidRDefault="00D43947">
      <w:r>
        <w:separator/>
      </w:r>
    </w:p>
  </w:endnote>
  <w:endnote w:type="continuationSeparator" w:id="0">
    <w:p w:rsidR="00D43947" w:rsidRDefault="00D43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947" w:rsidRDefault="00D43947">
      <w:r>
        <w:separator/>
      </w:r>
    </w:p>
  </w:footnote>
  <w:footnote w:type="continuationSeparator" w:id="0">
    <w:p w:rsidR="00D43947" w:rsidRDefault="00D43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4FB" w:rsidRDefault="00BB64FB" w:rsidP="00A508F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53"/>
    <w:rsid w:val="00015889"/>
    <w:rsid w:val="00044F81"/>
    <w:rsid w:val="000605BB"/>
    <w:rsid w:val="000751FC"/>
    <w:rsid w:val="00085341"/>
    <w:rsid w:val="000878DB"/>
    <w:rsid w:val="000900D6"/>
    <w:rsid w:val="000A66D3"/>
    <w:rsid w:val="000F6835"/>
    <w:rsid w:val="00105495"/>
    <w:rsid w:val="001179BB"/>
    <w:rsid w:val="00117C6D"/>
    <w:rsid w:val="0012000F"/>
    <w:rsid w:val="0014381F"/>
    <w:rsid w:val="00147ABE"/>
    <w:rsid w:val="00174A86"/>
    <w:rsid w:val="00232AE9"/>
    <w:rsid w:val="00255E70"/>
    <w:rsid w:val="0028112D"/>
    <w:rsid w:val="0029784F"/>
    <w:rsid w:val="002B773E"/>
    <w:rsid w:val="002C23F0"/>
    <w:rsid w:val="002D2788"/>
    <w:rsid w:val="003442AA"/>
    <w:rsid w:val="003831AE"/>
    <w:rsid w:val="003A59E4"/>
    <w:rsid w:val="003C0C36"/>
    <w:rsid w:val="003C0F3B"/>
    <w:rsid w:val="0048378E"/>
    <w:rsid w:val="004A39B4"/>
    <w:rsid w:val="004A57E1"/>
    <w:rsid w:val="004B1496"/>
    <w:rsid w:val="004B6537"/>
    <w:rsid w:val="004C3C70"/>
    <w:rsid w:val="004E440A"/>
    <w:rsid w:val="00515667"/>
    <w:rsid w:val="00610A99"/>
    <w:rsid w:val="00625003"/>
    <w:rsid w:val="006265EA"/>
    <w:rsid w:val="00645883"/>
    <w:rsid w:val="00656226"/>
    <w:rsid w:val="006A10A4"/>
    <w:rsid w:val="006B09D6"/>
    <w:rsid w:val="006D3619"/>
    <w:rsid w:val="006F195A"/>
    <w:rsid w:val="007100C4"/>
    <w:rsid w:val="00713CCB"/>
    <w:rsid w:val="007E3F68"/>
    <w:rsid w:val="00843A9F"/>
    <w:rsid w:val="00874553"/>
    <w:rsid w:val="008752CE"/>
    <w:rsid w:val="008A5A13"/>
    <w:rsid w:val="008B19EC"/>
    <w:rsid w:val="008C1433"/>
    <w:rsid w:val="008D0BC0"/>
    <w:rsid w:val="00912054"/>
    <w:rsid w:val="00962353"/>
    <w:rsid w:val="00991D72"/>
    <w:rsid w:val="009E783E"/>
    <w:rsid w:val="009F3A3F"/>
    <w:rsid w:val="00A03441"/>
    <w:rsid w:val="00A508F2"/>
    <w:rsid w:val="00A71729"/>
    <w:rsid w:val="00A954FD"/>
    <w:rsid w:val="00B01EB8"/>
    <w:rsid w:val="00B27DCE"/>
    <w:rsid w:val="00B33F14"/>
    <w:rsid w:val="00B50E0F"/>
    <w:rsid w:val="00B531BE"/>
    <w:rsid w:val="00B63738"/>
    <w:rsid w:val="00B96B0D"/>
    <w:rsid w:val="00BA2328"/>
    <w:rsid w:val="00BB2636"/>
    <w:rsid w:val="00BB64FB"/>
    <w:rsid w:val="00BC31FB"/>
    <w:rsid w:val="00BD6775"/>
    <w:rsid w:val="00BE256E"/>
    <w:rsid w:val="00BF1834"/>
    <w:rsid w:val="00C16E3A"/>
    <w:rsid w:val="00C53DB1"/>
    <w:rsid w:val="00C61838"/>
    <w:rsid w:val="00CB6FDC"/>
    <w:rsid w:val="00CB71B3"/>
    <w:rsid w:val="00CC4B21"/>
    <w:rsid w:val="00CC7DC9"/>
    <w:rsid w:val="00CD07FC"/>
    <w:rsid w:val="00CD33D0"/>
    <w:rsid w:val="00D1017A"/>
    <w:rsid w:val="00D20482"/>
    <w:rsid w:val="00D43947"/>
    <w:rsid w:val="00DA1873"/>
    <w:rsid w:val="00E20181"/>
    <w:rsid w:val="00E20799"/>
    <w:rsid w:val="00E95299"/>
    <w:rsid w:val="00EB2A82"/>
    <w:rsid w:val="00EB5796"/>
    <w:rsid w:val="00EE0BD9"/>
    <w:rsid w:val="00EE3302"/>
    <w:rsid w:val="00EE3650"/>
    <w:rsid w:val="00F74074"/>
    <w:rsid w:val="00FC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50EB3BC-C4ED-4BC1-8910-02EA0DD3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72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147ABE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BF1834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62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962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Strong"/>
    <w:basedOn w:val="a0"/>
    <w:qFormat/>
    <w:rsid w:val="00874553"/>
    <w:rPr>
      <w:b/>
      <w:bCs/>
    </w:rPr>
  </w:style>
  <w:style w:type="character" w:customStyle="1" w:styleId="apple-converted-space">
    <w:name w:val="apple-converted-space"/>
    <w:basedOn w:val="a0"/>
    <w:rsid w:val="00874553"/>
  </w:style>
  <w:style w:type="character" w:styleId="a6">
    <w:name w:val="Hyperlink"/>
    <w:basedOn w:val="a0"/>
    <w:rsid w:val="00874553"/>
    <w:rPr>
      <w:color w:val="0000FF"/>
      <w:u w:val="single"/>
    </w:rPr>
  </w:style>
  <w:style w:type="paragraph" w:styleId="a7">
    <w:name w:val="Normal (Web)"/>
    <w:basedOn w:val="a"/>
    <w:rsid w:val="008745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rsid w:val="009E78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B27D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关于报送“双随机一公开”监管材料的通知</dc:title>
  <dc:creator>林红王</dc:creator>
  <cp:lastModifiedBy>李连营</cp:lastModifiedBy>
  <cp:revision>2</cp:revision>
  <cp:lastPrinted>2016-05-23T01:25:00Z</cp:lastPrinted>
  <dcterms:created xsi:type="dcterms:W3CDTF">2020-03-26T03:24:00Z</dcterms:created>
  <dcterms:modified xsi:type="dcterms:W3CDTF">2020-03-26T03:24:00Z</dcterms:modified>
</cp:coreProperties>
</file>