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E34" w:rsidRDefault="003F331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临淄区水利局</w:t>
      </w:r>
    </w:p>
    <w:p w:rsidR="00465E34" w:rsidRDefault="003F3316">
      <w:pPr>
        <w:spacing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color w:val="000000"/>
          <w:kern w:val="0"/>
          <w:sz w:val="44"/>
          <w:szCs w:val="44"/>
          <w:lang w:bidi="ar"/>
        </w:rPr>
        <w:t>临淄区水利局2023年“双随机、</w:t>
      </w:r>
    </w:p>
    <w:p w:rsidR="00465E34" w:rsidRDefault="003F331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一公开”抽查事项清单</w:t>
      </w:r>
      <w:r>
        <w:rPr>
          <w:rFonts w:ascii="方正小标宋简体" w:eastAsia="方正小标宋简体" w:hAnsi="方正小标宋简体" w:cs="方正小标宋简体" w:hint="eastAsia"/>
          <w:sz w:val="44"/>
          <w:szCs w:val="44"/>
        </w:rPr>
        <w:t>》的通知</w:t>
      </w:r>
    </w:p>
    <w:p w:rsidR="00465E34" w:rsidRDefault="00465E34">
      <w:pPr>
        <w:spacing w:line="600" w:lineRule="exact"/>
        <w:jc w:val="center"/>
        <w:rPr>
          <w:rFonts w:ascii="方正小标宋简体" w:eastAsia="方正小标宋简体" w:hAnsi="方正小标宋简体" w:cs="方正小标宋简体"/>
          <w:sz w:val="44"/>
          <w:szCs w:val="44"/>
        </w:rPr>
      </w:pPr>
    </w:p>
    <w:p w:rsidR="00465E34" w:rsidRDefault="003F3316">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局属各中心、局机关各科室：</w:t>
      </w:r>
    </w:p>
    <w:p w:rsidR="00465E34" w:rsidRDefault="003F331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为更好开展“双随机、一公开”监管工作，现将《临淄区水利局“双随机、一公开”抽查事项清单》印发给你们，请结合工作实际认真贯彻落实。</w:t>
      </w:r>
    </w:p>
    <w:p w:rsidR="00465E34" w:rsidRDefault="00465E34">
      <w:pPr>
        <w:spacing w:line="600" w:lineRule="exact"/>
        <w:ind w:firstLineChars="200" w:firstLine="640"/>
        <w:rPr>
          <w:rFonts w:ascii="仿宋_GB2312" w:eastAsia="仿宋_GB2312" w:hAnsi="仿宋_GB2312" w:cs="仿宋_GB2312"/>
          <w:sz w:val="32"/>
          <w:szCs w:val="32"/>
        </w:rPr>
      </w:pPr>
    </w:p>
    <w:p w:rsidR="00465E34" w:rsidRDefault="00465E34">
      <w:pPr>
        <w:spacing w:line="600" w:lineRule="exact"/>
        <w:ind w:firstLineChars="200" w:firstLine="640"/>
        <w:rPr>
          <w:rFonts w:ascii="仿宋_GB2312" w:eastAsia="仿宋_GB2312" w:hAnsi="仿宋_GB2312" w:cs="仿宋_GB2312"/>
          <w:sz w:val="32"/>
          <w:szCs w:val="32"/>
        </w:rPr>
      </w:pPr>
    </w:p>
    <w:p w:rsidR="00465E34" w:rsidRDefault="003F3316" w:rsidP="009B5264">
      <w:pPr>
        <w:spacing w:line="600" w:lineRule="exact"/>
        <w:ind w:firstLineChars="1900" w:firstLine="6080"/>
        <w:rPr>
          <w:rFonts w:ascii="仿宋_GB2312" w:eastAsia="仿宋_GB2312" w:hAnsi="仿宋_GB2312" w:cs="仿宋_GB2312"/>
          <w:sz w:val="32"/>
          <w:szCs w:val="32"/>
        </w:rPr>
      </w:pPr>
      <w:r>
        <w:rPr>
          <w:rFonts w:ascii="仿宋_GB2312" w:eastAsia="仿宋_GB2312" w:hAnsi="仿宋_GB2312" w:cs="仿宋_GB2312" w:hint="eastAsia"/>
          <w:sz w:val="32"/>
          <w:szCs w:val="32"/>
        </w:rPr>
        <w:t>临淄区水利局</w:t>
      </w:r>
    </w:p>
    <w:p w:rsidR="00465E34" w:rsidRDefault="003F3316">
      <w:pPr>
        <w:wordWrap w:val="0"/>
        <w:spacing w:line="6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2023年5月</w:t>
      </w:r>
      <w:r w:rsidR="00A42929">
        <w:rPr>
          <w:rFonts w:ascii="仿宋_GB2312" w:eastAsia="仿宋_GB2312" w:hAnsi="仿宋_GB2312" w:cs="仿宋_GB2312"/>
          <w:sz w:val="32"/>
          <w:szCs w:val="32"/>
        </w:rPr>
        <w:t>11</w:t>
      </w:r>
      <w:bookmarkStart w:id="0" w:name="_GoBack"/>
      <w:bookmarkEnd w:id="0"/>
      <w:r>
        <w:rPr>
          <w:rFonts w:ascii="仿宋_GB2312" w:eastAsia="仿宋_GB2312" w:hAnsi="仿宋_GB2312" w:cs="仿宋_GB2312" w:hint="eastAsia"/>
          <w:sz w:val="32"/>
          <w:szCs w:val="32"/>
        </w:rPr>
        <w:t xml:space="preserve">日       </w:t>
      </w:r>
    </w:p>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 w:rsidR="00465E34" w:rsidRDefault="00465E34">
      <w:pPr>
        <w:sectPr w:rsidR="00465E34">
          <w:footerReference w:type="default" r:id="rId7"/>
          <w:pgSz w:w="11906" w:h="16838"/>
          <w:pgMar w:top="1701" w:right="1417" w:bottom="1417" w:left="1417" w:header="851" w:footer="992" w:gutter="0"/>
          <w:pgNumType w:fmt="numberInDash"/>
          <w:cols w:space="425"/>
          <w:docGrid w:type="lines" w:linePitch="312"/>
        </w:sectPr>
      </w:pPr>
    </w:p>
    <w:tbl>
      <w:tblPr>
        <w:tblW w:w="15330" w:type="dxa"/>
        <w:jc w:val="center"/>
        <w:tblLayout w:type="fixed"/>
        <w:tblLook w:val="04A0" w:firstRow="1" w:lastRow="0" w:firstColumn="1" w:lastColumn="0" w:noHBand="0" w:noVBand="1"/>
      </w:tblPr>
      <w:tblGrid>
        <w:gridCol w:w="780"/>
        <w:gridCol w:w="840"/>
        <w:gridCol w:w="975"/>
        <w:gridCol w:w="960"/>
        <w:gridCol w:w="2856"/>
        <w:gridCol w:w="1188"/>
        <w:gridCol w:w="792"/>
        <w:gridCol w:w="840"/>
        <w:gridCol w:w="1932"/>
        <w:gridCol w:w="972"/>
        <w:gridCol w:w="3195"/>
      </w:tblGrid>
      <w:tr w:rsidR="00465E34">
        <w:trPr>
          <w:trHeight w:val="1059"/>
          <w:jc w:val="center"/>
        </w:trPr>
        <w:tc>
          <w:tcPr>
            <w:tcW w:w="15330" w:type="dxa"/>
            <w:gridSpan w:val="11"/>
            <w:tcBorders>
              <w:top w:val="nil"/>
              <w:left w:val="nil"/>
              <w:bottom w:val="single" w:sz="4" w:space="0" w:color="000000"/>
              <w:right w:val="nil"/>
            </w:tcBorders>
            <w:shd w:val="clear" w:color="auto" w:fill="auto"/>
            <w:vAlign w:val="center"/>
          </w:tcPr>
          <w:p w:rsidR="00465E34" w:rsidRDefault="003F331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lang w:bidi="ar"/>
              </w:rPr>
              <w:lastRenderedPageBreak/>
              <w:t>临淄区水利局2023年“双随机、一公开”抽查事项清单</w:t>
            </w:r>
          </w:p>
        </w:tc>
      </w:tr>
      <w:tr w:rsidR="00465E34">
        <w:trPr>
          <w:trHeight w:val="885"/>
          <w:jc w:val="center"/>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序号</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188"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792"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932"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972"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3195"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trPr>
          <w:trHeight w:val="5678"/>
          <w:jc w:val="center"/>
        </w:trPr>
        <w:tc>
          <w:tcPr>
            <w:tcW w:w="780" w:type="dxa"/>
            <w:tcBorders>
              <w:top w:val="single" w:sz="4" w:space="0" w:color="auto"/>
              <w:left w:val="single" w:sz="4" w:space="0" w:color="auto"/>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区水利局</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对水资源的监督检查</w:t>
            </w:r>
          </w:p>
        </w:tc>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对单位/个人取用水行为的行政检查</w:t>
            </w:r>
          </w:p>
          <w:p w:rsidR="00465E34" w:rsidRDefault="00465E34">
            <w:pPr>
              <w:widowControl/>
              <w:jc w:val="left"/>
              <w:textAlignment w:val="center"/>
              <w:rPr>
                <w:rFonts w:ascii="仿宋_GB2312" w:eastAsia="仿宋_GB2312" w:hAnsi="宋体" w:cs="仿宋_GB2312"/>
                <w:szCs w:val="21"/>
              </w:rPr>
            </w:pPr>
          </w:p>
        </w:tc>
        <w:tc>
          <w:tcPr>
            <w:tcW w:w="2856"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spacing w:line="240" w:lineRule="exact"/>
              <w:jc w:val="left"/>
              <w:textAlignment w:val="center"/>
              <w:rPr>
                <w:rFonts w:ascii="仿宋_GB2312" w:eastAsia="仿宋_GB2312" w:hAnsi="宋体" w:cs="仿宋_GB2312"/>
                <w:szCs w:val="21"/>
              </w:rPr>
            </w:pPr>
            <w:r>
              <w:rPr>
                <w:rFonts w:ascii="仿宋_GB2312" w:eastAsia="仿宋_GB2312" w:hAnsi="仿宋_GB2312" w:cs="仿宋_GB2312" w:hint="eastAsia"/>
                <w:szCs w:val="21"/>
                <w:shd w:val="clear" w:color="auto" w:fill="FFFFFF"/>
              </w:rPr>
              <w:t>1、对依法应纳入取水许可管理的单位和个人（以下称取用水户），要重点检查取用水户是否未经批准擅自取水2、是否未取得取水申请批准文件擅自建设取水工程或者设施3、是否未依照批准的取水许可规定条件取水，包括取水水源、取水地点、取水用途等是否与取水许可证载明的事项一致4、取水量是否超过许可水量和取水计划5、是否依照国家技术标准安装计量设施、计量设施是否正常运行6、是否存在未经批准擅自转让取水权的情形7、是否存在取水许可证逾期未办理手续、取水许可事项变更未履行手续的情况8、报废的矿井、钻井、地下水取水工程，或者未建成、已完成勘探任务、依法应当停止取水的地下水取水工程，是否按照规定封存或者回填等</w:t>
            </w:r>
            <w:r>
              <w:rPr>
                <w:rFonts w:ascii="仿宋_GB2312" w:eastAsia="仿宋_GB2312" w:hAnsi="仿宋_GB2312" w:cs="仿宋_GB2312" w:hint="eastAsia"/>
                <w:sz w:val="32"/>
                <w:szCs w:val="32"/>
                <w:shd w:val="clear" w:color="auto" w:fill="FFFFFF"/>
              </w:rPr>
              <w:t>。</w:t>
            </w:r>
          </w:p>
        </w:tc>
        <w:tc>
          <w:tcPr>
            <w:tcW w:w="1188"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取用水单位</w:t>
            </w:r>
          </w:p>
        </w:tc>
        <w:tc>
          <w:tcPr>
            <w:tcW w:w="79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一般检查事项</w:t>
            </w:r>
          </w:p>
          <w:p w:rsidR="00465E34" w:rsidRDefault="00465E34">
            <w:pPr>
              <w:widowControl/>
              <w:jc w:val="left"/>
              <w:textAlignment w:val="center"/>
              <w:rPr>
                <w:rFonts w:ascii="仿宋_GB2312" w:eastAsia="仿宋_GB2312" w:hAnsi="宋体" w:cs="仿宋_GB2312"/>
                <w:szCs w:val="21"/>
              </w:rPr>
            </w:pP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现场检查、专业机构核查</w:t>
            </w:r>
          </w:p>
          <w:p w:rsidR="00465E34" w:rsidRDefault="00465E34">
            <w:pPr>
              <w:widowControl/>
              <w:jc w:val="left"/>
              <w:textAlignment w:val="center"/>
              <w:rPr>
                <w:rFonts w:ascii="仿宋_GB2312" w:eastAsia="仿宋_GB2312" w:hAnsi="宋体" w:cs="仿宋_GB2312"/>
                <w:szCs w:val="21"/>
              </w:rPr>
            </w:pPr>
          </w:p>
        </w:tc>
        <w:tc>
          <w:tcPr>
            <w:tcW w:w="193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抽查比例不低于5%，每年至少1次。</w:t>
            </w:r>
          </w:p>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（出现超许可可能性较大的取用水单位应当适当提高抽查频次）</w:t>
            </w:r>
          </w:p>
        </w:tc>
        <w:tc>
          <w:tcPr>
            <w:tcW w:w="97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区水利局（区水资源事务服务中心）</w:t>
            </w:r>
          </w:p>
        </w:tc>
        <w:tc>
          <w:tcPr>
            <w:tcW w:w="3195" w:type="dxa"/>
            <w:tcBorders>
              <w:top w:val="single" w:sz="4" w:space="0" w:color="auto"/>
              <w:left w:val="single" w:sz="4" w:space="0" w:color="000000"/>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1.《中华人民共和国水法》第四十八条、第六十九条。2.《取水许可和水资源费征收管理条例》第二条、第四十八条。3.《山东省水资源条例》4.《建设项目水资源论证管理办法》5.《山东省节约用水条例》</w:t>
            </w:r>
          </w:p>
        </w:tc>
      </w:tr>
      <w:tr w:rsidR="00465E34">
        <w:trPr>
          <w:trHeight w:val="1005"/>
          <w:jc w:val="center"/>
        </w:trPr>
        <w:tc>
          <w:tcPr>
            <w:tcW w:w="780" w:type="dxa"/>
            <w:tcBorders>
              <w:top w:val="single" w:sz="4" w:space="0" w:color="auto"/>
              <w:left w:val="single" w:sz="4" w:space="0" w:color="auto"/>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188"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79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93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97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3195" w:type="dxa"/>
            <w:tcBorders>
              <w:top w:val="single" w:sz="4" w:space="0" w:color="auto"/>
              <w:left w:val="single" w:sz="4" w:space="0" w:color="000000"/>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trPr>
          <w:trHeight w:val="6710"/>
          <w:jc w:val="center"/>
        </w:trPr>
        <w:tc>
          <w:tcPr>
            <w:tcW w:w="780" w:type="dxa"/>
            <w:tcBorders>
              <w:top w:val="single" w:sz="4" w:space="0" w:color="auto"/>
              <w:left w:val="single" w:sz="4" w:space="0" w:color="auto"/>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1</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区水利局</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对水资源的监督检查</w:t>
            </w:r>
          </w:p>
        </w:tc>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对节约用水的行政检查</w:t>
            </w:r>
          </w:p>
        </w:tc>
        <w:tc>
          <w:tcPr>
            <w:tcW w:w="2856"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计划用水检查，检查取用水单位和个人是否按照批准的用水计划取用水，是否存在超计划（定额）用水情况。2.用水计量设施检查，检查取用水单位和个人是否按规定安装用水计量设施并保证正常运行。3.节水设施检查，检查取用水单位和个人是否按规定建设和使用节水设施。</w:t>
            </w:r>
          </w:p>
        </w:tc>
        <w:tc>
          <w:tcPr>
            <w:tcW w:w="1188"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用水单位</w:t>
            </w:r>
          </w:p>
        </w:tc>
        <w:tc>
          <w:tcPr>
            <w:tcW w:w="79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现场检查、专业机构核查</w:t>
            </w:r>
          </w:p>
        </w:tc>
        <w:tc>
          <w:tcPr>
            <w:tcW w:w="193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抽查比例不低于5%，每年至少1次。</w:t>
            </w:r>
          </w:p>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（其中重点监控用水单位抽查比例不低于10%）</w:t>
            </w:r>
          </w:p>
        </w:tc>
        <w:tc>
          <w:tcPr>
            <w:tcW w:w="972"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区水利局（区水资源事务服务中心）</w:t>
            </w:r>
          </w:p>
        </w:tc>
        <w:tc>
          <w:tcPr>
            <w:tcW w:w="3195" w:type="dxa"/>
            <w:tcBorders>
              <w:top w:val="single" w:sz="4" w:space="0" w:color="auto"/>
              <w:left w:val="single" w:sz="4" w:space="0" w:color="000000"/>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《山东省节约用水条例》第四十四条</w:t>
            </w:r>
          </w:p>
        </w:tc>
      </w:tr>
    </w:tbl>
    <w:p w:rsidR="00465E34" w:rsidRDefault="00465E34"/>
    <w:tbl>
      <w:tblPr>
        <w:tblW w:w="15330" w:type="dxa"/>
        <w:jc w:val="center"/>
        <w:tblLayout w:type="fixed"/>
        <w:tblLook w:val="04A0" w:firstRow="1" w:lastRow="0" w:firstColumn="1" w:lastColumn="0" w:noHBand="0" w:noVBand="1"/>
      </w:tblPr>
      <w:tblGrid>
        <w:gridCol w:w="780"/>
        <w:gridCol w:w="840"/>
        <w:gridCol w:w="975"/>
        <w:gridCol w:w="960"/>
        <w:gridCol w:w="2856"/>
        <w:gridCol w:w="1395"/>
        <w:gridCol w:w="844"/>
        <w:gridCol w:w="1181"/>
        <w:gridCol w:w="1332"/>
        <w:gridCol w:w="1289"/>
        <w:gridCol w:w="2878"/>
      </w:tblGrid>
      <w:tr w:rsidR="00465E34" w:rsidTr="00A5719A">
        <w:trPr>
          <w:trHeight w:val="466"/>
          <w:jc w:val="center"/>
        </w:trPr>
        <w:tc>
          <w:tcPr>
            <w:tcW w:w="780" w:type="dxa"/>
            <w:tcBorders>
              <w:top w:val="single" w:sz="4" w:space="0" w:color="auto"/>
              <w:left w:val="single" w:sz="4" w:space="0" w:color="000000"/>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auto"/>
              <w:left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3105"/>
          <w:jc w:val="center"/>
        </w:trPr>
        <w:tc>
          <w:tcPr>
            <w:tcW w:w="780" w:type="dxa"/>
            <w:tcBorders>
              <w:top w:val="single" w:sz="4" w:space="0" w:color="auto"/>
              <w:left w:val="single" w:sz="4" w:space="0" w:color="000000"/>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tcBorders>
              <w:top w:val="single" w:sz="4" w:space="0" w:color="auto"/>
              <w:left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对水工程安全的监督检查</w:t>
            </w:r>
          </w:p>
        </w:tc>
        <w:tc>
          <w:tcPr>
            <w:tcW w:w="960"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对水工程运行和水工程安全活动的行政检查</w:t>
            </w:r>
          </w:p>
        </w:tc>
        <w:tc>
          <w:tcPr>
            <w:tcW w:w="2856" w:type="dxa"/>
            <w:tcBorders>
              <w:top w:val="single" w:sz="4" w:space="0" w:color="auto"/>
              <w:left w:val="single" w:sz="4" w:space="0" w:color="000000"/>
              <w:right w:val="single" w:sz="4" w:space="0" w:color="000000"/>
            </w:tcBorders>
            <w:shd w:val="clear" w:color="auto" w:fill="auto"/>
            <w:vAlign w:val="center"/>
          </w:tcPr>
          <w:p w:rsidR="001B10A2" w:rsidRDefault="001B10A2" w:rsidP="001B10A2">
            <w:pPr>
              <w:widowControl/>
              <w:spacing w:line="240" w:lineRule="exact"/>
              <w:jc w:val="left"/>
              <w:textAlignment w:val="center"/>
              <w:rPr>
                <w:rFonts w:ascii="仿宋_GB2312" w:eastAsia="仿宋_GB2312" w:hAnsi="宋体" w:cs="仿宋_GB2312"/>
                <w:kern w:val="0"/>
                <w:szCs w:val="21"/>
                <w:lang w:bidi="ar"/>
              </w:rPr>
            </w:pPr>
          </w:p>
          <w:p w:rsidR="00465E34" w:rsidRDefault="003F3316" w:rsidP="001B10A2">
            <w:pPr>
              <w:widowControl/>
              <w:spacing w:line="240" w:lineRule="exact"/>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检查有无损毁河道堤防、护岸、闸坝等水工程建筑物和防汛设施、水文监测和测量设施、河岸地质监测设施、以及通信照明等设施的情形；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rsidR="001B10A2" w:rsidRDefault="001B10A2" w:rsidP="001B10A2">
            <w:pPr>
              <w:widowControl/>
              <w:spacing w:line="240" w:lineRule="exact"/>
              <w:jc w:val="left"/>
              <w:textAlignment w:val="center"/>
              <w:rPr>
                <w:rFonts w:ascii="仿宋_GB2312" w:eastAsia="仿宋_GB2312" w:hAnsi="宋体" w:cs="仿宋_GB2312"/>
                <w:szCs w:val="21"/>
                <w:highlight w:val="yellow"/>
              </w:rPr>
            </w:pPr>
          </w:p>
        </w:tc>
        <w:tc>
          <w:tcPr>
            <w:tcW w:w="1395"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highlight w:val="yellow"/>
              </w:rPr>
            </w:pPr>
            <w:r>
              <w:rPr>
                <w:rFonts w:ascii="仿宋_GB2312" w:eastAsia="仿宋_GB2312" w:hAnsi="宋体" w:cs="仿宋_GB2312" w:hint="eastAsia"/>
                <w:kern w:val="0"/>
                <w:szCs w:val="21"/>
                <w:lang w:bidi="ar"/>
              </w:rPr>
              <w:t>区级水利工程管理单位</w:t>
            </w:r>
          </w:p>
        </w:tc>
        <w:tc>
          <w:tcPr>
            <w:tcW w:w="844"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重点检查事项</w:t>
            </w:r>
          </w:p>
        </w:tc>
        <w:tc>
          <w:tcPr>
            <w:tcW w:w="1181"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highlight w:val="yellow"/>
              </w:rPr>
            </w:pPr>
            <w:r>
              <w:rPr>
                <w:rFonts w:ascii="仿宋_GB2312" w:eastAsia="仿宋_GB2312" w:hAnsi="宋体" w:cs="仿宋_GB2312" w:hint="eastAsia"/>
                <w:kern w:val="0"/>
                <w:szCs w:val="21"/>
                <w:lang w:bidi="ar"/>
              </w:rPr>
              <w:t>全年抽查比例100%，每年至少1次</w:t>
            </w:r>
          </w:p>
        </w:tc>
        <w:tc>
          <w:tcPr>
            <w:tcW w:w="1289"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区水利局（行业监督科）</w:t>
            </w:r>
          </w:p>
        </w:tc>
        <w:tc>
          <w:tcPr>
            <w:tcW w:w="2878"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1.《中华人民共和国水法》第四十二条。</w:t>
            </w:r>
            <w:r>
              <w:rPr>
                <w:rFonts w:ascii="仿宋_GB2312" w:eastAsia="仿宋_GB2312" w:hAnsi="宋体" w:cs="仿宋_GB2312" w:hint="eastAsia"/>
                <w:kern w:val="0"/>
                <w:szCs w:val="21"/>
                <w:lang w:bidi="ar"/>
              </w:rPr>
              <w:br/>
              <w:t>2.《水库大坝安全管理条例》第三条、第十一条。</w:t>
            </w:r>
            <w:r>
              <w:rPr>
                <w:rFonts w:ascii="仿宋_GB2312" w:eastAsia="仿宋_GB2312" w:hAnsi="宋体" w:cs="仿宋_GB2312" w:hint="eastAsia"/>
                <w:kern w:val="0"/>
                <w:szCs w:val="21"/>
                <w:lang w:bidi="ar"/>
              </w:rPr>
              <w:br/>
              <w:t>3.《山东省实施&lt;水库大坝安全管理条例&gt;办法》第三条。</w:t>
            </w:r>
          </w:p>
        </w:tc>
      </w:tr>
      <w:tr w:rsidR="00465E34" w:rsidTr="00A5719A">
        <w:trPr>
          <w:trHeight w:val="350"/>
          <w:jc w:val="center"/>
        </w:trPr>
        <w:tc>
          <w:tcPr>
            <w:tcW w:w="780" w:type="dxa"/>
            <w:tcBorders>
              <w:top w:val="single" w:sz="4" w:space="0" w:color="auto"/>
              <w:left w:val="single" w:sz="4" w:space="0" w:color="auto"/>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3</w:t>
            </w:r>
          </w:p>
        </w:tc>
        <w:tc>
          <w:tcPr>
            <w:tcW w:w="840"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对水土保持情况的监督检查</w:t>
            </w:r>
          </w:p>
        </w:tc>
        <w:tc>
          <w:tcPr>
            <w:tcW w:w="960" w:type="dxa"/>
            <w:tcBorders>
              <w:top w:val="single" w:sz="4" w:space="0" w:color="auto"/>
              <w:left w:val="single" w:sz="4" w:space="0" w:color="000000"/>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对生产建设项目水土保持方案的行政检查</w:t>
            </w:r>
          </w:p>
        </w:tc>
        <w:tc>
          <w:tcPr>
            <w:tcW w:w="2856" w:type="dxa"/>
            <w:tcBorders>
              <w:top w:val="single" w:sz="4" w:space="0" w:color="000000"/>
              <w:left w:val="single" w:sz="4" w:space="0" w:color="auto"/>
              <w:bottom w:val="single" w:sz="4" w:space="0" w:color="000000"/>
              <w:right w:val="single" w:sz="4" w:space="0" w:color="000000"/>
            </w:tcBorders>
            <w:shd w:val="clear" w:color="auto" w:fill="auto"/>
            <w:vAlign w:val="center"/>
          </w:tcPr>
          <w:p w:rsidR="001B10A2" w:rsidRDefault="001B10A2">
            <w:pPr>
              <w:widowControl/>
              <w:spacing w:line="240" w:lineRule="exact"/>
              <w:jc w:val="left"/>
              <w:textAlignment w:val="center"/>
              <w:rPr>
                <w:rFonts w:ascii="仿宋_GB2312" w:eastAsia="仿宋_GB2312" w:hAnsi="宋体" w:cs="仿宋_GB2312"/>
                <w:kern w:val="0"/>
                <w:szCs w:val="21"/>
                <w:lang w:bidi="ar"/>
              </w:rPr>
            </w:pPr>
          </w:p>
          <w:p w:rsidR="00465E34" w:rsidRDefault="003F3316">
            <w:pPr>
              <w:widowControl/>
              <w:spacing w:line="240" w:lineRule="exact"/>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水土保持工作组织管理情况；水土保持方案审批（含重大变更）情况；表土剥离、保存和利用情况；取、弃土（渣、石、矸石、尾矿等）场选址及防护情况；水土保持措施落实情况；水土保持监测、监理情况；水土保持补偿费缴纳情况</w:t>
            </w:r>
          </w:p>
          <w:p w:rsidR="001B10A2" w:rsidRDefault="001B10A2">
            <w:pPr>
              <w:widowControl/>
              <w:spacing w:line="240" w:lineRule="exact"/>
              <w:jc w:val="left"/>
              <w:textAlignment w:val="center"/>
              <w:rPr>
                <w:rFonts w:ascii="仿宋_GB2312" w:eastAsia="仿宋_GB2312" w:hAnsi="宋体" w:cs="仿宋_GB2312"/>
                <w:kern w:val="0"/>
                <w:szCs w:val="21"/>
                <w:lang w:bidi="ar"/>
              </w:rPr>
            </w:pPr>
          </w:p>
          <w:p w:rsidR="001B10A2" w:rsidRDefault="001B10A2">
            <w:pPr>
              <w:widowControl/>
              <w:spacing w:line="240" w:lineRule="exact"/>
              <w:jc w:val="left"/>
              <w:textAlignment w:val="center"/>
              <w:rPr>
                <w:rFonts w:ascii="仿宋_GB2312" w:eastAsia="仿宋_GB2312" w:hAnsi="宋体" w:cs="仿宋_GB2312"/>
                <w:kern w:val="0"/>
                <w:szCs w:val="21"/>
                <w:lang w:bidi="a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可能造成人为水土流失的生产建设项目法人单位</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重点检查事项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抽查比例不低于5%，每年至少1次。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区水利局（水政科）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1.《中华人民共和国水土保持法》第二十九条、第四十三条。</w:t>
            </w:r>
            <w:r>
              <w:rPr>
                <w:rFonts w:ascii="仿宋_GB2312" w:eastAsia="仿宋_GB2312" w:hAnsi="宋体" w:cs="仿宋_GB2312" w:hint="eastAsia"/>
                <w:kern w:val="0"/>
                <w:szCs w:val="21"/>
                <w:lang w:bidi="ar"/>
              </w:rPr>
              <w:br/>
              <w:t>2.《山东省水土保持条例》第二十七条、第四十七条。</w:t>
            </w:r>
          </w:p>
        </w:tc>
      </w:tr>
      <w:tr w:rsidR="00465E34" w:rsidTr="00A5719A">
        <w:trPr>
          <w:trHeight w:val="1080"/>
          <w:jc w:val="center"/>
        </w:trPr>
        <w:tc>
          <w:tcPr>
            <w:tcW w:w="780"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2847"/>
          <w:jc w:val="center"/>
        </w:trPr>
        <w:tc>
          <w:tcPr>
            <w:tcW w:w="780" w:type="dxa"/>
            <w:vMerge w:val="restart"/>
            <w:tcBorders>
              <w:top w:val="single" w:sz="4" w:space="0" w:color="auto"/>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szCs w:val="21"/>
              </w:rPr>
              <w:t>4</w:t>
            </w:r>
          </w:p>
        </w:tc>
        <w:tc>
          <w:tcPr>
            <w:tcW w:w="840" w:type="dxa"/>
            <w:vMerge w:val="restart"/>
            <w:tcBorders>
              <w:top w:val="single" w:sz="4" w:space="0" w:color="auto"/>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vMerge w:val="restart"/>
            <w:tcBorders>
              <w:top w:val="single" w:sz="4" w:space="0" w:color="auto"/>
              <w:left w:val="single" w:sz="4" w:space="0" w:color="000000"/>
              <w:right w:val="single" w:sz="4" w:space="0" w:color="000000"/>
            </w:tcBorders>
            <w:shd w:val="clear" w:color="auto" w:fill="auto"/>
            <w:vAlign w:val="center"/>
          </w:tcPr>
          <w:p w:rsidR="00465E34" w:rsidRDefault="003F3316">
            <w:pPr>
              <w:pStyle w:val="a5"/>
              <w:widowControl/>
              <w:spacing w:beforeAutospacing="0" w:afterAutospacing="0"/>
              <w:rPr>
                <w:rFonts w:ascii="仿宋_GB2312" w:eastAsia="仿宋_GB2312" w:hAnsi="宋体" w:cs="仿宋_GB2312"/>
                <w:sz w:val="21"/>
                <w:szCs w:val="21"/>
              </w:rPr>
            </w:pPr>
            <w:r>
              <w:rPr>
                <w:rFonts w:ascii="仿宋_GB2312" w:eastAsia="仿宋_GB2312" w:hAnsi="宋体" w:cs="仿宋_GB2312" w:hint="eastAsia"/>
                <w:sz w:val="21"/>
                <w:szCs w:val="21"/>
                <w:lang w:bidi="ar"/>
              </w:rPr>
              <w:t>对农村公共供水的监督检查</w:t>
            </w:r>
          </w:p>
          <w:p w:rsidR="00465E34" w:rsidRDefault="00465E34">
            <w:pPr>
              <w:widowControl/>
              <w:jc w:val="left"/>
              <w:textAlignment w:val="center"/>
              <w:rPr>
                <w:rFonts w:ascii="仿宋_GB2312" w:eastAsia="仿宋_GB2312" w:hAnsi="宋体" w:cs="仿宋_GB2312"/>
                <w:szCs w:val="21"/>
              </w:rPr>
            </w:pPr>
          </w:p>
        </w:tc>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对农村公共供水的运行管理的监督检查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264" w:rsidRDefault="009B5264" w:rsidP="009B5264">
            <w:pPr>
              <w:pStyle w:val="a5"/>
              <w:widowControl/>
              <w:spacing w:beforeAutospacing="0" w:afterAutospacing="0"/>
              <w:rPr>
                <w:rFonts w:ascii="仿宋_GB2312" w:eastAsia="仿宋_GB2312" w:hAnsi="宋体" w:cs="仿宋_GB2312"/>
                <w:sz w:val="21"/>
                <w:szCs w:val="21"/>
                <w:lang w:bidi="ar"/>
              </w:rPr>
            </w:pPr>
          </w:p>
          <w:p w:rsidR="009B5264" w:rsidRDefault="009B5264" w:rsidP="009B5264">
            <w:pPr>
              <w:pStyle w:val="a5"/>
              <w:widowControl/>
              <w:spacing w:beforeAutospacing="0" w:afterAutospacing="0"/>
              <w:rPr>
                <w:rFonts w:ascii="仿宋_GB2312" w:eastAsia="仿宋_GB2312" w:hAnsi="宋体" w:cs="仿宋_GB2312"/>
                <w:sz w:val="21"/>
                <w:szCs w:val="21"/>
                <w:lang w:bidi="ar"/>
              </w:rPr>
            </w:pPr>
          </w:p>
          <w:p w:rsidR="00A5719A" w:rsidRDefault="00A5719A" w:rsidP="009B5264">
            <w:pPr>
              <w:pStyle w:val="a5"/>
              <w:widowControl/>
              <w:spacing w:beforeAutospacing="0" w:afterAutospacing="0"/>
              <w:rPr>
                <w:rFonts w:ascii="仿宋_GB2312" w:eastAsia="仿宋_GB2312" w:hAnsi="宋体" w:cs="仿宋_GB2312"/>
                <w:sz w:val="21"/>
                <w:szCs w:val="21"/>
                <w:lang w:bidi="ar"/>
              </w:rPr>
            </w:pPr>
          </w:p>
          <w:p w:rsidR="00465E34" w:rsidRPr="009B5264" w:rsidRDefault="003F3316" w:rsidP="009B5264">
            <w:pPr>
              <w:pStyle w:val="a5"/>
              <w:widowControl/>
              <w:spacing w:beforeAutospacing="0" w:afterAutospacing="0"/>
              <w:ind w:firstLineChars="200" w:firstLine="420"/>
              <w:rPr>
                <w:rFonts w:ascii="仿宋_GB2312" w:eastAsia="仿宋_GB2312" w:hAnsi="宋体" w:cs="仿宋_GB2312"/>
                <w:sz w:val="21"/>
                <w:szCs w:val="21"/>
              </w:rPr>
            </w:pPr>
            <w:r>
              <w:rPr>
                <w:rFonts w:ascii="仿宋_GB2312" w:eastAsia="仿宋_GB2312" w:hAnsi="宋体" w:cs="仿宋_GB2312" w:hint="eastAsia"/>
                <w:sz w:val="21"/>
                <w:szCs w:val="21"/>
                <w:lang w:bidi="ar"/>
              </w:rPr>
              <w:t>建设项目完工验收后，农村公共供水工程运行管理单位对工程验收资料的档案管理情况；运行阶段安全保障措施、应急预案等情况。</w:t>
            </w:r>
          </w:p>
          <w:p w:rsidR="009B5264" w:rsidRDefault="009B5264" w:rsidP="009B5264">
            <w:pPr>
              <w:widowControl/>
              <w:jc w:val="left"/>
              <w:textAlignment w:val="center"/>
              <w:rPr>
                <w:rFonts w:ascii="仿宋_GB2312" w:eastAsia="仿宋_GB2312" w:hAnsi="宋体" w:cs="仿宋_GB2312"/>
                <w:kern w:val="0"/>
                <w:szCs w:val="21"/>
                <w:lang w:bidi="ar"/>
              </w:rPr>
            </w:pPr>
          </w:p>
          <w:p w:rsidR="00A5719A" w:rsidRDefault="00A5719A" w:rsidP="009B5264">
            <w:pPr>
              <w:widowControl/>
              <w:jc w:val="left"/>
              <w:textAlignment w:val="center"/>
              <w:rPr>
                <w:rFonts w:ascii="仿宋_GB2312" w:eastAsia="仿宋_GB2312" w:hAnsi="宋体" w:cs="仿宋_GB2312"/>
                <w:kern w:val="0"/>
                <w:szCs w:val="21"/>
                <w:lang w:bidi="ar"/>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农村公共供水工程具体使用和日常运维单位。</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重点检查事项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现场检查、书面检查、专业机构核查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全年抽查比例为100%，每年至少抽查1次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区水利局（城乡供水科）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山东省农村公共供水管理办法》第六条、第三十一条、第三十三条。《水利部关于印发农村供水监督检查管理办法（试行）的通知》</w:t>
            </w:r>
          </w:p>
        </w:tc>
      </w:tr>
      <w:tr w:rsidR="00465E34" w:rsidTr="00A5719A">
        <w:trPr>
          <w:trHeight w:val="3449"/>
          <w:jc w:val="center"/>
        </w:trPr>
        <w:tc>
          <w:tcPr>
            <w:tcW w:w="780" w:type="dxa"/>
            <w:vMerge/>
            <w:tcBorders>
              <w:left w:val="single" w:sz="4" w:space="0" w:color="000000"/>
              <w:bottom w:val="single" w:sz="4" w:space="0" w:color="000000"/>
              <w:right w:val="single" w:sz="4" w:space="0" w:color="000000"/>
            </w:tcBorders>
            <w:shd w:val="clear" w:color="auto" w:fill="auto"/>
            <w:vAlign w:val="center"/>
          </w:tcPr>
          <w:p w:rsidR="00465E34" w:rsidRDefault="00465E34">
            <w:pPr>
              <w:widowControl/>
              <w:jc w:val="center"/>
              <w:textAlignment w:val="center"/>
              <w:rPr>
                <w:rFonts w:ascii="仿宋_GB2312" w:eastAsia="仿宋_GB2312" w:hAnsi="宋体" w:cs="仿宋_GB2312"/>
                <w:szCs w:val="21"/>
              </w:rPr>
            </w:pPr>
          </w:p>
        </w:tc>
        <w:tc>
          <w:tcPr>
            <w:tcW w:w="840" w:type="dxa"/>
            <w:vMerge/>
            <w:tcBorders>
              <w:left w:val="single" w:sz="4" w:space="0" w:color="000000"/>
              <w:bottom w:val="single" w:sz="4" w:space="0" w:color="000000"/>
              <w:right w:val="single" w:sz="4" w:space="0" w:color="000000"/>
            </w:tcBorders>
            <w:shd w:val="clear" w:color="auto" w:fill="auto"/>
            <w:vAlign w:val="center"/>
          </w:tcPr>
          <w:p w:rsidR="00465E34" w:rsidRDefault="00465E34">
            <w:pPr>
              <w:widowControl/>
              <w:jc w:val="left"/>
              <w:textAlignment w:val="center"/>
              <w:rPr>
                <w:rFonts w:ascii="仿宋_GB2312" w:eastAsia="仿宋_GB2312" w:hAnsi="宋体" w:cs="仿宋_GB2312"/>
                <w:szCs w:val="21"/>
              </w:rPr>
            </w:pPr>
          </w:p>
        </w:tc>
        <w:tc>
          <w:tcPr>
            <w:tcW w:w="975" w:type="dxa"/>
            <w:vMerge/>
            <w:tcBorders>
              <w:left w:val="single" w:sz="4" w:space="0" w:color="000000"/>
              <w:bottom w:val="single" w:sz="4" w:space="0" w:color="000000"/>
              <w:right w:val="single" w:sz="4" w:space="0" w:color="000000"/>
            </w:tcBorders>
            <w:shd w:val="clear" w:color="auto" w:fill="auto"/>
            <w:vAlign w:val="center"/>
          </w:tcPr>
          <w:p w:rsidR="00465E34" w:rsidRDefault="00465E34">
            <w:pPr>
              <w:widowControl/>
              <w:jc w:val="left"/>
              <w:textAlignment w:val="center"/>
              <w:rPr>
                <w:rFonts w:ascii="仿宋_GB2312" w:eastAsia="仿宋_GB2312" w:hAnsi="宋体" w:cs="仿宋_GB2312"/>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pStyle w:val="a5"/>
              <w:widowControl/>
              <w:spacing w:beforeAutospacing="0" w:afterAutospacing="0"/>
              <w:rPr>
                <w:rFonts w:ascii="仿宋_GB2312" w:eastAsia="仿宋_GB2312" w:hAnsi="宋体" w:cs="仿宋_GB2312"/>
                <w:sz w:val="21"/>
                <w:szCs w:val="21"/>
              </w:rPr>
            </w:pPr>
            <w:r>
              <w:rPr>
                <w:rFonts w:ascii="仿宋_GB2312" w:eastAsia="仿宋_GB2312" w:hAnsi="宋体" w:cs="仿宋_GB2312" w:hint="eastAsia"/>
                <w:sz w:val="21"/>
                <w:szCs w:val="21"/>
                <w:lang w:bidi="ar"/>
              </w:rPr>
              <w:t>对农村供水水质的监督检查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有无定期组织有关监测机构对水源水质进行化验、检测，并公布结果等。</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农村公共供水工程具体使用和日常运维单位。</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重点检查事项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全年抽查比例为100%，每年至少1次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区水利局（城乡供水科）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山东省农村公共供水管理办法》第六条、第三十一条、第三十三条。《水利部关于印发农村供水监督检查管理办法（试行）的通知》</w:t>
            </w:r>
          </w:p>
        </w:tc>
      </w:tr>
      <w:tr w:rsidR="00465E34" w:rsidTr="00A5719A">
        <w:trPr>
          <w:trHeight w:val="734"/>
          <w:jc w:val="center"/>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auto"/>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5619"/>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对水文监测环境和设施保护的监督检查</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rsidP="005D4CC0">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w:t>
            </w:r>
            <w:r w:rsidR="00A64570">
              <w:rPr>
                <w:rFonts w:ascii="仿宋_GB2312" w:eastAsia="仿宋_GB2312" w:hAnsi="宋体" w:cs="仿宋_GB2312" w:hint="eastAsia"/>
                <w:kern w:val="0"/>
                <w:szCs w:val="21"/>
                <w:lang w:bidi="ar"/>
              </w:rPr>
              <w:t>影响水文监测工程的监督</w:t>
            </w:r>
            <w:r>
              <w:rPr>
                <w:rFonts w:ascii="仿宋_GB2312" w:eastAsia="仿宋_GB2312" w:hAnsi="宋体" w:cs="仿宋_GB2312" w:hint="eastAsia"/>
                <w:kern w:val="0"/>
                <w:szCs w:val="21"/>
                <w:lang w:bidi="ar"/>
              </w:rPr>
              <w:t>检查</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465E34" w:rsidRDefault="003F3316" w:rsidP="005D4CC0">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工程建设是否依法履行了审批手续；工程是否按审批内容开展建设；避免或者减少工程建设对水文测站影响的措施是否落实到位；工程运行是否能保证水文监测工作正常进行。</w:t>
            </w: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kern w:val="0"/>
                <w:szCs w:val="21"/>
                <w:lang w:bidi="ar"/>
              </w:rPr>
            </w:pPr>
          </w:p>
          <w:p w:rsidR="00A5719A" w:rsidRDefault="00A5719A" w:rsidP="005D4CC0">
            <w:pPr>
              <w:widowControl/>
              <w:jc w:val="left"/>
              <w:textAlignment w:val="center"/>
              <w:rPr>
                <w:rFonts w:ascii="仿宋_GB2312" w:eastAsia="仿宋_GB2312" w:hAnsi="宋体" w:cs="仿宋_GB2312"/>
                <w:szCs w:val="21"/>
              </w:rPr>
            </w:pPr>
          </w:p>
        </w:tc>
        <w:tc>
          <w:tcPr>
            <w:tcW w:w="13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已建、在建的水文监测项目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全年抽查比例为5%，每年至少1次</w:t>
            </w:r>
          </w:p>
          <w:p w:rsidR="00465E34" w:rsidRDefault="00465E34">
            <w:pPr>
              <w:widowControl/>
              <w:jc w:val="left"/>
              <w:textAlignment w:val="center"/>
              <w:rPr>
                <w:rFonts w:ascii="仿宋_GB2312" w:eastAsia="仿宋_GB2312" w:hAnsi="宋体" w:cs="仿宋_GB2312"/>
                <w:szCs w:val="21"/>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区水利局（水利事务服务中心）</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1.《中华人民共和国水法》</w:t>
            </w:r>
            <w:r>
              <w:rPr>
                <w:rFonts w:ascii="仿宋_GB2312" w:eastAsia="仿宋_GB2312" w:hAnsi="宋体" w:cs="仿宋_GB2312" w:hint="eastAsia"/>
                <w:kern w:val="0"/>
                <w:szCs w:val="21"/>
                <w:lang w:bidi="ar"/>
              </w:rPr>
              <w:br/>
              <w:t>2.《中华人民共和国防洪法》</w:t>
            </w:r>
            <w:r>
              <w:rPr>
                <w:rFonts w:ascii="仿宋_GB2312" w:eastAsia="仿宋_GB2312" w:hAnsi="宋体" w:cs="仿宋_GB2312" w:hint="eastAsia"/>
                <w:kern w:val="0"/>
                <w:szCs w:val="21"/>
                <w:lang w:bidi="ar"/>
              </w:rPr>
              <w:br/>
              <w:t>3.《中华人民共和国水文条例》</w:t>
            </w:r>
            <w:r>
              <w:rPr>
                <w:rFonts w:ascii="仿宋_GB2312" w:eastAsia="仿宋_GB2312" w:hAnsi="宋体" w:cs="仿宋_GB2312" w:hint="eastAsia"/>
                <w:kern w:val="0"/>
                <w:szCs w:val="21"/>
                <w:lang w:bidi="ar"/>
              </w:rPr>
              <w:br/>
              <w:t>4.《中华人民共和国河道管理条例》</w:t>
            </w:r>
            <w:r>
              <w:rPr>
                <w:rFonts w:ascii="仿宋_GB2312" w:eastAsia="仿宋_GB2312" w:hAnsi="宋体" w:cs="仿宋_GB2312" w:hint="eastAsia"/>
                <w:kern w:val="0"/>
                <w:szCs w:val="21"/>
                <w:lang w:bidi="ar"/>
              </w:rPr>
              <w:br/>
              <w:t>5.《山东省水文管理办法》</w:t>
            </w:r>
          </w:p>
        </w:tc>
      </w:tr>
      <w:tr w:rsidR="00465E34" w:rsidTr="00A5719A">
        <w:trPr>
          <w:trHeight w:val="1574"/>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2184"/>
          <w:jc w:val="center"/>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center"/>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6</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对河道管理范围内建设项目的监督检查</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对河道管理范围内建设项目的行政检查</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建设项目是否办理了涉河建设方案许可手续；是否按批准的建设方案进行建设等</w:t>
            </w:r>
          </w:p>
        </w:tc>
        <w:tc>
          <w:tcPr>
            <w:tcW w:w="1395" w:type="dxa"/>
            <w:tcBorders>
              <w:top w:val="single" w:sz="4" w:space="0" w:color="000000"/>
              <w:left w:val="single" w:sz="4" w:space="0" w:color="auto"/>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依法应取得批准的建设项目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 w:val="15"/>
                <w:szCs w:val="15"/>
                <w:highlight w:val="yellow"/>
              </w:rPr>
            </w:pPr>
            <w:r>
              <w:rPr>
                <w:rFonts w:ascii="仿宋_GB2312" w:eastAsia="仿宋_GB2312" w:hAnsi="宋体" w:cs="仿宋_GB2312" w:hint="eastAsia"/>
                <w:kern w:val="0"/>
                <w:szCs w:val="21"/>
                <w:lang w:bidi="ar"/>
              </w:rPr>
              <w:t>全年抽查比例不低于5%，每年至少1次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区水利局（水利事务服务中心）</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1.《中华人民共和国防洪法》第二十八条。</w:t>
            </w:r>
            <w:r>
              <w:rPr>
                <w:rFonts w:ascii="仿宋_GB2312" w:eastAsia="仿宋_GB2312" w:hAnsi="宋体" w:cs="仿宋_GB2312" w:hint="eastAsia"/>
                <w:kern w:val="0"/>
                <w:szCs w:val="21"/>
                <w:lang w:bidi="ar"/>
              </w:rPr>
              <w:br/>
              <w:t>2.《河道管理条例》第十四条。</w:t>
            </w:r>
            <w:r>
              <w:rPr>
                <w:rFonts w:ascii="仿宋_GB2312" w:eastAsia="仿宋_GB2312" w:hAnsi="宋体" w:cs="仿宋_GB2312" w:hint="eastAsia"/>
                <w:kern w:val="0"/>
                <w:szCs w:val="21"/>
                <w:lang w:bidi="ar"/>
              </w:rPr>
              <w:br/>
              <w:t>3.《水利部、国家计委关于颁发&lt;河道管理范围内建设项目管理的有关规定&gt;的通知》第十三条。</w:t>
            </w:r>
          </w:p>
        </w:tc>
      </w:tr>
      <w:tr w:rsidR="00465E34" w:rsidTr="001B10A2">
        <w:trPr>
          <w:trHeight w:val="4299"/>
          <w:jc w:val="center"/>
        </w:trPr>
        <w:tc>
          <w:tcPr>
            <w:tcW w:w="78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465E34" w:rsidRDefault="00465E34">
            <w:pPr>
              <w:widowControl/>
              <w:jc w:val="center"/>
              <w:textAlignment w:val="center"/>
              <w:rPr>
                <w:rFonts w:ascii="仿宋_GB2312" w:eastAsia="仿宋_GB2312" w:hAnsi="宋体" w:cs="仿宋_GB2312"/>
                <w:kern w:val="0"/>
                <w:szCs w:val="21"/>
                <w:lang w:bidi="ar"/>
              </w:rPr>
            </w:pPr>
          </w:p>
        </w:tc>
        <w:tc>
          <w:tcPr>
            <w:tcW w:w="84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65E34" w:rsidRDefault="00465E34">
            <w:pPr>
              <w:widowControl/>
              <w:jc w:val="left"/>
              <w:textAlignment w:val="center"/>
              <w:rPr>
                <w:rFonts w:ascii="仿宋_GB2312" w:eastAsia="仿宋_GB2312" w:hAnsi="宋体" w:cs="仿宋_GB2312"/>
                <w:kern w:val="0"/>
                <w:szCs w:val="21"/>
                <w:lang w:bidi="ar"/>
              </w:rPr>
            </w:pPr>
          </w:p>
        </w:tc>
        <w:tc>
          <w:tcPr>
            <w:tcW w:w="97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465E34" w:rsidRDefault="00465E34">
            <w:pPr>
              <w:widowControl/>
              <w:jc w:val="left"/>
              <w:textAlignment w:val="center"/>
              <w:rPr>
                <w:rFonts w:ascii="仿宋_GB2312" w:eastAsia="仿宋_GB2312" w:hAnsi="宋体" w:cs="仿宋_GB2312"/>
                <w:kern w:val="0"/>
                <w:szCs w:val="21"/>
                <w:lang w:bidi="ar"/>
              </w:rPr>
            </w:pPr>
          </w:p>
        </w:tc>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对在大坝管理和保护范围内修建码头、渔塘的行政检查</w:t>
            </w:r>
          </w:p>
        </w:tc>
        <w:tc>
          <w:tcPr>
            <w:tcW w:w="2856" w:type="dxa"/>
            <w:tcBorders>
              <w:top w:val="single" w:sz="4" w:space="0" w:color="auto"/>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水库调度运用计划、防洪预案修编、工程运行情况。检查有无未经大坝主管部门批准在水库大坝管理和保护范围内修建码头、鱼塘等设施，或虽经批准但未与坝脚和泄水、输水建筑物保持一定距离，影响大坝安全、工程管理和抢险工作的情形。</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边河、徐旺、西刘水库</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重点检查事项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 w:val="15"/>
                <w:szCs w:val="15"/>
                <w:highlight w:val="yellow"/>
              </w:rPr>
            </w:pPr>
            <w:r>
              <w:rPr>
                <w:rFonts w:ascii="仿宋_GB2312" w:eastAsia="仿宋_GB2312" w:hAnsi="宋体" w:cs="仿宋_GB2312" w:hint="eastAsia"/>
                <w:kern w:val="0"/>
                <w:szCs w:val="21"/>
                <w:lang w:bidi="ar"/>
              </w:rPr>
              <w:t>全年抽查比例100%，每年至少1次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区水利局（防御科）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1.《中华人民共和国水法》第四十二条。</w:t>
            </w:r>
            <w:r>
              <w:rPr>
                <w:rFonts w:ascii="仿宋_GB2312" w:eastAsia="仿宋_GB2312" w:hAnsi="宋体" w:cs="仿宋_GB2312" w:hint="eastAsia"/>
                <w:kern w:val="0"/>
                <w:szCs w:val="21"/>
                <w:lang w:bidi="ar"/>
              </w:rPr>
              <w:br/>
              <w:t>2.《水库大坝安全管理条例》第三条、第十一条。</w:t>
            </w:r>
            <w:r>
              <w:rPr>
                <w:rFonts w:ascii="仿宋_GB2312" w:eastAsia="仿宋_GB2312" w:hAnsi="宋体" w:cs="仿宋_GB2312" w:hint="eastAsia"/>
                <w:kern w:val="0"/>
                <w:szCs w:val="21"/>
                <w:lang w:bidi="ar"/>
              </w:rPr>
              <w:br/>
              <w:t>3.《山东省实施&lt;水库大坝安全管理条例&gt;办法》第三条。</w:t>
            </w:r>
            <w:r>
              <w:rPr>
                <w:rFonts w:ascii="仿宋_GB2312" w:eastAsia="仿宋_GB2312" w:hAnsi="宋体" w:cs="仿宋_GB2312" w:hint="eastAsia"/>
                <w:kern w:val="0"/>
                <w:szCs w:val="21"/>
                <w:lang w:bidi="ar"/>
              </w:rPr>
              <w:br/>
            </w:r>
          </w:p>
        </w:tc>
      </w:tr>
      <w:tr w:rsidR="00465E34" w:rsidTr="00A5719A">
        <w:trPr>
          <w:trHeight w:val="9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5918"/>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7</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对水利安全生产的监督检查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对水利工程建设安全生产的行政检查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安全生产目标职责、制度化管理、教育培训、现场管理、安全风险管控及隐患排查治理、应急管理、事故管理、持续改进等落实情况。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szCs w:val="21"/>
              </w:rPr>
              <w:t>重点水利工程项目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重点检查事项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全年抽查不低于10%，每年至少1次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区水利局（行业监督科）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1.《安全生产法》第九条、第六十二条。</w:t>
            </w:r>
            <w:r>
              <w:rPr>
                <w:rFonts w:ascii="仿宋_GB2312" w:eastAsia="仿宋_GB2312" w:hAnsi="宋体" w:cs="仿宋_GB2312" w:hint="eastAsia"/>
                <w:kern w:val="0"/>
                <w:szCs w:val="21"/>
                <w:lang w:bidi="ar"/>
              </w:rPr>
              <w:br/>
              <w:t>2.《建设工程安全生产管理条例》第四十条、第四十三条。</w:t>
            </w:r>
            <w:r>
              <w:rPr>
                <w:rFonts w:ascii="仿宋_GB2312" w:eastAsia="仿宋_GB2312" w:hAnsi="宋体" w:cs="仿宋_GB2312" w:hint="eastAsia"/>
                <w:kern w:val="0"/>
                <w:szCs w:val="21"/>
                <w:lang w:bidi="ar"/>
              </w:rPr>
              <w:br/>
              <w:t>3.《山东省安全生产条例》第三十一条。</w:t>
            </w:r>
            <w:r>
              <w:rPr>
                <w:rFonts w:ascii="仿宋_GB2312" w:eastAsia="仿宋_GB2312" w:hAnsi="宋体" w:cs="仿宋_GB2312" w:hint="eastAsia"/>
                <w:kern w:val="0"/>
                <w:szCs w:val="21"/>
                <w:lang w:bidi="ar"/>
              </w:rPr>
              <w:br/>
              <w:t>4.《水利工程建设安全生产管理规定》第二十六条。</w:t>
            </w:r>
          </w:p>
        </w:tc>
      </w:tr>
      <w:tr w:rsidR="00465E34" w:rsidTr="00A5719A">
        <w:trPr>
          <w:trHeight w:val="1604"/>
          <w:jc w:val="center"/>
        </w:trPr>
        <w:tc>
          <w:tcPr>
            <w:tcW w:w="780" w:type="dxa"/>
            <w:tcBorders>
              <w:top w:val="single" w:sz="4" w:space="0" w:color="000000"/>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000000"/>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000000"/>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3460"/>
          <w:jc w:val="center"/>
        </w:trPr>
        <w:tc>
          <w:tcPr>
            <w:tcW w:w="780" w:type="dxa"/>
            <w:vMerge w:val="restart"/>
            <w:tcBorders>
              <w:top w:val="single" w:sz="4" w:space="0" w:color="000000"/>
              <w:left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8</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w:t>
            </w:r>
          </w:p>
        </w:tc>
        <w:tc>
          <w:tcPr>
            <w:tcW w:w="975" w:type="dxa"/>
            <w:vMerge w:val="restart"/>
            <w:tcBorders>
              <w:top w:val="single" w:sz="4" w:space="0" w:color="000000"/>
              <w:left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对水利工程建设的监督检查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对水利基本建设项目的行政检查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执行基本建设程序、有关规章制度以及农民工、环保等规定情况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由区政府、区水利局组建项目法人或局属单位直接实施的水利工程建设项目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现场检查或网络抽查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全年抽查比例为5%，每年至少1次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《水利工程建设项目管理规定（试行）》（1995年水建〔1995〕128号，2016年8月水利部令48号修改）第八条、第二十一条。</w:t>
            </w:r>
          </w:p>
        </w:tc>
      </w:tr>
      <w:tr w:rsidR="00465E34" w:rsidTr="00A5719A">
        <w:trPr>
          <w:trHeight w:val="2285"/>
          <w:jc w:val="center"/>
        </w:trPr>
        <w:tc>
          <w:tcPr>
            <w:tcW w:w="780" w:type="dxa"/>
            <w:vMerge/>
            <w:tcBorders>
              <w:left w:val="single" w:sz="4" w:space="0" w:color="000000"/>
              <w:bottom w:val="single" w:sz="4" w:space="0" w:color="000000"/>
              <w:right w:val="single" w:sz="4" w:space="0" w:color="000000"/>
            </w:tcBorders>
            <w:shd w:val="clear" w:color="auto" w:fill="auto"/>
            <w:vAlign w:val="center"/>
          </w:tcPr>
          <w:p w:rsidR="00465E34" w:rsidRDefault="00465E34">
            <w:pPr>
              <w:widowControl/>
              <w:jc w:val="center"/>
              <w:textAlignment w:val="center"/>
              <w:rPr>
                <w:rFonts w:ascii="仿宋_GB2312" w:eastAsia="仿宋_GB2312" w:hAnsi="宋体" w:cs="仿宋_GB2312"/>
                <w:szCs w:val="21"/>
              </w:rPr>
            </w:pPr>
          </w:p>
        </w:tc>
        <w:tc>
          <w:tcPr>
            <w:tcW w:w="840" w:type="dxa"/>
            <w:vMerge/>
            <w:tcBorders>
              <w:left w:val="single" w:sz="4" w:space="0" w:color="000000"/>
              <w:bottom w:val="single" w:sz="4" w:space="0" w:color="000000"/>
              <w:right w:val="single" w:sz="4" w:space="0" w:color="000000"/>
            </w:tcBorders>
            <w:shd w:val="clear" w:color="auto" w:fill="auto"/>
            <w:vAlign w:val="center"/>
          </w:tcPr>
          <w:p w:rsidR="00465E34" w:rsidRDefault="00465E34">
            <w:pPr>
              <w:widowControl/>
              <w:jc w:val="left"/>
              <w:textAlignment w:val="center"/>
              <w:rPr>
                <w:rFonts w:ascii="仿宋_GB2312" w:eastAsia="仿宋_GB2312" w:hAnsi="宋体" w:cs="仿宋_GB2312"/>
                <w:szCs w:val="21"/>
              </w:rPr>
            </w:pPr>
          </w:p>
        </w:tc>
        <w:tc>
          <w:tcPr>
            <w:tcW w:w="975" w:type="dxa"/>
            <w:vMerge/>
            <w:tcBorders>
              <w:left w:val="single" w:sz="4" w:space="0" w:color="000000"/>
              <w:bottom w:val="single" w:sz="4" w:space="0" w:color="000000"/>
              <w:right w:val="single" w:sz="4" w:space="0" w:color="000000"/>
            </w:tcBorders>
            <w:shd w:val="clear" w:color="auto" w:fill="auto"/>
            <w:vAlign w:val="center"/>
          </w:tcPr>
          <w:p w:rsidR="00465E34" w:rsidRDefault="00465E34">
            <w:pPr>
              <w:widowControl/>
              <w:jc w:val="left"/>
              <w:textAlignment w:val="center"/>
              <w:rPr>
                <w:rFonts w:ascii="仿宋_GB2312" w:eastAsia="仿宋_GB2312" w:hAnsi="宋体" w:cs="仿宋_GB2312"/>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对已批复水利基建项目初步设计文件的行政检查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对水利基本建设项目初步设计的落实情况进行监督检查，对是否按照批复的初步设计开展后续工作进行监督检查，要求建设单位如实提供有关情况和资料。</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项目法人</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重点检查事项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现场检查、专业机构核查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全年抽查比例不低于5%，每年抽查1次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《建设工程勘察设计管理条例》第五条。</w:t>
            </w:r>
          </w:p>
        </w:tc>
      </w:tr>
      <w:tr w:rsidR="00465E34" w:rsidTr="00A5719A">
        <w:trPr>
          <w:trHeight w:val="105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1818"/>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9</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对水利建设市场的监督检查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rsidP="002F4E30">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对水利工程质量检测单位的行政检查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人员配备、技术管理和质量保证体系、场所环境、设备设施等情况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A21B9" w:rsidP="003A21B9">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承担由区政府、区水利局组建项目法人或局属单位直接实施的水利工程建设项目的</w:t>
            </w:r>
            <w:r w:rsidR="003F3316">
              <w:rPr>
                <w:rFonts w:ascii="仿宋_GB2312" w:eastAsia="仿宋_GB2312" w:hAnsi="宋体" w:cs="仿宋_GB2312" w:hint="eastAsia"/>
                <w:kern w:val="0"/>
                <w:szCs w:val="21"/>
                <w:lang w:bidi="ar"/>
              </w:rPr>
              <w:t>水利工程质量检测单位</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抽查比例不低于30%，每年至少1次。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1.《水利工程质量检测管理规定》第三条、第四条，第十三条至第三十条。2.《水利部关于废止和修改部分规章的决定》3.《水利部关于发布水利工程质量检测单位资质等级标准的公告》</w:t>
            </w:r>
          </w:p>
        </w:tc>
      </w:tr>
      <w:tr w:rsidR="00465E34" w:rsidTr="00A5719A">
        <w:trPr>
          <w:trHeight w:val="1387"/>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465E34">
            <w:pPr>
              <w:jc w:val="center"/>
              <w:rPr>
                <w:rFonts w:ascii="仿宋_GB2312" w:eastAsia="仿宋_GB2312" w:hAnsi="宋体" w:cs="仿宋_GB2312"/>
                <w:szCs w:val="21"/>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465E34">
            <w:pPr>
              <w:jc w:val="left"/>
              <w:rPr>
                <w:rFonts w:ascii="仿宋_GB2312" w:eastAsia="仿宋_GB2312" w:hAnsi="宋体" w:cs="仿宋_GB2312"/>
                <w:szCs w:val="21"/>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465E34">
            <w:pPr>
              <w:jc w:val="left"/>
              <w:rPr>
                <w:rFonts w:ascii="仿宋_GB2312" w:eastAsia="仿宋_GB2312" w:hAnsi="宋体" w:cs="仿宋_GB2312"/>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对水利工程质量检测员的行政检查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质量检测员执行法律、法规等情况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由区政府、区水利局组建项目法人或局属单位直接实施的水利工程建设项目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现场检查或网络抽查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全年抽查比例为5%，每年至少抽查1次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《水利工程质量检测管理规定》</w:t>
            </w:r>
          </w:p>
        </w:tc>
      </w:tr>
      <w:tr w:rsidR="00465E34" w:rsidTr="00A5719A">
        <w:trPr>
          <w:trHeight w:val="2134"/>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465E34">
            <w:pPr>
              <w:jc w:val="center"/>
              <w:rPr>
                <w:rFonts w:ascii="仿宋_GB2312" w:eastAsia="仿宋_GB2312" w:hAnsi="宋体" w:cs="仿宋_GB2312"/>
                <w:szCs w:val="21"/>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465E34">
            <w:pPr>
              <w:jc w:val="left"/>
              <w:rPr>
                <w:rFonts w:ascii="仿宋_GB2312" w:eastAsia="仿宋_GB2312" w:hAnsi="宋体" w:cs="仿宋_GB2312"/>
                <w:szCs w:val="21"/>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465E34">
            <w:pPr>
              <w:jc w:val="left"/>
              <w:rPr>
                <w:rFonts w:ascii="仿宋_GB2312" w:eastAsia="仿宋_GB2312" w:hAnsi="宋体" w:cs="仿宋_GB2312"/>
                <w:szCs w:val="21"/>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对监理工程师执业资格的行政检查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监理工程师执行法律、法规等情况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由区政府、区水利局组建项目法人或局属单位直接实施的水利工程建设项目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现场检查或网络抽查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全年抽查比例为5%，每年至少抽查1次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1.《水利工程建设监理规定》</w:t>
            </w:r>
            <w:r>
              <w:rPr>
                <w:rFonts w:ascii="仿宋_GB2312" w:eastAsia="仿宋_GB2312" w:hAnsi="宋体" w:cs="仿宋_GB2312" w:hint="eastAsia"/>
                <w:kern w:val="0"/>
                <w:szCs w:val="21"/>
                <w:lang w:bidi="ar"/>
              </w:rPr>
              <w:br/>
              <w:t>2.《监理工程师职业资格制度规定》</w:t>
            </w:r>
          </w:p>
        </w:tc>
      </w:tr>
      <w:tr w:rsidR="00465E34" w:rsidTr="00A5719A">
        <w:trPr>
          <w:trHeight w:val="65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lastRenderedPageBreak/>
              <w:t>序号</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部门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权责清单事项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抽查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抽查内容</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检查</w:t>
            </w:r>
          </w:p>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对象</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事项类别</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检查方式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抽查比例及频次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检查部门（具体实施机构）</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b/>
                <w:bCs/>
                <w:sz w:val="24"/>
              </w:rPr>
            </w:pPr>
            <w:r>
              <w:rPr>
                <w:rFonts w:ascii="仿宋_GB2312" w:eastAsia="仿宋_GB2312" w:hAnsi="宋体" w:cs="仿宋_GB2312" w:hint="eastAsia"/>
                <w:b/>
                <w:bCs/>
                <w:kern w:val="0"/>
                <w:sz w:val="24"/>
                <w:lang w:bidi="ar"/>
              </w:rPr>
              <w:t>检查依据</w:t>
            </w:r>
          </w:p>
        </w:tc>
      </w:tr>
      <w:tr w:rsidR="00465E34" w:rsidTr="00A5719A">
        <w:trPr>
          <w:trHeight w:val="65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对水利工程建设项目招标投标活动的监督检查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对招标投标活动的行政检查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执行招投标法律法规情况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由区政府、区水利局组建项目法人或局属单位直接实施的水利工程建设项目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现场检查或网络抽查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全年抽查比例为5%，每年至少抽查1次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1.《中华人民共和国招标投标法》第七条。</w:t>
            </w:r>
            <w:r>
              <w:rPr>
                <w:rFonts w:ascii="仿宋_GB2312" w:eastAsia="仿宋_GB2312" w:hAnsi="宋体" w:cs="仿宋_GB2312" w:hint="eastAsia"/>
                <w:kern w:val="0"/>
                <w:szCs w:val="21"/>
                <w:lang w:bidi="ar"/>
              </w:rPr>
              <w:br/>
              <w:t>2.《中华人民共和国招标投标法实施条例》第四条。</w:t>
            </w:r>
            <w:r>
              <w:rPr>
                <w:rFonts w:ascii="仿宋_GB2312" w:eastAsia="仿宋_GB2312" w:hAnsi="宋体" w:cs="仿宋_GB2312" w:hint="eastAsia"/>
                <w:kern w:val="0"/>
                <w:szCs w:val="21"/>
                <w:lang w:bidi="ar"/>
              </w:rPr>
              <w:br/>
              <w:t>3.《山东省实施&lt;中华人民共和国招标投标法&gt;办法》第四条。</w:t>
            </w:r>
            <w:r>
              <w:rPr>
                <w:rFonts w:ascii="仿宋_GB2312" w:eastAsia="仿宋_GB2312" w:hAnsi="宋体" w:cs="仿宋_GB2312" w:hint="eastAsia"/>
                <w:kern w:val="0"/>
                <w:szCs w:val="21"/>
                <w:lang w:bidi="ar"/>
              </w:rPr>
              <w:br/>
              <w:t>4.《工程建设项目施工招标投标办法》第六条。</w:t>
            </w:r>
            <w:r>
              <w:rPr>
                <w:rFonts w:ascii="仿宋_GB2312" w:eastAsia="仿宋_GB2312" w:hAnsi="宋体" w:cs="仿宋_GB2312" w:hint="eastAsia"/>
                <w:kern w:val="0"/>
                <w:szCs w:val="21"/>
                <w:lang w:bidi="ar"/>
              </w:rPr>
              <w:br/>
              <w:t>5.《水利工程建设项目招标投标管理规定》第七条、第八条。</w:t>
            </w:r>
            <w:r>
              <w:rPr>
                <w:rFonts w:ascii="仿宋_GB2312" w:eastAsia="仿宋_GB2312" w:hAnsi="宋体" w:cs="仿宋_GB2312" w:hint="eastAsia"/>
                <w:kern w:val="0"/>
                <w:szCs w:val="21"/>
                <w:lang w:bidi="ar"/>
              </w:rPr>
              <w:br/>
              <w:t>6.《工程建设项目勘察设计招标投标办法》第六条。</w:t>
            </w:r>
          </w:p>
        </w:tc>
      </w:tr>
      <w:tr w:rsidR="00465E34" w:rsidTr="00A5719A">
        <w:trPr>
          <w:trHeight w:val="372"/>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对水利工程建设质量的监督检查</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对水利工程建设质量的监督检查</w:t>
            </w:r>
          </w:p>
        </w:tc>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执行法律法规规章及是否符合设计标准情况。</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由区政府、区水利局组建项目法人或局属单位直接实施的水利工程建设项目</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一般检查事项</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现场检查或网络抽查</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全年抽查比例为5%，每年至少抽查1次</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区水利局（规划建设科）</w:t>
            </w:r>
          </w:p>
        </w:tc>
        <w:tc>
          <w:tcPr>
            <w:tcW w:w="2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E34" w:rsidRDefault="003F3316">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1.《建设工程质量管理条例》第四条、第四十三条、第四十七条。</w:t>
            </w:r>
            <w:r>
              <w:rPr>
                <w:rFonts w:ascii="仿宋_GB2312" w:eastAsia="仿宋_GB2312" w:hAnsi="宋体" w:cs="仿宋_GB2312" w:hint="eastAsia"/>
                <w:kern w:val="0"/>
                <w:szCs w:val="21"/>
                <w:lang w:bidi="ar"/>
              </w:rPr>
              <w:br/>
              <w:t>2.《水利工程质量管理规定》第五条、第十条。</w:t>
            </w:r>
          </w:p>
        </w:tc>
      </w:tr>
    </w:tbl>
    <w:p w:rsidR="00465E34" w:rsidRDefault="00465E34">
      <w:pPr>
        <w:rPr>
          <w:szCs w:val="21"/>
        </w:rPr>
      </w:pPr>
    </w:p>
    <w:p w:rsidR="00465E34" w:rsidRDefault="00465E34">
      <w:pPr>
        <w:rPr>
          <w:szCs w:val="21"/>
        </w:rPr>
      </w:pPr>
    </w:p>
    <w:sectPr w:rsidR="00465E34">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CAF" w:rsidRDefault="002B0CAF">
      <w:r>
        <w:separator/>
      </w:r>
    </w:p>
  </w:endnote>
  <w:endnote w:type="continuationSeparator" w:id="0">
    <w:p w:rsidR="002B0CAF" w:rsidRDefault="002B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283852"/>
      <w:docPartObj>
        <w:docPartGallery w:val="Page Numbers (Bottom of Page)"/>
        <w:docPartUnique/>
      </w:docPartObj>
    </w:sdtPr>
    <w:sdtEndPr/>
    <w:sdtContent>
      <w:p w:rsidR="00B93497" w:rsidRDefault="00B93497">
        <w:pPr>
          <w:pStyle w:val="a3"/>
          <w:jc w:val="center"/>
        </w:pPr>
        <w:r>
          <w:fldChar w:fldCharType="begin"/>
        </w:r>
        <w:r>
          <w:instrText>PAGE   \* MERGEFORMAT</w:instrText>
        </w:r>
        <w:r>
          <w:fldChar w:fldCharType="separate"/>
        </w:r>
        <w:r w:rsidR="00A42929" w:rsidRPr="00A42929">
          <w:rPr>
            <w:noProof/>
            <w:lang w:val="zh-CN"/>
          </w:rPr>
          <w:t>-</w:t>
        </w:r>
        <w:r w:rsidR="00A42929">
          <w:rPr>
            <w:noProof/>
          </w:rPr>
          <w:t xml:space="preserve"> 1 -</w:t>
        </w:r>
        <w:r>
          <w:fldChar w:fldCharType="end"/>
        </w:r>
      </w:p>
    </w:sdtContent>
  </w:sdt>
  <w:p w:rsidR="00465E34" w:rsidRDefault="00465E3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CAF" w:rsidRDefault="002B0CAF">
      <w:r>
        <w:separator/>
      </w:r>
    </w:p>
  </w:footnote>
  <w:footnote w:type="continuationSeparator" w:id="0">
    <w:p w:rsidR="002B0CAF" w:rsidRDefault="002B0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OWQ3NmY4YWI3MTEyZmMwZmFhYWMzNWE3MjZjYmUifQ=="/>
    <w:docVar w:name="KSO_WPS_MARK_KEY" w:val="9082bf7f-5bb6-4c7c-91f5-42fe09659cc0"/>
  </w:docVars>
  <w:rsids>
    <w:rsidRoot w:val="00172A27"/>
    <w:rsid w:val="000B6378"/>
    <w:rsid w:val="00172A27"/>
    <w:rsid w:val="001B10A2"/>
    <w:rsid w:val="002B0CAF"/>
    <w:rsid w:val="002F4E30"/>
    <w:rsid w:val="003A21B9"/>
    <w:rsid w:val="003F3316"/>
    <w:rsid w:val="00465E34"/>
    <w:rsid w:val="00492794"/>
    <w:rsid w:val="005D4CC0"/>
    <w:rsid w:val="009B5264"/>
    <w:rsid w:val="00A42929"/>
    <w:rsid w:val="00A5719A"/>
    <w:rsid w:val="00A64570"/>
    <w:rsid w:val="00AA0582"/>
    <w:rsid w:val="00B93497"/>
    <w:rsid w:val="02E06C83"/>
    <w:rsid w:val="046767DA"/>
    <w:rsid w:val="04C51B79"/>
    <w:rsid w:val="05447E98"/>
    <w:rsid w:val="06BC0D77"/>
    <w:rsid w:val="07B25E58"/>
    <w:rsid w:val="085D2274"/>
    <w:rsid w:val="0B773D4E"/>
    <w:rsid w:val="0BAD643E"/>
    <w:rsid w:val="0BB66944"/>
    <w:rsid w:val="0D0B5F03"/>
    <w:rsid w:val="0D3819E9"/>
    <w:rsid w:val="10E54C51"/>
    <w:rsid w:val="13301D56"/>
    <w:rsid w:val="136870CA"/>
    <w:rsid w:val="13D7311C"/>
    <w:rsid w:val="16413DFA"/>
    <w:rsid w:val="18A86A99"/>
    <w:rsid w:val="18FD3FA5"/>
    <w:rsid w:val="1A2C054C"/>
    <w:rsid w:val="1B58373B"/>
    <w:rsid w:val="1D2D73DF"/>
    <w:rsid w:val="1D2E6FE8"/>
    <w:rsid w:val="21662D88"/>
    <w:rsid w:val="250B058E"/>
    <w:rsid w:val="26AD1590"/>
    <w:rsid w:val="273743F1"/>
    <w:rsid w:val="27514612"/>
    <w:rsid w:val="27D02B75"/>
    <w:rsid w:val="289D1B58"/>
    <w:rsid w:val="2A37174F"/>
    <w:rsid w:val="2CCD7F52"/>
    <w:rsid w:val="2E940FFD"/>
    <w:rsid w:val="304E3725"/>
    <w:rsid w:val="30E940F0"/>
    <w:rsid w:val="31B23A98"/>
    <w:rsid w:val="32055A8A"/>
    <w:rsid w:val="336F2A7B"/>
    <w:rsid w:val="33AF5596"/>
    <w:rsid w:val="3439114E"/>
    <w:rsid w:val="34BF6A7F"/>
    <w:rsid w:val="361E47AD"/>
    <w:rsid w:val="363B0967"/>
    <w:rsid w:val="369E5698"/>
    <w:rsid w:val="375E51D7"/>
    <w:rsid w:val="392866B4"/>
    <w:rsid w:val="3B99357C"/>
    <w:rsid w:val="3BCB5F9E"/>
    <w:rsid w:val="3C0F590A"/>
    <w:rsid w:val="3D2D7554"/>
    <w:rsid w:val="3E286B47"/>
    <w:rsid w:val="415C28E0"/>
    <w:rsid w:val="43FF0431"/>
    <w:rsid w:val="45F42FCC"/>
    <w:rsid w:val="4B4372C6"/>
    <w:rsid w:val="517B293B"/>
    <w:rsid w:val="53DD689C"/>
    <w:rsid w:val="54834BDB"/>
    <w:rsid w:val="54FB0CAD"/>
    <w:rsid w:val="553013C5"/>
    <w:rsid w:val="57F65627"/>
    <w:rsid w:val="59347914"/>
    <w:rsid w:val="5C1911B6"/>
    <w:rsid w:val="5DE146D9"/>
    <w:rsid w:val="5FA00C3D"/>
    <w:rsid w:val="601857F7"/>
    <w:rsid w:val="63C430F4"/>
    <w:rsid w:val="66ED18C1"/>
    <w:rsid w:val="67044099"/>
    <w:rsid w:val="67AC0AC0"/>
    <w:rsid w:val="6820525C"/>
    <w:rsid w:val="69F17C33"/>
    <w:rsid w:val="69F26282"/>
    <w:rsid w:val="705E44AE"/>
    <w:rsid w:val="73676AA0"/>
    <w:rsid w:val="751D1681"/>
    <w:rsid w:val="75672086"/>
    <w:rsid w:val="75E67C61"/>
    <w:rsid w:val="7A102859"/>
    <w:rsid w:val="7A150387"/>
    <w:rsid w:val="7A9478C7"/>
    <w:rsid w:val="7BC36D99"/>
    <w:rsid w:val="7C2862CA"/>
    <w:rsid w:val="7D556AB8"/>
    <w:rsid w:val="7DB1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543EC3-B97E-43FA-8D08-4A2BE1AE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style>
  <w:style w:type="paragraph" w:styleId="a5">
    <w:name w:val="Normal (Web)"/>
    <w:basedOn w:val="a"/>
    <w:qFormat/>
    <w:pPr>
      <w:spacing w:beforeAutospacing="1" w:afterAutospacing="1"/>
      <w:jc w:val="left"/>
    </w:pPr>
    <w:rPr>
      <w:rFonts w:cs="Times New Roman"/>
      <w:kern w:val="0"/>
      <w:sz w:val="24"/>
    </w:rPr>
  </w:style>
  <w:style w:type="paragraph" w:styleId="a6">
    <w:name w:val="Balloon Text"/>
    <w:basedOn w:val="a"/>
    <w:link w:val="Char0"/>
    <w:rsid w:val="00B93497"/>
    <w:rPr>
      <w:sz w:val="18"/>
      <w:szCs w:val="18"/>
    </w:rPr>
  </w:style>
  <w:style w:type="character" w:customStyle="1" w:styleId="Char0">
    <w:name w:val="批注框文本 Char"/>
    <w:basedOn w:val="a0"/>
    <w:link w:val="a6"/>
    <w:rsid w:val="00B93497"/>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B93497"/>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764</Words>
  <Characters>4360</Characters>
  <Application>Microsoft Office Word</Application>
  <DocSecurity>0</DocSecurity>
  <Lines>36</Lines>
  <Paragraphs>10</Paragraphs>
  <ScaleCrop>false</ScaleCrop>
  <Company>Microsoft</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xuwenbin</dc:creator>
  <cp:lastModifiedBy>China</cp:lastModifiedBy>
  <cp:revision>11</cp:revision>
  <cp:lastPrinted>2023-05-08T03:00:00Z</cp:lastPrinted>
  <dcterms:created xsi:type="dcterms:W3CDTF">2014-10-29T12:08:00Z</dcterms:created>
  <dcterms:modified xsi:type="dcterms:W3CDTF">2023-05-12T00:59:00Z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7CB1743F12224CB7871D5A9B1A23E6DA</vt:lpwstr>
  </property>
</Properties>
</file>