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企业承诺书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我单位就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申请从事医疗机构输液瓶（袋）业务，郑重承诺：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一、申报从事医疗机构输液瓶（袋）业务所提供的申报材料真实、准确；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二、建立健全相关管理规章制度、岗位责任制、工作流程等，做到输液瓶（袋）来源去向可追溯；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三、回收、分拣等过程中严格遵守环保要求； 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回收的输液瓶（袋）</w:t>
      </w:r>
      <w:r>
        <w:rPr>
          <w:rFonts w:hint="eastAsia" w:ascii="仿宋_GB2312" w:hAnsi="仿宋_GB2312" w:eastAsia="仿宋_GB2312" w:cs="仿宋_GB2312"/>
          <w:sz w:val="32"/>
          <w:szCs w:val="32"/>
        </w:rPr>
        <w:t>不销售给原用途利用企业，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不得提供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医药、食（饮）品、供水、化妆品、消毒产品、玩具等可能危害人体健康的行业再利用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五、针对自查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及相关部门检查发现的问题及时落实整改；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六、自愿接受相关部门和协会、媒体监督。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承诺单位名称（章）：       法人代表（签字）： 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                               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  年    月   日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kMDc4NmVmNzk2NTFmNWI4Y2JiOTBmNjY4MmE3NjkifQ=="/>
    <w:docVar w:name="KSO_WPS_MARK_KEY" w:val="0ad4d262-0d02-45ad-b662-9175c5c5eef8"/>
  </w:docVars>
  <w:rsids>
    <w:rsidRoot w:val="07E6694D"/>
    <w:rsid w:val="07E6694D"/>
    <w:rsid w:val="138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314</Characters>
  <Lines>0</Lines>
  <Paragraphs>0</Paragraphs>
  <TotalTime>2</TotalTime>
  <ScaleCrop>false</ScaleCrop>
  <LinksUpToDate>false</LinksUpToDate>
  <CharactersWithSpaces>319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2024-08-22T03:13:00Z</dcterms:created>
  <dc:creator>巩晓</dc:creator>
  <cp:lastModifiedBy>巩晓</cp:lastModifiedBy>
  <dcterms:modified xsi:type="dcterms:W3CDTF">2024-08-22T07:24:41Z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84304B2320204B038F471B9EB992B260_11</vt:lpwstr>
  </property>
</Properties>
</file>