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8" w:line="219" w:lineRule="auto"/>
        <w:ind w:firstLine="4614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2"/>
          <w:w w:val="102"/>
          <w:sz w:val="24"/>
          <w:szCs w:val="24"/>
          <w:lang w:val="en-US" w:eastAsia="zh-CN"/>
        </w:rPr>
        <w:t>临淄区</w:t>
      </w:r>
      <w:r>
        <w:rPr>
          <w:rFonts w:ascii="宋体" w:hAnsi="宋体" w:eastAsia="宋体" w:cs="宋体"/>
          <w:spacing w:val="12"/>
          <w:w w:val="102"/>
          <w:sz w:val="24"/>
          <w:szCs w:val="24"/>
        </w:rPr>
        <w:t>商务系统“双随机、一公开"抽查事项清单(2022年版)</w:t>
      </w:r>
    </w:p>
    <w:p>
      <w:pPr>
        <w:spacing w:line="81" w:lineRule="exact"/>
      </w:pPr>
    </w:p>
    <w:tbl>
      <w:tblPr>
        <w:tblStyle w:val="4"/>
        <w:tblW w:w="159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"/>
        <w:gridCol w:w="770"/>
        <w:gridCol w:w="1049"/>
        <w:gridCol w:w="1409"/>
        <w:gridCol w:w="4417"/>
        <w:gridCol w:w="889"/>
        <w:gridCol w:w="510"/>
        <w:gridCol w:w="680"/>
        <w:gridCol w:w="959"/>
        <w:gridCol w:w="660"/>
        <w:gridCol w:w="43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" w:line="199" w:lineRule="auto"/>
              <w:ind w:left="5" w:right="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号</w:t>
            </w:r>
          </w:p>
        </w:tc>
        <w:tc>
          <w:tcPr>
            <w:tcW w:w="7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19" w:lineRule="auto"/>
              <w:ind w:firstLine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部门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" w:line="223" w:lineRule="auto"/>
              <w:ind w:left="359" w:right="5" w:hanging="31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权责清单事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项</w:t>
            </w:r>
          </w:p>
        </w:tc>
        <w:tc>
          <w:tcPr>
            <w:tcW w:w="1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20" w:lineRule="auto"/>
              <w:ind w:firstLine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抽查事项</w:t>
            </w:r>
          </w:p>
        </w:tc>
        <w:tc>
          <w:tcPr>
            <w:tcW w:w="4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19" w:lineRule="auto"/>
              <w:ind w:firstLine="18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抽查内容</w:t>
            </w:r>
          </w:p>
        </w:tc>
        <w:tc>
          <w:tcPr>
            <w:tcW w:w="8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19" w:lineRule="auto"/>
              <w:ind w:firstLine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检查对象</w:t>
            </w:r>
          </w:p>
        </w:tc>
        <w:tc>
          <w:tcPr>
            <w:tcW w:w="5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" w:line="205" w:lineRule="auto"/>
              <w:ind w:left="36" w:right="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事项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类别</w:t>
            </w: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" w:line="217" w:lineRule="auto"/>
              <w:ind w:left="266" w:right="21" w:hanging="2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检查方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式</w:t>
            </w: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" w:line="204" w:lineRule="auto"/>
              <w:ind w:left="196" w:right="106" w:hanging="1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抽查比例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及频次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" w:line="205" w:lineRule="auto"/>
              <w:ind w:left="17" w:righ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监察部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门及实</w:t>
            </w:r>
          </w:p>
        </w:tc>
        <w:tc>
          <w:tcPr>
            <w:tcW w:w="43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19" w:lineRule="auto"/>
              <w:ind w:firstLine="18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检查依据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3" w:line="239" w:lineRule="auto"/>
              <w:ind w:left="40" w:righ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>区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商务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局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0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对报废机动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车回收企业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的监督检查</w:t>
            </w:r>
          </w:p>
        </w:tc>
        <w:tc>
          <w:tcPr>
            <w:tcW w:w="1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" w:line="218" w:lineRule="auto"/>
              <w:ind w:left="51" w:righ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对报废机动车</w:t>
            </w:r>
            <w:r>
              <w:rPr>
                <w:rFonts w:ascii="宋体" w:hAnsi="宋体" w:eastAsia="宋体" w:cs="宋体"/>
                <w:spacing w:val="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回收拆解企业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的检查</w:t>
            </w:r>
          </w:p>
        </w:tc>
        <w:tc>
          <w:tcPr>
            <w:tcW w:w="4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2" w:line="258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报废机动车回收拆解企业生产经营活动合法合规情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况</w:t>
            </w:r>
          </w:p>
        </w:tc>
        <w:tc>
          <w:tcPr>
            <w:tcW w:w="8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4" w:line="203" w:lineRule="auto"/>
              <w:ind w:left="25" w:right="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资质报废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机动车回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收拆解企</w:t>
            </w:r>
          </w:p>
        </w:tc>
        <w:tc>
          <w:tcPr>
            <w:tcW w:w="5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10" w:lineRule="auto"/>
              <w:ind w:left="36" w:righ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一般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检查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事项</w:t>
            </w: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3" w:line="245" w:lineRule="auto"/>
              <w:ind w:left="56" w:righ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现场检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查</w:t>
            </w: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194" w:lineRule="auto"/>
              <w:ind w:left="26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企年抽查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比例不少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干资质企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4" w:line="217" w:lineRule="auto"/>
              <w:ind w:left="17" w:righ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级商务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w w:val="101"/>
                <w:sz w:val="19"/>
                <w:szCs w:val="19"/>
              </w:rPr>
              <w:t>部门</w:t>
            </w:r>
          </w:p>
        </w:tc>
        <w:tc>
          <w:tcPr>
            <w:tcW w:w="43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214" w:lineRule="auto"/>
              <w:ind w:firstLine="1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1.《报废机动车回收管理办法》第五条、第十六条</w:t>
            </w:r>
          </w:p>
          <w:p>
            <w:pPr>
              <w:spacing w:line="209" w:lineRule="auto"/>
              <w:ind w:left="6" w:firstLine="1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9"/>
                <w:w w:val="104"/>
                <w:sz w:val="19"/>
                <w:szCs w:val="19"/>
              </w:rPr>
              <w:t>第十八条。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                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2.《报废机动车回收管理办法实施细则》第四条、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5" w:hRule="atLeast"/>
        </w:trPr>
        <w:tc>
          <w:tcPr>
            <w:tcW w:w="2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5" w:line="186" w:lineRule="auto"/>
              <w:ind w:firstLine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7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4" w:line="239" w:lineRule="auto"/>
              <w:ind w:left="40" w:righ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>区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商务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局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4" w:line="214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对外国投资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者、外商投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资企业遵守</w:t>
            </w:r>
          </w:p>
        </w:tc>
        <w:tc>
          <w:tcPr>
            <w:tcW w:w="1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00" w:lineRule="auto"/>
              <w:ind w:left="51" w:righ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外商投资信息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报告执行情况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的检查</w:t>
            </w:r>
          </w:p>
        </w:tc>
        <w:tc>
          <w:tcPr>
            <w:tcW w:w="4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194" w:lineRule="auto"/>
              <w:ind w:firstLine="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1.外商投资企业初始、变更报告。</w:t>
            </w:r>
          </w:p>
          <w:p>
            <w:pPr>
              <w:spacing w:line="217" w:lineRule="auto"/>
              <w:ind w:firstLine="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2.外商投资年度报告。</w:t>
            </w:r>
          </w:p>
        </w:tc>
        <w:tc>
          <w:tcPr>
            <w:tcW w:w="8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5" w:line="217" w:lineRule="auto"/>
              <w:ind w:left="25" w:righ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外商投资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企业(机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构</w:t>
            </w:r>
            <w:r>
              <w:rPr>
                <w:rFonts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)</w:t>
            </w:r>
          </w:p>
        </w:tc>
        <w:tc>
          <w:tcPr>
            <w:tcW w:w="5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4" w:line="214" w:lineRule="auto"/>
              <w:ind w:left="36" w:right="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一般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检查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事项</w:t>
            </w: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08" w:lineRule="auto"/>
              <w:ind w:left="56" w:righ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书面检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查、现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场检查</w:t>
            </w: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08" w:lineRule="auto"/>
              <w:ind w:left="26" w:righ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企年抽查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比例不少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于企业数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4" w:line="214" w:lineRule="auto"/>
              <w:ind w:left="17" w:righ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级商务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w w:val="101"/>
                <w:sz w:val="19"/>
                <w:szCs w:val="19"/>
              </w:rPr>
              <w:t>部门</w:t>
            </w:r>
          </w:p>
        </w:tc>
        <w:tc>
          <w:tcPr>
            <w:tcW w:w="43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3" w:line="208" w:lineRule="auto"/>
              <w:ind w:left="6" w:right="4" w:firstLine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1.《中华人民共和国外商投资法》第三十四条。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2.《外商投资信息报告办法》第二十条、第二</w:t>
            </w:r>
          </w:p>
          <w:p>
            <w:pPr>
              <w:spacing w:line="185" w:lineRule="auto"/>
              <w:ind w:firstLine="1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条、第二十二条。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5" w:line="185" w:lineRule="auto"/>
              <w:ind w:firstLine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7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3" w:line="257" w:lineRule="auto"/>
              <w:ind w:left="40" w:righ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>区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商务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局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233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单用途商业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预付卡监督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检查</w:t>
            </w:r>
          </w:p>
        </w:tc>
        <w:tc>
          <w:tcPr>
            <w:tcW w:w="1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5" w:line="236" w:lineRule="auto"/>
              <w:ind w:left="51" w:righ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单用途商业预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付卡监督检查</w:t>
            </w:r>
          </w:p>
        </w:tc>
        <w:tc>
          <w:tcPr>
            <w:tcW w:w="4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4" w:line="237" w:lineRule="auto"/>
              <w:ind w:left="32" w:right="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单用途商业预付卡备案企业三项制度执行情况(实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名登记制度、限额发行制度、非现金购卡制度)</w:t>
            </w:r>
          </w:p>
        </w:tc>
        <w:tc>
          <w:tcPr>
            <w:tcW w:w="8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227" w:lineRule="auto"/>
              <w:ind w:left="25" w:right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单用途商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业预付卡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备案企业</w:t>
            </w:r>
          </w:p>
        </w:tc>
        <w:tc>
          <w:tcPr>
            <w:tcW w:w="5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18" w:lineRule="auto"/>
              <w:ind w:left="36" w:righ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一般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检查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事项</w:t>
            </w: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3" w:line="248" w:lineRule="auto"/>
              <w:ind w:left="56" w:righ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现场检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查</w:t>
            </w: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14" w:lineRule="auto"/>
              <w:ind w:left="26" w:right="2" w:firstLine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至少抽查3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家发卡企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业(门</w:t>
            </w:r>
          </w:p>
          <w:p>
            <w:pPr>
              <w:spacing w:line="194" w:lineRule="auto"/>
              <w:ind w:firstLine="26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4"/>
                <w:w w:val="103"/>
                <w:sz w:val="8"/>
                <w:szCs w:val="8"/>
              </w:rPr>
              <w:t>r归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228" w:lineRule="auto"/>
              <w:ind w:left="17" w:righ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级商务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部门</w:t>
            </w:r>
          </w:p>
        </w:tc>
        <w:tc>
          <w:tcPr>
            <w:tcW w:w="43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《单用途商业预付卡管理办法(试行)》第五条。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5" w:line="186" w:lineRule="auto"/>
              <w:ind w:firstLine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7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248" w:lineRule="auto"/>
              <w:ind w:left="40" w:righ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>区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商务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局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2" w:line="208" w:lineRule="auto"/>
              <w:ind w:left="40" w:right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对汽车销售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及其相关服</w:t>
            </w:r>
          </w:p>
        </w:tc>
        <w:tc>
          <w:tcPr>
            <w:tcW w:w="1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5" w:line="237" w:lineRule="auto"/>
              <w:ind w:left="51" w:righ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对二手车交易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市场的检查</w:t>
            </w:r>
          </w:p>
        </w:tc>
        <w:tc>
          <w:tcPr>
            <w:tcW w:w="4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246" w:lineRule="auto"/>
              <w:ind w:left="32" w:right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二手车交易乎场交易服务流程以及建立保存二手车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交易档案合规情况</w:t>
            </w:r>
          </w:p>
        </w:tc>
        <w:tc>
          <w:tcPr>
            <w:tcW w:w="8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255" w:lineRule="auto"/>
              <w:ind w:left="25" w:right="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二手车交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易市场</w:t>
            </w:r>
          </w:p>
        </w:tc>
        <w:tc>
          <w:tcPr>
            <w:tcW w:w="5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7" w:line="236" w:lineRule="auto"/>
              <w:ind w:left="36" w:righ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一般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检查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事项</w:t>
            </w: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5" w:line="256" w:lineRule="auto"/>
              <w:ind w:left="56" w:righ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现场检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查</w:t>
            </w: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214" w:lineRule="auto"/>
              <w:ind w:left="26" w:righ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全年抽查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比例不低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于10%,每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年抽查1次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36" w:lineRule="auto"/>
              <w:ind w:left="17" w:righ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级商务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部门</w:t>
            </w:r>
          </w:p>
        </w:tc>
        <w:tc>
          <w:tcPr>
            <w:tcW w:w="43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spacing w:before="65" w:line="219" w:lineRule="auto"/>
              <w:ind w:firstLine="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《二手车流通管理办法》第三十二条。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6" w:line="257" w:lineRule="auto"/>
              <w:ind w:left="40" w:righ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>区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商务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局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5" w:line="248" w:lineRule="auto"/>
              <w:ind w:left="429" w:right="8" w:hanging="3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务活动的检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查</w:t>
            </w:r>
            <w:bookmarkStart w:id="0" w:name="_GoBack"/>
            <w:bookmarkEnd w:id="0"/>
          </w:p>
        </w:tc>
        <w:tc>
          <w:tcPr>
            <w:tcW w:w="1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220" w:lineRule="auto"/>
              <w:ind w:left="51" w:righ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对新车销售企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业的检查</w:t>
            </w:r>
          </w:p>
        </w:tc>
        <w:tc>
          <w:tcPr>
            <w:tcW w:w="4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" w:line="218" w:lineRule="auto"/>
              <w:ind w:firstLine="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1.是否存在加价销售行为。</w:t>
            </w:r>
          </w:p>
          <w:p>
            <w:pPr>
              <w:spacing w:before="26" w:line="207" w:lineRule="auto"/>
              <w:ind w:left="211" w:right="6" w:hanging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2.是否对消费者限定汽车配件、用品、金融、保险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救援等产品的提供商和售后服务商。</w:t>
            </w:r>
          </w:p>
          <w:p>
            <w:pPr>
              <w:spacing w:line="188" w:lineRule="auto"/>
              <w:ind w:firstLine="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3.强制消费者购买保险或者强制为其提供代办车辆</w:t>
            </w:r>
          </w:p>
          <w:p>
            <w:pPr>
              <w:spacing w:line="191" w:lineRule="auto"/>
              <w:ind w:firstLine="3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6"/>
                <w:w w:val="99"/>
                <w:sz w:val="12"/>
                <w:szCs w:val="12"/>
              </w:rPr>
              <w:t>l</w:t>
            </w:r>
            <w:r>
              <w:rPr>
                <w:rFonts w:ascii="宋体" w:hAnsi="宋体" w:eastAsia="宋体" w:cs="宋体"/>
                <w:spacing w:val="5"/>
                <w:w w:val="101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w w:val="99"/>
                <w:sz w:val="12"/>
                <w:szCs w:val="12"/>
              </w:rPr>
              <w:t>i</w:t>
            </w: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w w:val="99"/>
                <w:sz w:val="12"/>
                <w:szCs w:val="12"/>
              </w:rPr>
              <w:t>丝</w:t>
            </w: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w w:val="99"/>
                <w:sz w:val="12"/>
                <w:szCs w:val="12"/>
              </w:rPr>
              <w:t>7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w w:val="99"/>
                <w:sz w:val="12"/>
                <w:szCs w:val="12"/>
              </w:rPr>
              <w:t>馆</w:t>
            </w:r>
            <w:r>
              <w:rPr>
                <w:rFonts w:ascii="宋体" w:hAnsi="宋体" w:eastAsia="宋体" w:cs="宋体"/>
                <w:spacing w:val="59"/>
                <w:w w:val="101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w w:val="99"/>
                <w:sz w:val="12"/>
                <w:szCs w:val="12"/>
              </w:rPr>
              <w:t>p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w w:val="99"/>
                <w:sz w:val="12"/>
                <w:szCs w:val="12"/>
              </w:rPr>
              <w:t>应</w:t>
            </w:r>
          </w:p>
        </w:tc>
        <w:tc>
          <w:tcPr>
            <w:tcW w:w="8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5" w:line="278" w:lineRule="auto"/>
              <w:ind w:left="25" w:right="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新车销售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企业</w:t>
            </w:r>
          </w:p>
        </w:tc>
        <w:tc>
          <w:tcPr>
            <w:tcW w:w="5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32" w:lineRule="auto"/>
              <w:ind w:left="36" w:righ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一般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检查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事项</w:t>
            </w: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5" w:line="248" w:lineRule="auto"/>
              <w:ind w:left="56" w:righ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现场检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查</w:t>
            </w: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19" w:lineRule="auto"/>
              <w:ind w:left="26" w:righ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全年抽查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比例不低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于5%,每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年抽查1次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5" w:line="232" w:lineRule="auto"/>
              <w:ind w:left="17" w:righ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级商务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部门</w:t>
            </w:r>
          </w:p>
        </w:tc>
        <w:tc>
          <w:tcPr>
            <w:tcW w:w="43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spacing w:before="66" w:line="219" w:lineRule="auto"/>
              <w:ind w:firstLine="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《汽车销售管理办法》第二十九条。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</w:trPr>
        <w:tc>
          <w:tcPr>
            <w:tcW w:w="2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185" w:lineRule="auto"/>
              <w:ind w:firstLine="105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66" w:lineRule="auto"/>
              <w:ind w:left="40" w:righ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>区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商务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局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2" w:line="237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对已取得成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品油经营资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格的企业的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经营活动的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检查</w:t>
            </w:r>
          </w:p>
        </w:tc>
        <w:tc>
          <w:tcPr>
            <w:tcW w:w="14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5" w:line="223" w:lineRule="auto"/>
              <w:ind w:left="51" w:right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对已取得成品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油经营资格的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企业的检查</w:t>
            </w:r>
          </w:p>
        </w:tc>
        <w:tc>
          <w:tcPr>
            <w:tcW w:w="44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7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1.企业《成品油零售经营批准证书》、《营业执照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》、《危险化学品经营许可证》等准入要件完备情</w:t>
            </w:r>
          </w:p>
          <w:p>
            <w:pPr>
              <w:spacing w:before="135" w:line="43" w:lineRule="exact"/>
              <w:ind w:firstLine="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1"/>
                <w:sz w:val="20"/>
                <w:szCs w:val="20"/>
              </w:rPr>
              <w:t>。</w:t>
            </w:r>
          </w:p>
          <w:p>
            <w:pPr>
              <w:spacing w:before="18" w:line="225" w:lineRule="auto"/>
              <w:ind w:left="32" w:right="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2.企业油品购进台账情况。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3.企业加油设施罩棚标注企业名称合规情况;如开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展特许经营的,"特许经营"字样标识合规情况。</w:t>
            </w:r>
          </w:p>
        </w:tc>
        <w:tc>
          <w:tcPr>
            <w:tcW w:w="8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65" w:line="225" w:lineRule="auto"/>
              <w:ind w:left="25" w:righ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已取得成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品油零售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经营资格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的企业</w:t>
            </w:r>
          </w:p>
        </w:tc>
        <w:tc>
          <w:tcPr>
            <w:tcW w:w="5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36" w:righ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一般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检查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事项</w:t>
            </w: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223" w:lineRule="auto"/>
              <w:ind w:left="56" w:righ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书面检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查、现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场检查</w:t>
            </w:r>
          </w:p>
        </w:tc>
        <w:tc>
          <w:tcPr>
            <w:tcW w:w="9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26" w:right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全年抽查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比例不低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于5%,每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年不少干1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次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45" w:lineRule="auto"/>
              <w:ind w:left="17" w:righ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级商务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部门</w:t>
            </w:r>
          </w:p>
        </w:tc>
        <w:tc>
          <w:tcPr>
            <w:tcW w:w="43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54" w:lineRule="auto"/>
              <w:ind w:left="137" w:right="4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《山东省成品油零售经营资格管理暂行规定》第二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章、第六章。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6850" w:h="11910"/>
      <w:pgMar w:top="400" w:right="554" w:bottom="525" w:left="294" w:header="0" w:footer="41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firstLine="7795"/>
      <w:rPr>
        <w:rFonts w:ascii="宋体" w:hAnsi="宋体" w:eastAsia="宋体" w:cs="宋体"/>
        <w:sz w:val="11"/>
        <w:szCs w:val="11"/>
      </w:rPr>
    </w:pPr>
    <w:r>
      <w:rPr>
        <w:rFonts w:ascii="宋体" w:hAnsi="宋体" w:eastAsia="宋体" w:cs="宋体"/>
        <w:spacing w:val="5"/>
        <w:w w:val="109"/>
        <w:sz w:val="11"/>
        <w:szCs w:val="11"/>
      </w:rPr>
      <w:t>路1贞。共1劳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6D638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Office_11.1.0.11579_F1E327BC-269C-435d-A152-05C5408002CA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2022-06-30T14:58:00Z</dcterms:created>
  <dc:creator>Kingsoft-PDF</dc:creator>
  <cp:keywords>62bd497d1d1b0400159856d8</cp:keywords>
  <cp:lastModifiedBy>左边的右手</cp:lastModifiedBy>
  <dcterms:modified xsi:type="dcterms:W3CDTF">2022-06-30T07:20:32Z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2022-06-30T14:58:24Z</vt:filetime>
  </property>
  <property fmtid="{D5CDD505-2E9C-101B-9397-08002B2CF9AE}" pid="4" name="KSOProductBuildVer">
    <vt:lpwstr>2052-11.1.0.11579</vt:lpwstr>
  </property>
  <property fmtid="{D5CDD505-2E9C-101B-9397-08002B2CF9AE}" pid="5" name="ICV">
    <vt:lpwstr>0061A903EF534F99842AAF77792991D3</vt:lpwstr>
  </property>
</Properties>
</file>