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  <w:t>临淄区商务局“双随机、一公开”抽查成品油流通企业结果公示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临淄区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商务局“双随机、一公开”执法抽查工作安排，现将6月份商务系统抽查成品油流通企业检查结果公示如下：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9"/>
        <w:gridCol w:w="1725"/>
        <w:gridCol w:w="208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抽查企业名称</w:t>
            </w:r>
          </w:p>
        </w:tc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抽查时间</w:t>
            </w:r>
          </w:p>
        </w:tc>
        <w:tc>
          <w:tcPr>
            <w:tcW w:w="208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检查依据</w:t>
            </w:r>
          </w:p>
        </w:tc>
        <w:tc>
          <w:tcPr>
            <w:tcW w:w="21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齐都胜利加油站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中泉加油站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临淄经开区加油站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临淄区宝顺加油站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清源加油站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博诚加油站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京博石化222站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金海源加油站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6月份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《成品油市场管理办法》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</w:tbl>
    <w:p>
      <w:pPr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3866"/>
    <w:rsid w:val="764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2020-12-07T07:04:18Z</dcterms:created>
  <dc:creator>Administrator</dc:creator>
  <cp:lastModifiedBy>茧-中-虫</cp:lastModifiedBy>
  <dcterms:modified xsi:type="dcterms:W3CDTF">2020-12-07T07:16:06Z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