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ascii="Times New Roman" w:hAnsi="Times New Roman" w:eastAsia="方正小标宋简体" w:cs="Times New Roman"/>
          <w:color w:val="FF0000"/>
          <w:w w:val="39"/>
          <w:sz w:val="124"/>
          <w:szCs w:val="1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4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FF0000"/>
          <w:w w:val="39"/>
          <w:sz w:val="124"/>
          <w:szCs w:val="124"/>
          <w:lang w:eastAsia="zh-CN"/>
        </w:rPr>
      </w:pPr>
      <w:r>
        <w:rPr>
          <w:rFonts w:ascii="Times New Roman" w:hAnsi="Times New Roman" w:eastAsia="方正小标宋简体" w:cs="Times New Roman"/>
          <w:color w:val="FF0000"/>
          <w:w w:val="39"/>
          <w:sz w:val="124"/>
          <w:szCs w:val="124"/>
        </w:rPr>
        <w:t>临淄区</w:t>
      </w:r>
      <w:r>
        <w:rPr>
          <w:rFonts w:hint="eastAsia" w:ascii="Times New Roman" w:hAnsi="Times New Roman" w:eastAsia="方正小标宋简体" w:cs="Times New Roman"/>
          <w:color w:val="FF0000"/>
          <w:w w:val="39"/>
          <w:sz w:val="124"/>
          <w:szCs w:val="124"/>
          <w:lang w:eastAsia="zh-CN"/>
        </w:rPr>
        <w:t>市政园林环卫事务服务中心文件</w:t>
      </w:r>
    </w:p>
    <w:p>
      <w:pPr>
        <w:tabs>
          <w:tab w:val="left" w:pos="3636"/>
        </w:tabs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color w:val="FF0000"/>
          <w:w w:val="39"/>
          <w:sz w:val="32"/>
          <w:szCs w:val="32"/>
          <w:lang w:eastAsia="zh-CN"/>
        </w:rPr>
      </w:pPr>
      <w:r>
        <w:rPr>
          <w:rFonts w:hint="eastAsia"/>
          <w:szCs w:val="32"/>
        </w:rPr>
        <w:t>临市政字〔2020〕</w:t>
      </w:r>
      <w:r>
        <w:rPr>
          <w:rFonts w:hint="eastAsia"/>
          <w:szCs w:val="32"/>
          <w:lang w:val="en-US" w:eastAsia="zh-CN"/>
        </w:rPr>
        <w:t>26</w:t>
      </w:r>
      <w:r>
        <w:rPr>
          <w:rFonts w:hint="eastAsia"/>
          <w:szCs w:val="32"/>
        </w:rPr>
        <w:t>号</w:t>
      </w:r>
      <w:r>
        <w:rPr>
          <w:rFonts w:ascii="Times New Roman" w:hAnsi="Times New Roman" w:eastAsia="仿宋_GB2312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431800</wp:posOffset>
                </wp:positionV>
                <wp:extent cx="58293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7pt;margin-top:34pt;height:0pt;width:459pt;z-index:251659264;mso-width-relative:page;mso-height-relative:page;" filled="f" stroked="t" coordsize="21600,21600" o:gfxdata="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EBQ49gAAAAJAQAADwAAAAAAAAABACAAAAAiAAAAZHJzL2Rvd25yZXYu&#10;eG1sUEsBAhQAFAAAAAgAh07iQERIYaT7AQAA8wMAAA4AAAAAAAAAAQAgAAAAJw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636"/>
        </w:tabs>
        <w:ind w:left="0" w:leftChars="0" w:firstLine="0" w:firstLineChars="0"/>
        <w:jc w:val="both"/>
        <w:rPr>
          <w:rFonts w:hint="eastAsia"/>
          <w:szCs w:val="32"/>
        </w:rPr>
      </w:pPr>
    </w:p>
    <w:p>
      <w:pPr>
        <w:spacing w:after="63" w:line="560" w:lineRule="exact"/>
        <w:ind w:left="19" w:firstLine="113"/>
        <w:jc w:val="center"/>
        <w:rPr>
          <w:rFonts w:ascii="方正小标宋简体" w:hAnsi="Calibri" w:eastAsia="方正小标宋简体" w:cs="Calibri"/>
          <w:sz w:val="44"/>
        </w:rPr>
      </w:pPr>
      <w:r>
        <w:rPr>
          <w:rFonts w:hint="eastAsia" w:ascii="方正小标宋简体" w:hAnsi="Calibri" w:eastAsia="方正小标宋简体" w:cs="Calibri"/>
          <w:sz w:val="44"/>
        </w:rPr>
        <w:t>临淄区市政园林环卫事务服务中心</w:t>
      </w:r>
    </w:p>
    <w:p>
      <w:pPr>
        <w:spacing w:after="63" w:line="560" w:lineRule="exact"/>
        <w:ind w:left="19" w:firstLine="113"/>
        <w:jc w:val="center"/>
        <w:rPr>
          <w:rFonts w:ascii="方正小标宋简体" w:hAnsi="Calibri" w:eastAsia="方正小标宋简体" w:cs="Calibri"/>
          <w:sz w:val="44"/>
        </w:rPr>
      </w:pPr>
      <w:r>
        <w:rPr>
          <w:rFonts w:hint="eastAsia" w:ascii="方正小标宋简体" w:hAnsi="Calibri" w:eastAsia="方正小标宋简体" w:cs="Calibri"/>
          <w:sz w:val="44"/>
        </w:rPr>
        <w:t>关于开展优化营商环境大讨论大反思大提升工作实施方案</w:t>
      </w:r>
    </w:p>
    <w:p>
      <w:pPr>
        <w:spacing w:after="63" w:line="560" w:lineRule="exact"/>
        <w:ind w:left="19" w:firstLine="113"/>
        <w:jc w:val="center"/>
        <w:rPr>
          <w:rFonts w:ascii="方正小标宋简体" w:eastAsia="方正小标宋简体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hint="eastAsia"/>
        </w:rPr>
        <w:t>根据</w:t>
      </w:r>
      <w:r>
        <w:t>《中共临淄区委办公室</w:t>
      </w:r>
      <w:r>
        <w:rPr>
          <w:rFonts w:hint="eastAsia"/>
        </w:rPr>
        <w:t xml:space="preserve"> 临淄</w:t>
      </w:r>
      <w:r>
        <w:t>区</w:t>
      </w:r>
      <w:r>
        <w:rPr>
          <w:rFonts w:hint="eastAsia"/>
        </w:rPr>
        <w:t>人民</w:t>
      </w:r>
      <w:r>
        <w:t>政府关于开展优化营商环境大讨论大反思大提升的通知》要求，经研究在中心迅速开展优化营商环境大讨论大反思大提升。现</w:t>
      </w:r>
      <w:r>
        <w:rPr>
          <w:rFonts w:hint="eastAsia"/>
        </w:rPr>
        <w:t>制定</w:t>
      </w:r>
      <w:r>
        <w:t>实施方案如下：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ascii="黑体" w:hAnsi="黑体" w:eastAsia="黑体" w:cs="黑体"/>
        </w:rPr>
        <w:t xml:space="preserve">一、时间安排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41" w:firstLine="0"/>
        <w:textAlignment w:val="auto"/>
      </w:pPr>
      <w:r>
        <w:t>自</w:t>
      </w:r>
      <w:r>
        <w:rPr>
          <w:rFonts w:hint="eastAsia"/>
        </w:rPr>
        <w:t>方案印</w:t>
      </w:r>
      <w:r>
        <w:t>发之日起至8月中旬，时间一个月左右。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41" w:firstLine="0"/>
        <w:textAlignment w:val="auto"/>
      </w:pPr>
      <w:r>
        <w:t xml:space="preserve"> </w:t>
      </w:r>
      <w:r>
        <w:rPr>
          <w:rFonts w:ascii="黑体" w:hAnsi="黑体" w:eastAsia="黑体" w:cs="黑体"/>
        </w:rPr>
        <w:t xml:space="preserve">二、指导原则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ascii="Microsoft YaHei UI" w:hAnsi="Microsoft YaHei UI" w:eastAsia="Microsoft YaHei UI" w:cs="Microsoft YaHei UI"/>
        </w:rPr>
        <w:t>——</w:t>
      </w:r>
      <w:r>
        <w:rPr>
          <w:rFonts w:ascii="楷体" w:hAnsi="楷体" w:eastAsia="楷体" w:cs="Microsoft YaHei UI"/>
        </w:rPr>
        <w:t>坚持触及思想。</w:t>
      </w:r>
      <w:r>
        <w:t>深挖问题短板和思想根源，切实直击灵魂，深刻认识营商环境对城市未来发展的极端重要性，彻底摒弃“官老爷”意识，遇事躬身入局、担当作为、善于说行，真正实现“要我干”向“我要干好”的转变。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ascii="Microsoft YaHei UI" w:hAnsi="Microsoft YaHei UI" w:eastAsia="Microsoft YaHei UI" w:cs="Microsoft YaHei UI"/>
        </w:rPr>
        <w:t>——</w:t>
      </w:r>
      <w:r>
        <w:rPr>
          <w:rFonts w:ascii="楷体" w:hAnsi="楷体" w:eastAsia="楷体" w:cs="Microsoft YaHei UI"/>
        </w:rPr>
        <w:t>坚持分类推进。</w:t>
      </w:r>
      <w:r>
        <w:t>针对</w:t>
      </w:r>
      <w:r>
        <w:rPr>
          <w:rFonts w:hint="eastAsia"/>
        </w:rPr>
        <w:t>本单位、</w:t>
      </w:r>
      <w:r>
        <w:t>领域、</w:t>
      </w:r>
      <w:r>
        <w:rPr>
          <w:rFonts w:hint="eastAsia"/>
        </w:rPr>
        <w:t>岗位</w:t>
      </w:r>
      <w:r>
        <w:t>特点，明确目标要求，分类推进，杜绝一刀切、一个方子吃药，真正取得精准管用的成效。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ascii="Microsoft YaHei UI" w:hAnsi="Microsoft YaHei UI" w:eastAsia="Microsoft YaHei UI" w:cs="Microsoft YaHei UI"/>
        </w:rPr>
        <w:t>——</w:t>
      </w:r>
      <w:r>
        <w:rPr>
          <w:rFonts w:ascii="楷体" w:hAnsi="楷体" w:eastAsia="楷体" w:cs="Microsoft YaHei UI"/>
        </w:rPr>
        <w:t>坚持动真碰硬。</w:t>
      </w:r>
      <w:r>
        <w:t>以刀刃向内、自我革命的勇气，打破体制机制障碍、利益格局痼疾，消除痛点难点堵点，真正打造形成高品质的服务链条和服务体系。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ascii="Microsoft YaHei UI" w:hAnsi="Microsoft YaHei UI" w:eastAsia="Microsoft YaHei UI" w:cs="Microsoft YaHei UI"/>
        </w:rPr>
        <w:t>——</w:t>
      </w:r>
      <w:r>
        <w:rPr>
          <w:rFonts w:ascii="楷体" w:hAnsi="楷体" w:eastAsia="楷体" w:cs="Microsoft YaHei UI"/>
        </w:rPr>
        <w:t>坚持结果导向。</w:t>
      </w:r>
      <w:r>
        <w:t xml:space="preserve">聚焦解决群众和企业反映强烈的短板弱项，坚持具体问题与思想问题、作风问题、能力问题、体制问题一并解决，成效交由服务对象评判，真正让群众和企业发自内心的满意点赞。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51" w:right="-15" w:hanging="10"/>
        <w:textAlignment w:val="auto"/>
      </w:pPr>
      <w:r>
        <w:rPr>
          <w:rFonts w:ascii="黑体" w:hAnsi="黑体" w:eastAsia="黑体" w:cs="黑体"/>
        </w:rPr>
        <w:t xml:space="preserve">三、环节步骤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163" w:firstLine="641"/>
        <w:jc w:val="both"/>
        <w:textAlignment w:val="auto"/>
      </w:pPr>
      <w:r>
        <w:t xml:space="preserve">大讨论大反思大提升，要围绕学习讨论、问题查摆、对照反思、整改提升四个环节步骤展开。四个环节步骤不分阶段、不搞转段，坚持边学边查边思边改，确保相互贯通、一以贯之、一体推进。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ascii="楷体" w:hAnsi="楷体" w:eastAsia="楷体" w:cs="Microsoft YaHei UI"/>
        </w:rPr>
        <w:t>在学习讨论上，</w:t>
      </w:r>
      <w:r>
        <w:t>要通过召开党组班子会议、理论学习中心组集体学习、</w:t>
      </w:r>
      <w:r>
        <w:rPr>
          <w:rFonts w:hint="eastAsia"/>
        </w:rPr>
        <w:t>党支部</w:t>
      </w:r>
      <w:r>
        <w:t>“三会一课”和全体人员会议等方式，深度学习《中国改革报》刊发的题为《女政协委员的发言有些“火药味”—— 一位企业家分享在海口与深圳两地的不同感受》的文章（附件1）、《淄博日报》党报记者深圳行系列报道及近年来国内各类营商环境有关报道内容，面对面交流碰撞，引导</w:t>
      </w:r>
      <w:r>
        <w:rPr>
          <w:rFonts w:hint="eastAsia"/>
        </w:rPr>
        <w:t>全体</w:t>
      </w:r>
      <w:r>
        <w:t>干部</w:t>
      </w:r>
      <w:r>
        <w:rPr>
          <w:rFonts w:hint="eastAsia"/>
        </w:rPr>
        <w:t>职工</w:t>
      </w:r>
      <w:r>
        <w:t>认清开展大讨论大反思大提升的必要性紧迫性，切实提高优化营商环境的思想自觉、行动自觉。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ascii="楷体" w:hAnsi="楷体" w:eastAsia="楷体" w:cs="Microsoft YaHei UI"/>
        </w:rPr>
        <w:t>在问题查摆上，</w:t>
      </w:r>
      <w:r>
        <w:t>要真正立起靶子、不遮掩不回避不护短：一是坚持对标深圳，逐一查摆本单位及干部</w:t>
      </w:r>
      <w:r>
        <w:rPr>
          <w:rFonts w:hint="eastAsia"/>
        </w:rPr>
        <w:t>职工</w:t>
      </w:r>
      <w:r>
        <w:t>个人存在的差距；二是坚持躬身自省，对照岗位职责和落实情况，从流程、效率、质量、态度等方面逐一查摆存在的问题；三是坚持开门纳谏，通过门户网站、电话热线、登门拜访、座谈交流等方式，</w:t>
      </w:r>
      <w:r>
        <w:rPr>
          <w:rFonts w:hint="eastAsia"/>
        </w:rPr>
        <w:t>机关</w:t>
      </w:r>
      <w:r>
        <w:t>各科室结合岗位职责征求有代表性的服务对象的意见建议</w:t>
      </w:r>
      <w:r>
        <w:rPr>
          <w:rFonts w:hint="eastAsia"/>
        </w:rPr>
        <w:t>，</w:t>
      </w:r>
      <w:r>
        <w:t>把服务对象不满意的环节和服务需求理清楚，逐一查摆自身存在的不足。在此基础上，分类形成三张问题台账清单。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ascii="楷体" w:hAnsi="楷体" w:eastAsia="楷体" w:cs="Microsoft YaHei UI"/>
        </w:rPr>
        <w:t>在对照反思上，</w:t>
      </w:r>
      <w:r>
        <w:t>要聚焦三张问题台账清单和“优化营商环境十问”（附件2），逐人逐事谈认识、挖根源，对标深圳在服务企业方面的体制机制和干部能力素质作风，搞清楚、弄明白深圳好在哪里，有哪些值得学习借鉴；剖析“在海口处处遇到爷”的现象，类比反思自身是否同样存在，又有哪些具体表现；站在服务对象的角度弄清搞懂有哪些期盼，自身工作还有哪些不到位的地方。从思想、作风、能力、机制等方面，切实找准找实造成服务群众企业中梗阻、效率低、质量差等问题的根本原因，真正让每一名干部</w:t>
      </w:r>
      <w:r>
        <w:rPr>
          <w:rFonts w:hint="eastAsia"/>
        </w:rPr>
        <w:t>职工</w:t>
      </w:r>
      <w:r>
        <w:t>从思想深处想明白“岗位职责是什么、工资是哪里来的、该怎么为纳税人和企业服好务”，推动实现从“政府思维” 转向“企业视角”、从“干部姿态”转向“群众位置”。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ascii="楷体" w:hAnsi="楷体" w:eastAsia="楷体" w:cs="Microsoft YaHei UI"/>
        </w:rPr>
        <w:t>在整改提升上，</w:t>
      </w:r>
      <w:r>
        <w:t>要结合推进“一号改革工程”对标学习深圳优化营商环境改革攻坚，结合落实省市区关于持续深入优化营商环境《实施意见》，在解决具体存量问题的同时，坚持举一反三，从制度层面补短板强弱项，形成常态长效。一是</w:t>
      </w:r>
      <w:r>
        <w:rPr>
          <w:rFonts w:hint="eastAsia"/>
        </w:rPr>
        <w:t>继续</w:t>
      </w:r>
      <w:r>
        <w:t>优化政务服务。</w:t>
      </w:r>
      <w:r>
        <w:rPr>
          <w:rFonts w:hint="eastAsia"/>
        </w:rPr>
        <w:t>全面梳理近年来关于政务服务的信访投诉，开展政策措施、服务承诺落地情况“回头看”，进一步</w:t>
      </w:r>
      <w:r>
        <w:t>通过精简</w:t>
      </w:r>
      <w:r>
        <w:rPr>
          <w:rFonts w:hint="eastAsia"/>
        </w:rPr>
        <w:t>要件</w:t>
      </w:r>
      <w:r>
        <w:t>、优化流程、细化标准，让群众和企业办事更便捷。</w:t>
      </w:r>
      <w:r>
        <w:rPr>
          <w:rFonts w:hint="eastAsia"/>
        </w:rPr>
        <w:t>同时，</w:t>
      </w:r>
      <w:r>
        <w:t>认真做好人大</w:t>
      </w:r>
      <w:r>
        <w:rPr>
          <w:rFonts w:hint="eastAsia"/>
        </w:rPr>
        <w:t>评议</w:t>
      </w:r>
      <w:r>
        <w:t>反馈问题整改</w:t>
      </w:r>
      <w:r>
        <w:rPr>
          <w:rFonts w:hint="eastAsia"/>
        </w:rPr>
        <w:t>、12345政府</w:t>
      </w:r>
      <w:r>
        <w:t>服务热线办理，争取</w:t>
      </w:r>
      <w:r>
        <w:rPr>
          <w:rFonts w:hint="eastAsia"/>
        </w:rPr>
        <w:t>办结</w:t>
      </w:r>
      <w:r>
        <w:t>满意率达</w:t>
      </w:r>
      <w:r>
        <w:rPr>
          <w:rFonts w:hint="eastAsia"/>
        </w:rPr>
        <w:t>100</w:t>
      </w:r>
      <w:r>
        <w:t>%。</w:t>
      </w:r>
      <w:r>
        <w:rPr>
          <w:rFonts w:hint="eastAsia"/>
        </w:rPr>
        <w:t>二是提高服务</w:t>
      </w:r>
      <w:r>
        <w:t>效率</w:t>
      </w:r>
      <w:r>
        <w:rPr>
          <w:rFonts w:hint="eastAsia"/>
        </w:rPr>
        <w:t>。对承办执法局</w:t>
      </w:r>
      <w:r>
        <w:t>的行政审批</w:t>
      </w:r>
      <w:r>
        <w:rPr>
          <w:rFonts w:hint="eastAsia"/>
        </w:rPr>
        <w:t>事项</w:t>
      </w:r>
      <w:r>
        <w:t>如</w:t>
      </w:r>
      <w:r>
        <w:rPr>
          <w:rFonts w:hint="eastAsia"/>
        </w:rPr>
        <w:t>城镇</w:t>
      </w:r>
      <w:r>
        <w:t>污水排</w:t>
      </w:r>
      <w:r>
        <w:rPr>
          <w:rFonts w:hint="eastAsia"/>
        </w:rPr>
        <w:t>入</w:t>
      </w:r>
      <w:r>
        <w:t>排水管网许可</w:t>
      </w:r>
      <w:r>
        <w:rPr>
          <w:rFonts w:hint="eastAsia"/>
        </w:rPr>
        <w:t>办理、挖掘城市</w:t>
      </w:r>
      <w:r>
        <w:t>道路审批、</w:t>
      </w:r>
      <w:r>
        <w:rPr>
          <w:rFonts w:hint="eastAsia"/>
        </w:rPr>
        <w:t>改变</w:t>
      </w:r>
      <w:r>
        <w:t>绿化规划</w:t>
      </w:r>
      <w:r>
        <w:rPr>
          <w:rFonts w:hint="eastAsia"/>
        </w:rPr>
        <w:t>、</w:t>
      </w:r>
      <w:r>
        <w:t>绿化用地使用</w:t>
      </w:r>
      <w:r>
        <w:rPr>
          <w:rFonts w:hint="eastAsia"/>
        </w:rPr>
        <w:t>的</w:t>
      </w:r>
      <w:r>
        <w:t>性质</w:t>
      </w:r>
      <w:r>
        <w:rPr>
          <w:rFonts w:hint="eastAsia"/>
        </w:rPr>
        <w:t>审批</w:t>
      </w:r>
      <w:r>
        <w:t>、</w:t>
      </w:r>
      <w:r>
        <w:rPr>
          <w:rFonts w:hint="eastAsia"/>
        </w:rPr>
        <w:t>临时</w:t>
      </w:r>
      <w:r>
        <w:t>占用绿地审批、房地产配套功能核验</w:t>
      </w:r>
      <w:r>
        <w:rPr>
          <w:rFonts w:hint="eastAsia"/>
        </w:rPr>
        <w:t>等</w:t>
      </w:r>
      <w:r>
        <w:t>，按照执法局规定的</w:t>
      </w:r>
      <w:r>
        <w:rPr>
          <w:rFonts w:hint="eastAsia"/>
        </w:rPr>
        <w:t>时限</w:t>
      </w:r>
      <w:r>
        <w:t>及时办理</w:t>
      </w:r>
      <w:r>
        <w:rPr>
          <w:rFonts w:hint="eastAsia"/>
        </w:rPr>
        <w:t>，</w:t>
      </w:r>
      <w:r>
        <w:t>对服务对象热情周到服务，</w:t>
      </w:r>
      <w:r>
        <w:rPr>
          <w:rFonts w:hint="eastAsia"/>
        </w:rPr>
        <w:t>推行</w:t>
      </w:r>
      <w:r>
        <w:t>一次告知</w:t>
      </w:r>
      <w:r>
        <w:rPr>
          <w:rFonts w:hint="eastAsia"/>
        </w:rPr>
        <w:t>制度</w:t>
      </w:r>
      <w:r>
        <w:t>，杜绝多次跑腿的情况发</w:t>
      </w:r>
      <w:r>
        <w:rPr>
          <w:rFonts w:hint="eastAsia"/>
        </w:rPr>
        <w:t>生</w:t>
      </w:r>
      <w:r>
        <w:t>。</w:t>
      </w:r>
      <w:r>
        <w:rPr>
          <w:rFonts w:hint="eastAsia"/>
        </w:rPr>
        <w:t>三是政策找人。系统梳理本单位惠民惠企政策，分类分层形成政策供给库，提升党员干部懂政策、用政策、送政策的能力水平。四是推行</w:t>
      </w:r>
      <w:r>
        <w:t>承诺践诺</w:t>
      </w:r>
      <w:r>
        <w:rPr>
          <w:rFonts w:hint="eastAsia"/>
        </w:rPr>
        <w:t>，通过新闻媒体、自媒体、门户网站等渠道，及时向全社会公开承诺“一号改革工程”对标学习深圳优化营商环境改革攻坚和落实持续深入优化营商环境《实施意见》承担事项以及改进服务的目标任务、具体措施，对预期达到的效果和未能践诺应当承担的责任也要一并公开，接受全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ascii="黑体" w:hAnsi="黑体" w:eastAsia="黑体" w:cs="黑体"/>
        </w:rPr>
        <w:t xml:space="preserve">四、工作要求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Ansi="Times New Roman" w:cs="Times New Roman"/>
        </w:rPr>
      </w:pPr>
      <w:r>
        <w:rPr>
          <w:rFonts w:hint="eastAsia" w:ascii="楷体" w:hAnsi="楷体" w:eastAsia="楷体" w:cs="Microsoft YaHei UI"/>
        </w:rPr>
        <w:t>一是加强组织领导。</w:t>
      </w:r>
      <w:r>
        <w:rPr>
          <w:rFonts w:hint="eastAsia"/>
        </w:rPr>
        <w:t>要把开展大讨论大反思大提升，作为当前重点工作来抓，成立由中心党组书记任组长，党组成员任副组长,科室主要</w:t>
      </w:r>
      <w:r>
        <w:t>负责人为</w:t>
      </w:r>
      <w:r>
        <w:rPr>
          <w:rFonts w:hint="eastAsia"/>
        </w:rPr>
        <w:t>成员的优化营商环境和推进职工转变工作领导小组（附件3），组长要直接上手、直接研究、直接安排、直接推进，主动把自己摆进去，以上率下带动单位服务效能整体提升。副组长和成员要履职尽责</w:t>
      </w:r>
      <w:r>
        <w:rPr>
          <w:rFonts w:hint="eastAsia" w:hAnsi="Times New Roman" w:cs="Times New Roman"/>
        </w:rPr>
        <w:t>，全力抓好各自分管科室工作的落实。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ascii="楷体" w:hAnsi="楷体" w:eastAsia="楷体" w:cs="Microsoft YaHei UI"/>
        </w:rPr>
        <w:t>二是力戒形式主义。</w:t>
      </w:r>
      <w:r>
        <w:t>坚决杜绝上下一般粗、大小一锅端、面上一刀切，坚持时间服从质量，不搞文山会海、不发简报通报，出实招、鼓实劲、求实效。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  <w:r>
        <w:rPr>
          <w:rFonts w:hint="eastAsia" w:ascii="楷体" w:hAnsi="楷体" w:eastAsia="楷体" w:cs="Microsoft YaHei UI"/>
        </w:rPr>
        <w:t>三是营造浓厚氛围</w:t>
      </w:r>
      <w:r>
        <w:rPr>
          <w:rFonts w:ascii="楷体" w:hAnsi="楷体" w:eastAsia="楷体" w:cs="Microsoft YaHei UI"/>
        </w:rPr>
        <w:t>。</w:t>
      </w:r>
      <w:r>
        <w:rPr>
          <w:rFonts w:hint="eastAsia" w:hAnsi="Microsoft YaHei UI" w:cs="Microsoft YaHei UI"/>
        </w:rPr>
        <w:t>要通过多种途径加大宣传力度，积极宣传本单位在营商环境建设方面的取得的成效，让群众充分了解政策，熟悉办事程序和规定，努力提高群众获得感和满意度，营造大讨论大反思大提升的浓厚氛围。</w:t>
      </w:r>
      <w: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0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160" w:leftChars="700" w:hanging="1920" w:hangingChars="600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160" w:leftChars="700" w:hanging="1920" w:hangingChars="600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160" w:leftChars="700" w:hanging="1920" w:hangingChars="600"/>
        <w:textAlignment w:val="auto"/>
        <w:rPr>
          <w:rFonts w:ascii="黑体" w:hAnsi="黑体" w:eastAsia="黑体" w:cs="黑体"/>
        </w:rPr>
      </w:pPr>
      <w:r>
        <w:t xml:space="preserve">     临淄区</w:t>
      </w:r>
      <w:r>
        <w:rPr>
          <w:rFonts w:hint="eastAsia"/>
        </w:rPr>
        <w:t>市政</w:t>
      </w:r>
      <w:r>
        <w:t xml:space="preserve">园林环卫事务服务中心                                          2020年7月16日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A2"/>
    <w:rsid w:val="000A0252"/>
    <w:rsid w:val="000A5243"/>
    <w:rsid w:val="00234486"/>
    <w:rsid w:val="00243F6D"/>
    <w:rsid w:val="00331F6E"/>
    <w:rsid w:val="003667D5"/>
    <w:rsid w:val="003F3FCC"/>
    <w:rsid w:val="00595AF1"/>
    <w:rsid w:val="006004E7"/>
    <w:rsid w:val="00A13F7F"/>
    <w:rsid w:val="00B41ACB"/>
    <w:rsid w:val="00BB6372"/>
    <w:rsid w:val="00D93E46"/>
    <w:rsid w:val="00DB17EF"/>
    <w:rsid w:val="00EE64A2"/>
    <w:rsid w:val="00FF259F"/>
    <w:rsid w:val="05AC3C15"/>
    <w:rsid w:val="09A17753"/>
    <w:rsid w:val="11BE1A38"/>
    <w:rsid w:val="1831723F"/>
    <w:rsid w:val="2560229F"/>
    <w:rsid w:val="2E500C8C"/>
    <w:rsid w:val="309512C1"/>
    <w:rsid w:val="33EE26F6"/>
    <w:rsid w:val="3FF04790"/>
    <w:rsid w:val="4CA9153C"/>
    <w:rsid w:val="52C953DB"/>
    <w:rsid w:val="54E0005F"/>
    <w:rsid w:val="55300C5E"/>
    <w:rsid w:val="592F6E82"/>
    <w:rsid w:val="694543E9"/>
    <w:rsid w:val="6FB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60" w:line="383" w:lineRule="auto"/>
      <w:ind w:left="7" w:firstLine="631"/>
    </w:pPr>
    <w:rPr>
      <w:rFonts w:ascii="仿宋_GB2312" w:hAnsi="仿宋_GB2312" w:eastAsia="仿宋_GB2312" w:cs="仿宋_GB2312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="仿宋_GB2312" w:hAnsi="仿宋_GB2312" w:eastAsia="仿宋_GB2312" w:cs="仿宋_GB2312"/>
      <w:color w:val="000000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仿宋_GB2312" w:hAnsi="仿宋_GB2312" w:eastAsia="仿宋_GB2312" w:cs="仿宋_GB2312"/>
      <w:color w:val="000000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仿宋_GB2312" w:hAnsi="仿宋_GB2312" w:eastAsia="仿宋_GB2312" w:cs="仿宋_GB2312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768</Words>
  <Characters>4383</Characters>
  <Lines>36</Lines>
  <Paragraphs>10</Paragraphs>
  <TotalTime>2</TotalTime>
  <ScaleCrop>false</ScaleCrop>
  <LinksUpToDate>false</LinksUpToDate>
  <CharactersWithSpaces>5141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2020-07-16T07:13:00Z</dcterms:created>
  <dc:creator>Lenovo</dc:creator>
  <cp:lastModifiedBy>就这样</cp:lastModifiedBy>
  <cp:lastPrinted>2020-12-31T08:27:00Z</cp:lastPrinted>
  <dcterms:modified xsi:type="dcterms:W3CDTF">2020-12-31T08:34:06Z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