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2D3" w:rsidRDefault="000D787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2021年临淄区统计执法检查工作计划</w:t>
      </w:r>
    </w:p>
    <w:p w:rsidR="005942D3" w:rsidRDefault="005942D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区局各科室、各事业单位：</w:t>
      </w:r>
    </w:p>
    <w:p w:rsidR="005942D3" w:rsidRDefault="000D7874">
      <w:pPr>
        <w:pStyle w:val="a3"/>
        <w:widowControl/>
        <w:spacing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全面贯彻《中华人民共和国统计法》，充分发挥统计执法监督作用，防范和惩治统计造假、弄虚作假，按照市统计局工作部署和推进统计执法“双随机”检查工作要求，依据《山东省统计局关于开展“双随机”执法检查的通知》(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鲁统字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［2020］15号)，制定本工作计划。</w:t>
      </w:r>
    </w:p>
    <w:p w:rsidR="005942D3" w:rsidRDefault="000D7874">
      <w:pPr>
        <w:pStyle w:val="a3"/>
        <w:widowControl/>
        <w:spacing w:beforeAutospacing="0" w:afterAutospacing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一、检查范围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以全区联网直报单位为主，包括规模以上工业企业、限额以上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批零住餐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企业、规模以上服务业、部分重点固定资产投资项目和能源消耗企业等。</w:t>
      </w:r>
    </w:p>
    <w:p w:rsidR="005942D3" w:rsidRDefault="000D7874">
      <w:pPr>
        <w:pStyle w:val="a3"/>
        <w:widowControl/>
        <w:spacing w:beforeAutospacing="0" w:afterAutospacing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　二、检查内容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1.调查对象依法提供统计资料情况；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2.调查对象依法建立原始记录、统计台账和统计资料管理制度情况；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3.调查对象依法为履行法定填报职责提供保障情况；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4.调查对象依法配合统计调查和统计监督情况。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　三、检查方式及时间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区局依据市统计局“双随机”抽取下发的检查单位名单(名单另行下发)，根据市局统一安排组织检查。10月31日前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完成检查，并于11月30日向市统计局执法监督局报送检查情况报告及执法案卷材料。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四、有关工作要求</w:t>
      </w:r>
    </w:p>
    <w:p w:rsidR="00D35933" w:rsidRDefault="000D7874" w:rsidP="00D35933">
      <w:pPr>
        <w:pStyle w:val="a3"/>
        <w:widowControl/>
        <w:spacing w:beforeAutospacing="0" w:afterAutospacing="0"/>
        <w:ind w:firstLine="63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)严格执行《国家统计局统计执法检查规范(试行)》《统计执法监督检查办法》《关于规范国家统计执法监督检查公务活动有关事项的通知》等文件规定，确保统计执法检查各项任务</w:t>
      </w:r>
      <w:r w:rsidR="00D3593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符合</w:t>
      </w:r>
      <w:r w:rsidR="00D35933">
        <w:rPr>
          <w:rFonts w:ascii="仿宋_GB2312" w:eastAsia="仿宋_GB2312" w:hAnsi="仿宋_GB2312" w:cs="仿宋_GB2312"/>
          <w:color w:val="000000"/>
          <w:sz w:val="32"/>
          <w:szCs w:val="32"/>
        </w:rPr>
        <w:t>法律法规规定</w:t>
      </w:r>
      <w:r w:rsidR="00D3593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5942D3" w:rsidRDefault="000D7874" w:rsidP="00D35933">
      <w:pPr>
        <w:pStyle w:val="a3"/>
        <w:widowControl/>
        <w:spacing w:beforeAutospacing="0" w:afterAutospacing="0"/>
        <w:ind w:firstLine="63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(二)检查开始前及结束后，按照上级规定和相关政府部门要求，在相关平台，做好检查计划的登记备案、检查情况公开公示等。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(三)对统计上严重失信的企业纳入部门联合惩戒。</w:t>
      </w:r>
    </w:p>
    <w:p w:rsidR="005942D3" w:rsidRDefault="000D7874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(四)对于地方、部门干预统计调查、执法检查、统计造假弄虚作假的，按程序移交相关部门。</w:t>
      </w:r>
    </w:p>
    <w:p w:rsidR="005942D3" w:rsidRDefault="005942D3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59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D3"/>
    <w:rsid w:val="000D7874"/>
    <w:rsid w:val="005942D3"/>
    <w:rsid w:val="00613A9D"/>
    <w:rsid w:val="00D35933"/>
    <w:rsid w:val="4F521D59"/>
    <w:rsid w:val="7C19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15BECF-3D4E-4167-B99F-52666416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587</Characters>
  <Application>Microsoft Office Word</Application>
  <DocSecurity>0</DocSecurity>
  <Lines>4</Lines>
  <Paragraphs>1</Paragraphs>
  <ScaleCrop>false</ScaleCrop>
  <Company>国家统计局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2014-10-29T12:08:00Z</dcterms:created>
  <dcterms:modified xsi:type="dcterms:W3CDTF">2022-01-14T08:36:00Z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