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9" w:tblpY="2622"/>
        <w:tblOverlap w:val="never"/>
        <w:tblW w:w="14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27"/>
        <w:gridCol w:w="3135"/>
        <w:gridCol w:w="1156"/>
        <w:gridCol w:w="1228"/>
        <w:gridCol w:w="433"/>
        <w:gridCol w:w="1529"/>
        <w:gridCol w:w="288"/>
        <w:gridCol w:w="437"/>
        <w:gridCol w:w="777"/>
        <w:gridCol w:w="1337"/>
        <w:gridCol w:w="1005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淄博市临淄区革命烈士陵园管理中心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12370305F49198993K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类别、性质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单位宗旨和业务范围</w:t>
            </w:r>
          </w:p>
        </w:tc>
        <w:tc>
          <w:tcPr>
            <w:tcW w:w="4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充分发挥爱国主义教育基地的职能作用，做好褒烈育人工作。褒扬烈士，教育群众；负责搜集、整理、陈列烈士事迹、烈士遗物，搞好爱国主义教育和革命传统教育，搞好园内外设施的设立、管理和维护等工作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临淄区淄江路4号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0533-7115351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主项名称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主项内容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子项内容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承办科室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收费依据及标准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搜集陈列烈士资料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搜集、整理临淄籍烈士事迹，在临淄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革命烈士事迹陈列馆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保管、陈列临淄籍烈士遗物。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《烈士褒扬条例》（中华人民共和国国务院令第601号）第四章第二十六条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公益服务</w:t>
            </w:r>
            <w:r>
              <w:rPr>
                <w:rStyle w:val="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（直接提供）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爱国主义教育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组织开展清明节悼念烈士活动、烈士纪念日公祭活动和英烈文化主题活动。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《烈士褒扬条例》（中华人民共和国国务院令第601号）第一章第五条、第六条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公益服务</w:t>
            </w:r>
            <w:r>
              <w:rPr>
                <w:rStyle w:val="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（直接提供）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英烈文化宣传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充分发挥融媒体的宣传阵地功能，多形式、多渠道宣扬英烈文化。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《烈士褒扬条例》（中华人民共和国国务院令第601号）第一章第五条、第六条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公益服务</w:t>
            </w:r>
            <w:r>
              <w:rPr>
                <w:rStyle w:val="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（直接提供）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烈士纪念设施管理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做好园内外设施的设立、管理和维护等工作。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《烈士褒扬条例》（中华人民共和国国务院令第601号）第四章第二十三条、第二十七条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公益服务</w:t>
            </w:r>
            <w:r>
              <w:rPr>
                <w:rStyle w:val="4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（直接提供）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临淄区革命烈士陵园管理中心公益服务清单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事项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B71C0"/>
    <w:rsid w:val="04245B63"/>
    <w:rsid w:val="2603633D"/>
    <w:rsid w:val="308702E5"/>
    <w:rsid w:val="3A88433C"/>
    <w:rsid w:val="3BB727BD"/>
    <w:rsid w:val="4DBB71C0"/>
    <w:rsid w:val="56BD4F79"/>
    <w:rsid w:val="57940130"/>
    <w:rsid w:val="584417C4"/>
    <w:rsid w:val="59CC7633"/>
    <w:rsid w:val="5B817A8B"/>
    <w:rsid w:val="628A21AA"/>
    <w:rsid w:val="73AD46B3"/>
    <w:rsid w:val="756A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2021-12-31T02:37:00Z</dcterms:created>
  <dc:creator>风中尘埃</dc:creator>
  <cp:lastModifiedBy>邢文静</cp:lastModifiedBy>
  <dcterms:modified xsi:type="dcterms:W3CDTF">2022-01-19T03:24:01Z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ADFCA4287B2E43469011C7AEA19F2096</vt:lpwstr>
  </property>
</Properties>
</file>