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spacing w:before="980"/>
        <w:jc w:val="both"/>
        <w:rPr>
          <w:rFonts w:hint="eastAsia" w:ascii="黑体" w:hAnsi="黑体" w:eastAsia="黑体" w:cs="黑体"/>
          <w:color w:val="000000"/>
          <w:lang w:val="en-US"/>
        </w:rPr>
      </w:pPr>
      <w:bookmarkStart w:id="0" w:name="_Toc91519939"/>
      <w:bookmarkStart w:id="1" w:name="_Toc18404"/>
      <w:r>
        <w:rPr>
          <w:rFonts w:hint="eastAsia" w:ascii="黑体" w:hAnsi="黑体" w:eastAsia="黑体" w:cs="黑体"/>
          <w:color w:val="000000"/>
          <w:lang w:val="en-US" w:eastAsia="zh-CN"/>
        </w:rPr>
        <w:t>临淄区</w:t>
      </w:r>
      <w:r>
        <w:rPr>
          <w:rFonts w:hint="eastAsia" w:ascii="黑体" w:hAnsi="黑体" w:eastAsia="黑体" w:cs="黑体"/>
          <w:color w:val="000000"/>
          <w:lang w:val="en-US"/>
        </w:rPr>
        <w:t>文化和旅游</w:t>
      </w:r>
      <w:r>
        <w:rPr>
          <w:rFonts w:hint="eastAsia" w:ascii="黑体" w:hAnsi="黑体" w:eastAsia="黑体" w:cs="黑体"/>
          <w:color w:val="000000"/>
          <w:lang w:val="en-US" w:eastAsia="zh-CN"/>
        </w:rPr>
        <w:t>局</w:t>
      </w:r>
      <w:r>
        <w:rPr>
          <w:rFonts w:hint="eastAsia" w:ascii="黑体" w:hAnsi="黑体" w:eastAsia="黑体" w:cs="黑体"/>
          <w:color w:val="000000"/>
          <w:lang w:val="en-US"/>
        </w:rPr>
        <w:t>“双随机、一公开”抽查工作指引</w:t>
      </w:r>
      <w:bookmarkEnd w:id="0"/>
      <w:bookmarkEnd w:id="1"/>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总  述</w:t>
      </w:r>
    </w:p>
    <w:p>
      <w:pPr>
        <w:pStyle w:val="8"/>
        <w:spacing w:line="310" w:lineRule="exact"/>
        <w:ind w:firstLineChars="200"/>
        <w:jc w:val="both"/>
        <w:rPr>
          <w:rFonts w:hint="eastAsia" w:eastAsia="宋体"/>
          <w:color w:val="000000"/>
          <w:lang w:val="en-US"/>
        </w:rPr>
      </w:pPr>
      <w:r>
        <w:rPr>
          <w:rFonts w:hint="eastAsia" w:eastAsia="宋体"/>
          <w:color w:val="000000"/>
          <w:lang w:val="en-US"/>
        </w:rPr>
        <w:t>本工作指引适用于《</w:t>
      </w:r>
      <w:r>
        <w:rPr>
          <w:rFonts w:hint="eastAsia"/>
          <w:color w:val="000000"/>
          <w:lang w:val="en-US" w:eastAsia="zh-CN"/>
        </w:rPr>
        <w:t>临淄区文化和旅游局</w:t>
      </w:r>
      <w:r>
        <w:rPr>
          <w:rFonts w:hint="eastAsia" w:eastAsia="宋体"/>
          <w:color w:val="000000"/>
          <w:lang w:val="en-US"/>
        </w:rPr>
        <w:t>“双随机、一公开”抽查事项清单（202</w:t>
      </w:r>
      <w:r>
        <w:rPr>
          <w:rFonts w:hint="eastAsia"/>
          <w:color w:val="000000"/>
          <w:lang w:val="en-US" w:eastAsia="zh-CN"/>
        </w:rPr>
        <w:t>4</w:t>
      </w:r>
      <w:r>
        <w:rPr>
          <w:rFonts w:hint="eastAsia" w:eastAsia="宋体"/>
          <w:color w:val="000000"/>
          <w:lang w:val="en-US"/>
        </w:rPr>
        <w:t>年版）》所列各抽查事项的实地核查。除实地核查外，“双随机、一公开”监管中还可根据具体情况采取网络检查等适当方式进行检查。</w:t>
      </w:r>
    </w:p>
    <w:p>
      <w:pPr>
        <w:pStyle w:val="8"/>
        <w:spacing w:line="310" w:lineRule="exact"/>
        <w:ind w:firstLineChars="200"/>
        <w:jc w:val="both"/>
        <w:rPr>
          <w:rFonts w:hint="eastAsia" w:eastAsia="宋体"/>
          <w:color w:val="000000"/>
          <w:lang w:val="en-US"/>
        </w:rPr>
      </w:pPr>
      <w:r>
        <w:rPr>
          <w:rFonts w:hint="eastAsia" w:eastAsia="宋体"/>
          <w:color w:val="000000"/>
          <w:lang w:val="en-US"/>
        </w:rPr>
        <w:t>本工作指引适用的检查对象为互联网上网服务营业场所经营单位、娱乐场所经营单位、艺术品经营单位、互联网文化经营单位、旅行社、营业性演出从业单位、艺术考级机构</w:t>
      </w:r>
      <w:r>
        <w:rPr>
          <w:rFonts w:hint="eastAsia"/>
          <w:color w:val="000000"/>
          <w:lang w:val="en-US" w:eastAsia="zh-CN"/>
        </w:rPr>
        <w:t>、剧本娱乐经营场所</w:t>
      </w:r>
      <w:r>
        <w:rPr>
          <w:rFonts w:hint="eastAsia" w:eastAsia="宋体"/>
          <w:color w:val="000000"/>
          <w:lang w:val="en-US"/>
        </w:rPr>
        <w:t>等市场主体。</w:t>
      </w:r>
    </w:p>
    <w:p>
      <w:pPr>
        <w:pStyle w:val="8"/>
        <w:spacing w:line="310" w:lineRule="exact"/>
        <w:ind w:firstLineChars="200"/>
        <w:jc w:val="both"/>
        <w:rPr>
          <w:rFonts w:hint="eastAsia" w:eastAsia="宋体"/>
          <w:color w:val="000000"/>
          <w:lang w:val="en-US"/>
        </w:rPr>
      </w:pPr>
      <w:r>
        <w:rPr>
          <w:rFonts w:hint="eastAsia" w:eastAsia="黑体" w:cs="黑体"/>
          <w:color w:val="000000"/>
          <w:lang w:val="en-US"/>
        </w:rPr>
        <w:t>一、前期准备</w:t>
      </w:r>
    </w:p>
    <w:p>
      <w:pPr>
        <w:pStyle w:val="8"/>
        <w:spacing w:line="310" w:lineRule="exact"/>
        <w:ind w:firstLineChars="200"/>
        <w:jc w:val="both"/>
        <w:rPr>
          <w:rFonts w:hint="eastAsia" w:eastAsia="宋体"/>
          <w:color w:val="000000"/>
          <w:lang w:val="en-US"/>
        </w:rPr>
      </w:pPr>
      <w:r>
        <w:rPr>
          <w:rFonts w:hint="eastAsia" w:eastAsia="宋体"/>
          <w:color w:val="000000"/>
          <w:lang w:val="en-US"/>
        </w:rPr>
        <w:t>实地核查前，可根据需要查阅企业登记、备案、行政许可、行政处罚等基本信息，或委托第三方机构、数据公司，通过信息化手段进行事先检索，初步了解企业的存续情况、可能存在的问题等，提高检查效率。</w:t>
      </w:r>
    </w:p>
    <w:p>
      <w:pPr>
        <w:pStyle w:val="8"/>
        <w:spacing w:line="310" w:lineRule="exact"/>
        <w:ind w:firstLineChars="200"/>
        <w:jc w:val="both"/>
        <w:rPr>
          <w:rFonts w:hint="eastAsia" w:eastAsia="宋体"/>
          <w:color w:val="000000"/>
          <w:lang w:val="en-US"/>
        </w:rPr>
      </w:pPr>
      <w:r>
        <w:rPr>
          <w:rFonts w:hint="eastAsia" w:eastAsia="黑体" w:cs="黑体"/>
          <w:color w:val="000000"/>
          <w:lang w:val="en-US"/>
        </w:rPr>
        <w:t>二、实地核查</w:t>
      </w:r>
    </w:p>
    <w:p>
      <w:pPr>
        <w:pStyle w:val="8"/>
        <w:spacing w:line="310" w:lineRule="exact"/>
        <w:ind w:firstLineChars="200"/>
        <w:jc w:val="both"/>
        <w:rPr>
          <w:rFonts w:hint="eastAsia" w:eastAsia="宋体"/>
          <w:color w:val="000000"/>
          <w:lang w:val="en-US"/>
        </w:rPr>
      </w:pPr>
      <w:r>
        <w:rPr>
          <w:rFonts w:hint="eastAsia" w:eastAsia="宋体"/>
          <w:color w:val="000000"/>
          <w:lang w:val="en-US"/>
        </w:rPr>
        <w:t>实地核查人员不得少于两人，并应当出示执法证件。在核查中，应注意通过文字、音频或影像等方式留存核查痕迹，必要时可邀请相关人员作为见证人。</w:t>
      </w:r>
    </w:p>
    <w:p>
      <w:pPr>
        <w:pStyle w:val="8"/>
        <w:spacing w:line="310" w:lineRule="exact"/>
        <w:ind w:firstLineChars="200"/>
        <w:jc w:val="both"/>
        <w:rPr>
          <w:rFonts w:hint="eastAsia" w:eastAsia="宋体"/>
          <w:color w:val="000000"/>
          <w:lang w:val="en-US"/>
        </w:rPr>
      </w:pPr>
      <w:r>
        <w:rPr>
          <w:rFonts w:hint="eastAsia" w:eastAsia="黑体" w:cs="黑体"/>
          <w:color w:val="000000"/>
          <w:lang w:val="en-US"/>
        </w:rPr>
        <w:t>三、结果公示</w:t>
      </w:r>
    </w:p>
    <w:p>
      <w:pPr>
        <w:pStyle w:val="8"/>
        <w:spacing w:line="310" w:lineRule="exact"/>
        <w:ind w:firstLineChars="200"/>
        <w:jc w:val="both"/>
        <w:rPr>
          <w:rFonts w:hint="eastAsia" w:eastAsia="宋体"/>
          <w:color w:val="000000"/>
          <w:lang w:val="en-US"/>
        </w:rPr>
      </w:pPr>
      <w:r>
        <w:rPr>
          <w:rFonts w:hint="eastAsia" w:eastAsia="宋体"/>
          <w:color w:val="000000"/>
          <w:lang w:val="en-US"/>
        </w:rPr>
        <w:t>检查结果应当在抽查检查完成之日起20个工作日内，履行审批程序，通过国家企业信用信息公示系统记于企业名下并向社会公示。已实施检查但未公示的，视为未完成此次抽查。</w:t>
      </w:r>
    </w:p>
    <w:p>
      <w:pPr>
        <w:pStyle w:val="8"/>
        <w:spacing w:line="310" w:lineRule="exact"/>
        <w:ind w:firstLineChars="200"/>
        <w:jc w:val="both"/>
        <w:rPr>
          <w:rFonts w:hint="eastAsia" w:eastAsia="宋体"/>
          <w:color w:val="000000"/>
          <w:lang w:val="en-US" w:eastAsia="zh-CN"/>
        </w:rPr>
      </w:pPr>
      <w:r>
        <w:rPr>
          <w:rFonts w:hint="eastAsia" w:eastAsia="宋体"/>
          <w:color w:val="000000"/>
          <w:lang w:val="en-US"/>
        </w:rPr>
        <w:t>抽查检查结果的类型包括：未发现问题、通过登记的住所（经营场所）无法联系、发现问题已责令改正、不配合检查情节严重、未发现开展本次抽查涉及的经营活动、发现问题待后续处理。（企业已注销或吊销在平台中可选择为“该企业已注销或吊销”）</w:t>
      </w:r>
      <w:r>
        <w:rPr>
          <w:rFonts w:hint="eastAsia"/>
          <w:color w:val="000000"/>
          <w:lang w:val="en-US" w:eastAsia="zh-CN"/>
        </w:rPr>
        <w:t>。</w:t>
      </w:r>
    </w:p>
    <w:p>
      <w:pPr>
        <w:pStyle w:val="8"/>
        <w:spacing w:line="310" w:lineRule="exact"/>
        <w:ind w:firstLineChars="200"/>
        <w:jc w:val="both"/>
        <w:rPr>
          <w:rFonts w:hint="eastAsia" w:eastAsia="宋体"/>
          <w:color w:val="000000"/>
          <w:lang w:val="en-US"/>
        </w:rPr>
      </w:pPr>
      <w:r>
        <w:rPr>
          <w:rFonts w:hint="eastAsia" w:eastAsia="宋体"/>
          <w:color w:val="000000"/>
          <w:lang w:val="en-US"/>
        </w:rPr>
        <w:t>（一）通过对此次抽查所匹配的抽查事项的检查，未发现违反本指引所列法律法规的，可认定为“未发现问题”。</w:t>
      </w:r>
    </w:p>
    <w:p>
      <w:pPr>
        <w:pStyle w:val="8"/>
        <w:spacing w:line="310" w:lineRule="exact"/>
        <w:ind w:firstLineChars="200"/>
        <w:jc w:val="both"/>
        <w:rPr>
          <w:rFonts w:hint="eastAsia" w:eastAsia="宋体"/>
          <w:color w:val="000000"/>
          <w:lang w:val="en-US"/>
        </w:rPr>
      </w:pPr>
      <w:r>
        <w:rPr>
          <w:rFonts w:hint="eastAsia" w:eastAsia="宋体"/>
          <w:color w:val="000000"/>
          <w:lang w:val="en-US"/>
        </w:rPr>
        <w:t>（二）有以下情形之一的，可认定为“通过登记的住所（经营场所）无法联系”：</w:t>
      </w:r>
    </w:p>
    <w:p>
      <w:pPr>
        <w:pStyle w:val="8"/>
        <w:spacing w:line="310" w:lineRule="exact"/>
        <w:ind w:firstLineChars="200"/>
        <w:jc w:val="both"/>
        <w:rPr>
          <w:rFonts w:hint="eastAsia" w:eastAsia="宋体"/>
          <w:color w:val="000000"/>
          <w:lang w:val="en-US"/>
        </w:rPr>
      </w:pPr>
      <w:r>
        <w:rPr>
          <w:rFonts w:hint="eastAsia" w:eastAsia="宋体"/>
          <w:color w:val="000000"/>
          <w:lang w:val="en-US"/>
        </w:rPr>
        <w:t>1.通过实地核查，确认实际不存在该企业，并由登记的住所或经营场所产权所有人、物管公司、相关部门等予以证明的；</w:t>
      </w:r>
    </w:p>
    <w:p>
      <w:pPr>
        <w:pStyle w:val="8"/>
        <w:spacing w:line="310" w:lineRule="exact"/>
        <w:ind w:firstLineChars="200"/>
        <w:jc w:val="both"/>
        <w:rPr>
          <w:rFonts w:hint="eastAsia" w:eastAsia="宋体"/>
          <w:color w:val="000000"/>
          <w:lang w:val="en-US"/>
        </w:rPr>
      </w:pPr>
      <w:r>
        <w:rPr>
          <w:rFonts w:hint="eastAsia" w:eastAsia="宋体"/>
          <w:color w:val="000000"/>
          <w:lang w:val="en-US"/>
        </w:rPr>
        <w:t>2.通过实地核查、第三方证明或邮寄等方式，能确认登记的住所或经营场所实际不存在的；</w:t>
      </w:r>
    </w:p>
    <w:p>
      <w:pPr>
        <w:pStyle w:val="8"/>
        <w:spacing w:line="310" w:lineRule="exact"/>
        <w:ind w:firstLineChars="200"/>
        <w:jc w:val="both"/>
        <w:rPr>
          <w:rFonts w:hint="eastAsia" w:eastAsia="宋体"/>
          <w:color w:val="000000"/>
          <w:lang w:val="en-US"/>
        </w:rPr>
      </w:pPr>
      <w:r>
        <w:rPr>
          <w:rFonts w:hint="eastAsia" w:eastAsia="宋体"/>
          <w:color w:val="000000"/>
          <w:lang w:val="en-US"/>
        </w:rPr>
        <w:t>3.经向企业登记的住所或经营场所两次邮寄专用信函，无人签收的。</w:t>
      </w:r>
    </w:p>
    <w:p>
      <w:pPr>
        <w:pStyle w:val="8"/>
        <w:spacing w:line="310" w:lineRule="exact"/>
        <w:ind w:firstLineChars="200"/>
        <w:jc w:val="both"/>
        <w:rPr>
          <w:rFonts w:hint="eastAsia" w:eastAsia="宋体"/>
          <w:color w:val="000000"/>
          <w:lang w:val="en-US"/>
        </w:rPr>
      </w:pPr>
      <w:r>
        <w:rPr>
          <w:rFonts w:hint="eastAsia" w:eastAsia="宋体"/>
          <w:color w:val="000000"/>
          <w:lang w:val="en-US"/>
        </w:rPr>
        <w:t>（三）对检查发现的违反本指引所列法律法规的行为，通过指导、提示、告诫等方式要求企业当场改正，且已当场改正的，可认定为“发现问题已责令改正”。</w:t>
      </w:r>
    </w:p>
    <w:p>
      <w:pPr>
        <w:pStyle w:val="8"/>
        <w:spacing w:line="310" w:lineRule="exact"/>
        <w:ind w:firstLineChars="200"/>
        <w:jc w:val="both"/>
        <w:rPr>
          <w:rFonts w:hint="eastAsia" w:eastAsia="宋体"/>
          <w:color w:val="000000"/>
          <w:lang w:val="en-US"/>
        </w:rPr>
      </w:pPr>
      <w:r>
        <w:rPr>
          <w:rFonts w:hint="eastAsia" w:eastAsia="宋体"/>
          <w:color w:val="000000"/>
          <w:lang w:val="en-US"/>
        </w:rPr>
        <w:t>（四）有以下情形之一的，可认定为“不配合检查情节严重”：</w:t>
      </w:r>
    </w:p>
    <w:p>
      <w:pPr>
        <w:pStyle w:val="8"/>
        <w:spacing w:line="310" w:lineRule="exact"/>
        <w:ind w:firstLineChars="200"/>
        <w:jc w:val="both"/>
        <w:rPr>
          <w:rFonts w:hint="eastAsia" w:eastAsia="宋体"/>
          <w:color w:val="000000"/>
          <w:lang w:val="en-US"/>
        </w:rPr>
      </w:pPr>
      <w:r>
        <w:rPr>
          <w:rFonts w:hint="eastAsia" w:eastAsia="宋体"/>
          <w:color w:val="000000"/>
          <w:lang w:val="en-US"/>
        </w:rPr>
        <w:t>1.拒绝检查人员或其委托的专业机构进入被检查场所的；</w:t>
      </w:r>
    </w:p>
    <w:p>
      <w:pPr>
        <w:pStyle w:val="8"/>
        <w:spacing w:line="310" w:lineRule="exact"/>
        <w:ind w:firstLineChars="200"/>
        <w:jc w:val="both"/>
        <w:rPr>
          <w:rFonts w:hint="eastAsia" w:eastAsia="宋体"/>
          <w:color w:val="000000"/>
          <w:lang w:val="en-US"/>
        </w:rPr>
      </w:pPr>
      <w:r>
        <w:rPr>
          <w:rFonts w:hint="eastAsia" w:eastAsia="宋体"/>
          <w:color w:val="000000"/>
          <w:lang w:val="en-US"/>
        </w:rPr>
        <w:t>2.拒绝向检查人员或其委托的专业机构提供相关材料的；</w:t>
      </w:r>
    </w:p>
    <w:p>
      <w:pPr>
        <w:pStyle w:val="8"/>
        <w:spacing w:line="310" w:lineRule="exact"/>
        <w:ind w:firstLineChars="200"/>
        <w:jc w:val="both"/>
        <w:rPr>
          <w:rFonts w:hint="eastAsia" w:eastAsia="宋体"/>
          <w:color w:val="000000"/>
          <w:lang w:val="en-US"/>
        </w:rPr>
      </w:pPr>
      <w:r>
        <w:rPr>
          <w:rFonts w:hint="eastAsia" w:eastAsia="宋体"/>
          <w:color w:val="000000"/>
          <w:lang w:val="en-US"/>
        </w:rPr>
        <w:t>3.其他阻扰、妨碍检查工作的行为，致使检查工作无法正常进行的。</w:t>
      </w:r>
    </w:p>
    <w:p>
      <w:pPr>
        <w:pStyle w:val="8"/>
        <w:spacing w:line="310" w:lineRule="exact"/>
        <w:ind w:firstLineChars="200"/>
        <w:jc w:val="both"/>
        <w:rPr>
          <w:rFonts w:hint="eastAsia" w:eastAsia="宋体"/>
          <w:color w:val="000000"/>
          <w:lang w:val="en-US"/>
        </w:rPr>
      </w:pPr>
      <w:r>
        <w:rPr>
          <w:rFonts w:hint="eastAsia" w:eastAsia="宋体"/>
          <w:color w:val="000000"/>
          <w:lang w:val="en-US"/>
        </w:rPr>
        <w:t>（五）未发现企业从事本次抽查匹配的检查事项，并经企业书面承诺的，可认定为“未发现开展本次抽查涉及的经营活动”。</w:t>
      </w:r>
    </w:p>
    <w:p>
      <w:pPr>
        <w:pStyle w:val="8"/>
        <w:spacing w:line="310" w:lineRule="exact"/>
        <w:ind w:firstLineChars="200"/>
        <w:jc w:val="both"/>
        <w:rPr>
          <w:rFonts w:hint="eastAsia" w:ascii="仿宋_GB2312" w:hAnsi="仿宋_GB2312" w:eastAsia="仿宋_GB2312" w:cs="仿宋_GB2312"/>
          <w:sz w:val="32"/>
          <w:szCs w:val="32"/>
        </w:rPr>
      </w:pPr>
      <w:r>
        <w:rPr>
          <w:rFonts w:hint="eastAsia" w:eastAsia="宋体"/>
          <w:color w:val="000000"/>
          <w:lang w:val="en-US"/>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第一章  对互联网上网服务营业场所经营单位从事互联网上网服务经营活动的检查工作指引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一、对互联网上网服务营业场所经营单位从事互联网上网服务经营活动的检查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（一）对互联网上网服务营业场所经营单位依法设立的检查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（二）对互联网上网服务营业场所经营单位按要求实施经营管理技术措施的检查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（三）对互联网上网服务营业场所经营单位按规定核对、登记上网消费者的有效身份证件或者记录有关上网信息的检查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（四）对互联网上网服务营业场所经营单位落实未成年人保护的检查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（五）对互联网上网服务营业场所经营单位依法经营的检查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（一）互联网互联网上网服务营业场所依法设立情况，变更名称、住所、法定代表人或主要负责人、网络地址或者终止经营活动，是否向文化行政部门办理有关手续或者备案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（二）实施经营管理技术措施情况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（三）按规定核对、登记上网消费者的有效身份证件或者记录有关上网信息情况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（四）悬挂《网络文化经营许可证》或未成年人禁入标志情况；互联网上网服务营业场所接纳未成年人进入营业场所情况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（五）法律法规规章规定的其他事项履行情况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《互联网上网服务营业场所管理条例》（2019年修订）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国家对互联网上网服务营业场所经营单位的经营活动实行许可制度。未经许可，任何组织和个人不得从事互联网上网服务经营活动。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互联网上网服务营业场所经营单位从事互联网上网服务经营活动，应当具备下列条件：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(一)有企业的名称、住所、组织机构和章程；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(二)有与其经营活动相适应的资金；</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(三)有与其经营活动相适应并符合国家规定的消防安全条件的营业场所；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(四)有健全、完善的信息网络安全管理制度和安全技术措施；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(五)有固定的网络地址和与其经营活动相适应的计算机等装置及附属设备；</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(六)有与其经营活动相适应并取得从业资格的安全管理人员、经营管理人员、专业技术人员；</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(七)法律、行政法规和国务院有关部门规定的其他条件。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互联网上网服务营业场所的最低营业面积、计算机等装置及附属设备数量、单机面积的标准，由国务院文化行政部门规定。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中学、小学校园周围200米范围内和居民住宅楼(院)内不得设立互联网上网服务营业场所。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互联网上网服务营业场所经营单位申请从事互联网上网服务经营活动，应当向县级以上地方人民政府文化行政部门提出申请，并提交下列文件：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(一)企业营业执照和章程；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(二)法定代表人或者主要负责人的身份证明材料；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(三)资金信用证明；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(四)营业场所产权证明或者租赁意向书；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(五)依法需要提交的其他文件。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文化行政部门应当自收到申请之日起20个工作日内作出决定；经审查，符合条件的，发给同意筹建的批准文件。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人完成筹建后，应当向同级公安机关申请信息网络安全审核。公安机关应当自收到申请之日起20个工作日内作出决定；经实地检查并审核合格的，发给批准文件。申请人还应当依照有关消防管理法律法规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人取得信息网络安全和消防安全批准文件后，向文化行政部门申请最终审核。文化行政部门应当自收到申请之日起15个工作日内依据本条例第八条的规定作出决定；经实地检查并审核合格的，发给《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对申请人的申请，有关部门经审查不符合条件的，或者经审核不合格的，应当分别向申请人书面说明理由。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互联网上网服务营业场所经营单位不得涂改、出租、出借或者以其他方式转让《网络文化经营许可证》。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互联网上网服务营业场所经营单位变更营业场所地址或者对营业场所进行改建、扩建，变更计算机数量或者其他重要事项的，应当经原审核机关同意。</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文化行政部门、公安机关、工商行政管理部门或者其他有关部门有前款所列行为的，对直接负责的主管人员和其他直接责任人员依照前款规定依法给予行政处分。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文化行政部门应当建立互联网上网服务营业场所经营单位的经营活动信用监管制度，建立健全信用约束机制，并及时公布行政处罚信息。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上网消费者有前款违法行为，触犯刑律的，依法追究刑事责任；尚不够刑事处罚的，由公安机关依照治安管理处罚法的规定给予处罚。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第三十一条　互联网上网服务营业场所经营单位违反本条例的规定，有下列行为之一的，由文化行政部门给予警告，可以并处15000元以下的罚款；情节严重的，责令停业整顿，直至吊销《网络文化经营许可证》：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(一)在规定的营业时间以外营业的；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(二)接纳未成年人进入营业场所的；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(三)经营非网络游戏的；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(四)擅自停止实施经营管理技术措施的；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(五)未悬挂《网络文化经营许可证》或者未成年人禁入标志的。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(一)向上网消费者提供的计算机未通过局域网的方式接入互联网的；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(二)未建立场内巡查制度，或者发现上网消费者的违法行为未予制止并向文化行政部门、公安机关举报的；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(三)未按规定核对、登记上网消费者的有效身份证件或者记录有关上网信息的；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(四)未按规定时间保存登记内容、记录备份，或者在保存期内修改、删除登记内容、记录备份的；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(五)变更名称、住所、法定代表人或者主要负责人、注册资本、网络地址或者终止经营活动，未向文化行政部门、公安机关办理有关手续或者备案的。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第三十三条　互联网上网服务营业场所经营单位违反本条例的规定，有下列行为之一的，由公安机关给予警告，可以并处15000元以下的罚款；情节严重的，责令停业整顿，直至由文化行政部门吊销《网络文化经营许可证》：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(一)利用明火照明或者发现吸烟不予制止，或者未悬挂禁止吸烟标志的；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(二)允许带入或者存放易燃、易爆物品的；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(三)在营业场所安装固定的封闭门窗栅栏的；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(四)营业期间封堵或者锁闭门窗、安全疏散通道或者安全出口的；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(五)擅自停止实施安全技术措施的。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第三十四条　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互联网上网服务营业场所经营单位违反本条例的规定，被吊销《网络文化经营许可证》的，自被吊销《网络文化经营许可证》之日起5年内，其法定代表人或者主要负责人不得担任互联网上网服务营业场所经营单位的法定代表人或者主要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擅自设立的互联网上网服务营业场所经营单位被依法取缔的，自被取缔之日起5年内，其主要负责人不得担任互联网上网服务营业场所经营单位的法定代表人或者主要负责人。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第三十六条　依照本条例的规定实施罚款的行政处罚，应当依照有关法律、行政法规的规定，实行罚款决定与罚款收缴分离；收缴的罚款和违法所得必须全部上缴国库。</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第二章  对娱乐场所从事娱乐场所经营活动的检查工作指引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（一）对娱乐场所依法设立的检查。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（二）娱乐场所经营单位遵守《娱乐场所管理条例》的检查。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（一）娱乐场所经营单位依法设立情况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（二）娱乐场所经营单位遵守《娱乐场所管理条例》的有关情况。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《娱乐场所管理条例》（2020年修订）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娱乐场所不得设在下列地点：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（一）居民楼、博物馆、图书馆和被核定为文物保护单位的建筑物内；</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（二）居民住宅区和学校、医院、机关周围；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（三）车站、机场等人群密集的场所；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（四）建筑物地下一层以下；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（五）与危险化学品仓库毗连的区域。</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娱乐场所的边界噪声，应当符合国家规定的环境噪声标准。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娱乐场所的使用面积，不得低于国务院文化主管部门规定的最低标准；设立含有电子游戏机的游艺娱乐场所，应当符合国务院文化主管部门关于总量和布局的要求。</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娱乐场所申请从事娱乐场所经营活动，应当向所在地县级人民政府文化主管部门提出申请；外商投资的娱乐场所申请从事娱乐场所经营活动，应当向所在地省、自治区、直辖市人民政府文化主管部门提出申请。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娱乐场所申请从事娱乐场所经营活动，应当提交投资人员、拟任的法定代表人和其他负责人没有本条例第五条规定情形的书面声明。申请人应当对书面声明内容的真实性负责。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有关法律、行政法规规定需要办理消防、卫生、环境保护等审批手续的，从其规定。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文化主管部门审批娱乐场所应当举行听证。有关听证的程序，依照《中华人民共和国行政许可法》的规定执行。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娱乐场所依法取得营业执照和相关批准文件、许可证后，应当在15日内向所在地县级公安部门备案。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文化主管部门、公安部门和其他有关部门的工作人员依法履行监督检查职责时，有权进入娱乐场所。娱乐场所应当予以配合，不得拒绝、阻挠。</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文化主管部门、公安部门和其他有关部门的工作人员依法履行监督检查职责时，需要查阅闭路电视监控录像资料、从业人员名簿、营业日志等资料的，娱乐场所应当及时提供。</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第三十三条 文化主管部门、公安部门和其他有关部门应当记录监督检查的情况和处理结果。监督检查记录由监督检查人员签字归档。公众有权查阅监督检查记录。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第三十四条 文化主管部门、公安部门和其他有关部门应当建立娱乐场所违法行为警示记录系统；对列入警示记录的娱乐场所，应当及时向社会公布，并加大监督检查力度。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文化主管部门应当建立娱乐场所的经营活动信用监管制度，建立健全信用约束机制，并及时公布行政处罚信息。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第三十六条 文化主管部门、公安部门和其他有关部门应当建立相互间的信息通报制度，及时通报监督检查情况和处理结果。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第三十七条 任何单位或者个人发现娱乐场所内有违反本条例行为的，有权向文化主管部门、公安部门等有关部门举报。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文化主管部门、公安部门等有关部门接到举报，应当记录，并及时依法调查、处理；对不属于本部门职责范围的，应当及时移送有关部门。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第三十八条 上级人民政府文化主管部门、公安部门在必要时，可以依照本条例的规定调查、处理由下级人民政府文化主管部门、公安部门调查、处理的案件。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下级人民政府文化主管部门、公安部门认为案件重大、复杂的，可以请求移送上级人民政府文化主管部门、公安部门调查、处理。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第三十九条 文化主管部门、公安部门和其他有关部门及其工作人员违反本条例规定的，任何单位或者个人可以向依法有权处理的本级或者上一级机关举报。接到举报的机关应当依法及时调查、处理。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第四十条 娱乐场所行业协会应当依照章程的规定，制定行业自律规范，加强对会员经营活动的指导、监督。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第四十一条 违反本条例规定，擅自从事娱乐场所经营活动的，由文化主管部门依法予以取缔；公安部门在查处治安、刑事案件时，发现擅自从事娱乐场所经营活动的，应当依法予以取缔。</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第四十二条 违反本条例规定，以欺骗等不正当手段取得娱乐经营许可证的，由原发证机关撤销娱乐经营许可证。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第四十四条 娱乐场所违反本条例规定，有下列情形之一的，由县级公安部门责令改正，给予警告；情节严重的，责令停业整顿1个月至3个月：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（一）照明设施、包厢、包间的设置以及门窗的使用不符合本条例规定的；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（二）未按照本条例规定安装闭路电视监控设备或者中断使用的；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（三）未按照本条例规定留存监控录像资料或者删改监控录像资料的；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（四）未按照本条例规定配备安全检查设备或者未对进入营业场所的人员进行安全检查的；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（五）未按照本条例规定配备保安人员的。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第四十五条 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（一）设置具有赌博功能的电子游戏机机型、机种、电路板等游戏设施设备的；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（二）以现金、有价证券作为奖品，或者回购奖品的。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第四十六条 娱乐场所指使、纵容从业人员侵害消费者人身权利的，应当依法承担民事责任，并由县级公安部门责令停业整顿1个月至3个月；造成严重后果的，由原发证机关吊销娱乐经营许可证。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第四十七条 娱乐场所取得营业执照后，未按照本条例规定向公安部门备案的，由县级公安部门责令改正，给予警告。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（一）歌舞娱乐场所的歌曲点播系统与境外的曲库联接的；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（二）歌舞娱乐场所播放的曲目、屏幕画面或者游艺娱乐场所电子游戏机内的游戏项目含有本条例第十三条禁止内容的；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（三）歌舞娱乐场所接纳未成年人的；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（四）游艺娱乐场所设置的电子游戏机在国家法定节假日外向未成年人提供的；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（五）娱乐场所容纳的消费者超过核定人数的。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第四十九条 娱乐场所违反本条例规定，有下列情形之一的，由县级人民政府文化主管部门责令改正，给予警告；情节严重的，责令停业整顿1个月至3个月：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（一）变更有关事项，未按照本条例规定申请重新核发娱乐经营许可证的；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（二）在本条例规定的禁止营业时间内营业的；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（三）从业人员在营业期间未统一着装并佩带工作标志的。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第五十一条 娱乐场所未按照本条例规定悬挂警示标志、未成年人禁入或者限入标志的，由县级人民政府文化主管部门、县级公安部门依据法定职权责令改正，给予警告。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第五十二条 娱乐场所招用未成年人的，由劳动保障行政部门责令改正，并按照每招用一名未成年人每月处5000元罚款的标准给予处罚。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第五十三条 因擅自从事娱乐场所经营活动被依法取缔的，其投资人员和负责人终身不得投资开办娱乐场所或者担任娱乐场所的法定代表人、负责人。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娱乐场所因违反本条例规定，被吊销或者撤销娱乐经营许可证的，自被吊销或者撤销之日起，其法定代表人、负责人5年内不得担任娱乐场所的法定代表人、负责人。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第五十四条 娱乐场所违反有关治安管理或者消防管理法律、行政法规规定的，由公安部门依法予以处罚；构成犯罪的，依法追究刑事责任。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娱乐场所违反有关卫生、环境保护、价格、劳动等法律、行政法规规定的，由有关部门依法予以处罚；构成犯罪的，依法追究刑事责任。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娱乐场所及其从业人员与消费者发生争议的，应当依照消费者权益保护的法律规定解决；造成消费者人身、财产损害的，由娱乐场所依法予以赔偿。</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第三章  对从事艺术品经营活动的经营单位的检查工作指引</w:t>
      </w:r>
    </w:p>
    <w:p>
      <w:pPr>
        <w:pStyle w:val="8"/>
        <w:snapToGrid w:val="0"/>
        <w:spacing w:line="310" w:lineRule="exact"/>
        <w:ind w:firstLineChars="200"/>
        <w:textAlignment w:val="baseline"/>
        <w:rPr>
          <w:rFonts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（一）对艺术品经营单位依法设的检查。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（二）对艺术品经营单位遵守《艺术品经营管理办法》的检查。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（一）艺术品经营单位依法设立情况。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（二）艺术品经营单位遵守《艺术品经营管理办法》的有关情况。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《艺术品经营管理办法》（2016年修订）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设立从事艺术品经营活动的经营单位，应当到其住所地县级以上人民政府工商行政管理部门申领营业执照，并在领取营业执照之日起15日内，到其住所地县级以上人民政府文化行政部门备案。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其他经营单位增设艺术品经营业务的，应当按前款办理备案手续。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禁止经营含有以下内容的艺术品：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(一)反对宪法确定的基本原则的；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(二)危害国家统一、主权和领土完整的；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(三)泄露国家秘密、危害国家安全或者损害国家荣誉和利益的；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(四)煽动民族仇恨、民族歧视，破坏民族团结，或者侵害民族风俗、习惯的；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(五)破坏国家宗教政策，宣扬邪教、迷信的；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(六)宣扬恐怖活动，散布谣言，扰乱社会秩序，破坏社会稳定的；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(七)宣扬淫秽、色情、赌博、暴力或者教唆犯罪的；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(八)侮辱或者诽谤他人，侵害他人合法权益的；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(九)违背社会公德或者民族优秀文化传统的；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(十)蓄意篡改历史、严重歪曲历史的；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(十一)有法律、法规和国家规定禁止的其他内容的。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禁止经营以下艺术品：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(一)走私、盗窃等来源不合法的艺术品；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(二)伪造、变造或者冒充他人名义的艺术品；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(三)除有合法手续、准许经营的以外，法律、法规禁止交易的动物、植物、矿物、金属、化石等为材质的艺术品；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(四)国家规定禁止交易的其他艺术品。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艺术品经营单位不得有以下经营行为：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(一)向消费者隐瞒艺术品来源，或者在艺术品说明中隐瞒重要事项，误导消费者的；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(二)伪造、变造艺术品来源证明、艺术品鉴定评估文件以及其他交易凭证的；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(三)以非法集资为目的或者以非法传销为手段进行经营的；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(四)未经批准，将艺术品权益拆分为均等份额公开发行，以集中竞价、做市商等集中交易方式进行交易的；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(五)法律、法规和国家规定禁止的其他经营行为。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艺术品经营单位应当遵守以下规定：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(一)对所经营的艺术品应当标明作者、年代、尺寸、材料、保存状况和销售价格等信息；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(二)保留交易有关的原始凭证、销售合同、台账、账簿等销售记录，法律、法规要求有明确期限的，按照法律、法规规定执行；法律、法规没有明确规定的，保存期不得少于5年。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艺术品经营单位应买受人要求，应当对买受人购买的艺术品进行尽职调查，提供以下证明材料之一：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(一)艺术品创作者本人认可或者出具的原创证明文件；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(二)第三方鉴定评估机构出具的证明文件；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(三)其他能够证明或者追溯艺术品来源的证明文件。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艺术品经营单位从事艺术品鉴定、评估等服务，应当遵守以下规定：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(一)与委托人签订书面协议，约定鉴定、评估的事项，鉴定、评估的结论适用范围以及被委托人应当承担的责任；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(二)明示艺术品鉴定、评估程序或者需要告知、提示委托人的事项；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(三)书面出具鉴定、评估结论，鉴定、评估结论应当包括对委托艺术品的全面客观说明，鉴定、评估的程序，做出鉴定、评估结论的证据，鉴定、评估结论的责任说明，并对鉴定、评估结论的真实性负责；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(四)保留书面鉴定、评估结论副本及鉴定、评估人签字等档案不得少于5年。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文化产权交易所和以艺术品为标的物的投资经营单位，非公开发行艺术品权益或者采取艺术品集中竞价交易的，应当执行国家有关规定。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违反本办法第五条规定的，由县级以上人民政府文化行政部门或者依法授权的文化市场综合执法机构责令改正，并可根据情节轻重处10000元以下罚款。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违反本办法第九条、第十一条规定的，由县级以上人民政府文化行政部门或者依法授权的文化市场综合执法机构责令改正，并可根据情节轻重处30000元以下罚款。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第四章  对从事经营性互联网文化活动的检查工作指引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（一）对互联网文化经营单位依法设立的检查。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（二）对互联网文化经营单位遵守《互联网文化管理暂行规定》的检查。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（一）互联网文化经营单位依法设立情况。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（二）互联网文化经营单位遵守《互联网文化管理暂行规定》的有关情况。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《互联网文化管理暂行规定》（2017年修订）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申请从事经营性互联网文化活动，应当符合《互联网信息服务管理办法》的有关规定，并具备以下条件：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（一）有单位的名称、住所、组织机构和章程；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（二）有确定的互联网文化活动范围；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（三）有适应互联网文化活动需要的专业人员、设备、工作场所以及相应的经营管理技术措施；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（四）有确定的域名；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（五）符合法律、行政法规和国家有关规定的条件。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申请从事经营性互联网文化活动，应当向所在地省、自治区、直辖市人民政府文化行政部门提出申请，由省、自治区、直辖市人民政府文化行政部门审核批准。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申请从事经营性互联网文化活动，应当提交下列文件：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（四）业务范围说明；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（五）专业人员、工作场所以及相应经营管理技术措施的说明材料；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（六）域名登记证明；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（七）依法需要提交的其他文件。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申请从事经营性互联网文化活动的，省、自治区、直辖市人民政府文化行政部门应当自受理申请之日起20日内做出批准或者不批准的决定。批准的，核发《网络文化经营许可证》，并向社会公告；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《网络文化经营许可证》有效期为3年。有效期届满，需继续从事经营的，应当于有效期届满30日前申请续办。</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非经营性互联网文化单位，应当自设立之日起60日内向所在地省、自治区、直辖市人民政府文化行政部门备案，并提交下列文件：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（一）备案表；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（四）域名登记证明；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（五）依法需要提交的其他文件。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申请从事经营性互联网文化活动经批准后，应当持《网络文化经营许可证》，按照《互联网信息服务管理办法》的有关规定，到所在地电信管理机构或者国务院信息产业主管部门办理相关手续。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非经营性互联网文化单位变更名称、地址、域名、法定代表人或者主要负责人、业务范围的，应当自变更之日起60日内到所在地省、自治区、直辖市人民政府文化行政部门办理备案手续。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经营性互联网文化单位终止互联网文化活动的，应当自终止之日起30日内到所在地省、自治区、直辖市人民政府文化行政部门办理注销手续。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经营性互联网文化单位自取得《网络文化经营许可证》并依法办理企业登记之日起满180日未开展互联网文化活动的，由原审核的省、自治区、直辖市人民政府文化行政部门注销《网络文化经营许可证》，同时通知相关省、自治区、直辖市电信管理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非经营性互联网文化单位停止互联网文化活动的，由原备案的省、自治区、直辖市人民政府文化行政部门注销备案，同时通知相关省、自治区、直辖市电信管理机构。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互联网文化单位应当记录备份所提供的文化产品内容及其时间、互联网地址或者域名；记录备份应当保存60日，并在国家有关部门依法查询时予以提供。</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经营性互联网文化单位违反本规定第十二条的，由县级以上人民政府文化行政部门或者文化市场综合执法机构责令限期改正，并可根据情节轻重处10000元以下罚款。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非经营性互联网文化单位违反本规定第十二条的，由县级以上人民政府文化行政部门或者文化市场综合执法机构责令限期改正；拒不改正的，责令停止互联网文化活动，并处500元以下罚款。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非经营性互联网文化单位违反本规定第十三条的，由县级以上人民政府文化行政部门或者文化市场综合执法机构责令限期改正；拒不改正的，责令停止互联网文化活动，并处1000元以下罚款。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经营性互联网文化单位违反本规定第十八条的，由县级以上人民政府文化行政部门或者文化市场综合执法机构责令改正，并可根据情节轻重处20000元以下罚款。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经营性互联网文化单位违反本规定第十九条的，由县级以上人民政府文化行政部门或者文化市场综合执法机构予以警告，责令限期改正，并处10000元以下罚款。</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第五章  对旅行社行业的监督检查工作指引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(一)对旅行社依法设立的检查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(二)对旅行社分支机构依法设立的检查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(三)对旅行社有无虚假宣传行为、组织不合理低价游等损害消费者合法权益的检查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(四)对旅行社合同签订与合同履行的检查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(五)对在线经营旅行社业务遵守《在线旅游经营服务管理暂行规定》的检查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(六)对旅行社其他依法经营行为的检查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（一）依法经营情况，有无虚假宣传行为、组织不合理低价游等损害消费者合法权益的行为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（二）合同签订情况，是否与旅游者签订旅游合同、提供与合同内容相符的旅游服务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（三）在线经营旅行社业务遵守《在线旅游经营服务管理暂行规定》情况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（四）其他遵守相关法律法规情况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（五）旅行社安全生产情况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检查方法：</w:t>
      </w:r>
    </w:p>
    <w:p>
      <w:pPr>
        <w:pStyle w:val="8"/>
        <w:snapToGrid w:val="0"/>
        <w:spacing w:line="310" w:lineRule="exact"/>
        <w:ind w:firstLineChars="200"/>
        <w:textAlignment w:val="baseline"/>
        <w:rPr>
          <w:rFonts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《中华人民共和国旅游法》（2018年修订）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设立旅行社，招徕、组织、接待旅游者，为其提供旅游服务，应当具备下列条件，取得旅游主管部门的许可，依法办理工商登记：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（一）有固定的经营场所；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（二）有必要的营业设施；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（三）有符合规定的注册资本；</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（四）有必要的经营管理人员和导游；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（五）法律、行政法规规定的其他条件。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旅行社可以经营下列业务：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（一）境内旅游；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（二）出境旅游；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（三）边境旅游；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（四）入境旅游；</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（五）其他旅游业务。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旅行社经营前款第二项和第三项业务，应当取得相应的业务经营许可，具体条件由国务院规定。</w:t>
      </w:r>
    </w:p>
    <w:p>
      <w:pPr>
        <w:pStyle w:val="8"/>
        <w:snapToGrid w:val="0"/>
        <w:spacing w:line="310" w:lineRule="exact"/>
        <w:ind w:firstLineChars="200"/>
        <w:textAlignment w:val="baseline"/>
        <w:rPr>
          <w:rFonts w:hint="eastAsia" w:eastAsia="宋体"/>
          <w:color w:val="000000"/>
          <w:lang w:val="en-US"/>
        </w:rPr>
      </w:pP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旅行社为招徕、组织旅游者发布信息，必须真实、准确，不得进行虚假宣传，误导旅游者。</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旅行社不得以不合理的低价组织旅游活动，诱骗旅游者，并通过安排购物或者另行付费旅游项目获取回扣等不正当利益。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旅行社组织、接待旅游者，不得指定具体购物场所，不得安排另行付费旅游项目。但是，经双方协商一致或者旅游者要求，且不影响其他旅游者行程安排的除外。</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发生违反前两款规定情形的，旅游者有权在旅游行程结束后三十日内，要求旅行社为其办理退货并先行垫付退货货款，或者退还另行付费旅游项目的费用。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第五十七条 旅行社组织和安排旅游活动，应当与旅游者订立合同。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第七十六条　县级以上人民政府统一负责旅游安全工作。县级以上人民政府有关部门依照法律、法规履行旅游安全监管职责。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第八十五条 县级以上人民政府旅游主管部门有权对下列事项实施监督检查: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(一)经营旅行社业务以及从事导游、领队服务是否取得经营、执业许可；</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(二)旅行社的经营行为；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(三)导游和领队等旅游从业人员的服务行为；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(四)法律、法规规定的其他事项。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旅游主管部门依照前款规定实施监督检查，可以对涉嫌违法的合同、票据、账簿以及其他资料进行查阅、复制。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(一)进行虚假宣传，误导旅游者的；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第一百零七条 旅游经营者违反有关安全生产管理和消防安全管理的法律、法规或者国家标准、行业标准的，由有关主管部门依照有关法律、法规的规定处罚。</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《旅行社条例》（2017年修订）</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旅行社设立分社的，应当持旅行社业务经营许可证副本向分社所在地的工商行政管理部门办理设立登记，并自设立登记之日起3个工作日内向分社所在地的旅游行政管理部门备案。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旅行社分社的设立不受地域限制。分社的经营范围不得超出设立分社的旅行社的经营范围。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第四十四条　旅行社及其分社应当接受旅游行政管理部门对其旅游合同、服务质量、旅游安全、财务账簿等情况的监督检查，并按照国家有关规定向旅游行政管理部门报送经营和财务信息等统计资料。</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第五十条　违反本条例的规定，旅行社有下列情形之一的，由旅游行政管理部门责令改正；拒不改正的，处1万元以下的罚款：</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（一）变更名称、经营场所、法定代表人等登记事项或者终止经营，未在规定期限内向原许可的旅游行政管理部门备案，换领或者交回旅行社业务经营许可证的；</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（二）设立分社未在规定期限内向分社所在地旅游行政管理部门备案的；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（三）不按照国家有关规定向旅游行政管理部门报送经营和财务信息等统计资料的。</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第五十五条　违反本条例的规定，旅行社有下列情形之一的，由旅游行政管理部门责令改正，处2万元以上10万元以下的罚款；情节严重的，责令停业整顿1个月至3个月：</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（一）未与旅游者签订旅游合同；</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（二）与旅游者签订的旅游合同未载明本条例第二十八条规定的事项；</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（三）未取得旅游者同意，将旅游业务委托给其他旅行社；</w:t>
      </w:r>
    </w:p>
    <w:p>
      <w:pPr>
        <w:pStyle w:val="8"/>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rPr>
        <w:t>　　（四）将旅游业务委托给不具有相应资质的旅行社；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（五）未与接受委托的旅行社就接待旅游者的事宜签订委托合同。</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在线旅游经营服务管理暂行规定(2020年10月1日起施行)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各级文化和旅游主管部门应当建立日常检查、定期检查以及与相关部门联合检查的监督管理制度，依法对在线旅游经营服务实施监督检查，查处违法违规行为。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在监督检查过程中，县级以上文化和旅游主管部门要求在线旅游经营者提供相关数据信息的，在线旅游经营者应当予以配合。县级以上文化和旅游主管部门应当采取必要措施保护数据信息的安全。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第二十四条  县级以上文化和旅游主管部门对有不诚信经营、侵害旅游者评价权、滥用技术手段设置不公平交易条件等违法违规经营行为的在线旅游经营者，可以通过约谈等行政指导方式予以提醒、警示、制止，并责令其限期整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在线旅游经营服务违法行为由实施违法行为的经营者住所地县级以上文化和旅游主管部门管辖。不能确定经营者住所地的，由经营者注册登记地或者备案地、旅游合同履行地县级以上文化和旅游主管部门管辖。</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受理在线旅游经营服务相关投诉，参照前款处理。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县级以上文化和旅游主管部门依法建立在线旅游行业信用档案，将在线旅游经营者市场主体登记、行政许可、抽查检查、列入经营异常名录或者严重违法失信企业名单、行政处罚等信息依法列入信用记录，适时通过全国旅游监管服务平台或者本部门官方网站公示，并与相关部门建立信用档案信息共享机制，依法对严重违法失信者实施联合惩戒措施。</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支持在线旅游经营者成立行业组织，并按照本组织章程依法制定行业经营规范和服务标准，加强行业自律，推动行业诚信建设和服务质量评价，监督、引导本行业经营者公平参与市场竞争。</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平台经营者知道或者应当知道平台内经营者不符合保障旅游者人身、财产安全要求或者有其他侵害旅游者合法权益行为，未及时采取必要措施的，依法与该平台内经营者承担连带责任。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平台经营者未对平台内经营者资质进行审核，或者未对旅游者尽到安全提示或保障义务，造成旅游者合法权益损害的，依法承担相应责任。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旅游者有下列情形之一的，依法承担相关责任：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（一）在旅游活动中从事违法违规活动的；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（二）未按要求提供与旅游活动相关的个人健康信息的；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（三）不听从在线旅游经营者的告知、警示，参加不适合自身条件的旅游活动，导致出现人身财产损害的；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（四）对国家应对重大突发事件暂时限制旅游活动的措施、安全防范和应急处置措施不予配合的。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因不可抗力或者第三人造成旅游者损害的，在线旅游经营者应当及时进行救助。在线旅游经营者未及时进行救助造成旅游者损害的，依法承担相应责任。旅游者接受救助后，依法支付应当由个人承担的费用。</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六</w:t>
      </w:r>
      <w:r>
        <w:rPr>
          <w:rFonts w:hint="eastAsia" w:ascii="黑体" w:hAnsi="黑体" w:eastAsia="黑体" w:cs="黑体"/>
          <w:color w:val="000000"/>
          <w:sz w:val="22"/>
          <w:szCs w:val="28"/>
          <w:lang w:val="en-US"/>
        </w:rPr>
        <w:t>章  对营业性演出活动的检查工作指引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一、对营业性演出活动的检查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（一）对营业性演出经营活动从业单位依法设立的检查。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（二）对营业性演出依法报批的检查。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（三）对演出经纪人遵守《演出经纪人员管理办法》的检查。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（四）对营业性演出经营活动从业单位遵守依法经营的检查。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（一）营业性演出经营活动从业单位取得许可证情况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（二）举办营业性演出是否经过相关文化主管部门批准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（三）营业性演出经营活动从业单位中演出经纪人遵守《演出经纪人员管理办法》的有关情况</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（四）营业性演出经营活动从业单位遵守《营业性演出管理条例》《营业性演出管理条例实施细则》的有关情况。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1.《营业性演出管理条例》（2020年修订）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设立演出场所经营单位，应当依法到工商行政管理部门办理注册登记，领取营业执照，并依照有关消防、卫生管理等法律、行政法规的规定办理审批手续。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演出场所经营单位应当自领取营业执照之日起20日内向所在地县级人民政府文化主管部门备案。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文艺表演团体变更名称、住所、法定代表人或者主要负责人、营业性演出经营项目，应当向原发证机关申请换发营业性演出许可证，并依法到工商行政管理部门办理变更登记。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演出场所经营单位变更名称、住所、法定代表人或者主要负责人，应当依法到工商行政管理部门办理变更登记，并向原备案机关重新备案。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以从事营业性演出为职业的个体演员(以下简称个体演员)和以从事营业性演出的居间、代理活动为职业的个体演出经纪人(以下简称个体演出经纪人)，应当依法到工商行政管理部门办理注册登记，领取营业执照。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个体演员、个体演出经纪人应当自领取营业执照之日起20日内向所在地县级人民政府文化主管部门备案。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外国投资者可以依法在中国境内设立演出经纪机构、演出场所经营单位；不得设立文艺表演团体。</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台湾地区的投资者可以在大陆投资设立演出经纪机构、演出场所经营单位，不得设立文艺表演团体。</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依照本条规定设立演出经纪机构、演出场所经营单位的，还应当遵守我国其他法律、法规的规定。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2.《演出经纪人员管理办法》（2012年修订）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第一条 为规范演出经纪活动，加强演出经纪人员管理，明确演出经纪活动当事人的权利与义务，保障演出市场健康发展，根据《营业性演出管理条例》(以下简称《条例》)及《营业性演出管理条例实施细则》(以下简称《实施细则》)，制定本办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第二条 本办法所称演出经纪资格证书是专职演出经纪人员的从业资格证明，全国通用。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第三条 本办法所称演出经纪人员，包括在演出经纪机构中从事演出组织、制作、营销，演出居间、代理、行纪，演员签约、推广、代理等活动的从业人员；在县级文化主管部门备案的个体演出经纪人。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第四条 设立演出经纪机构，应当符合《条例》规定的条件，有3名以上取得演出经纪资格证书的专职演出经纪人员。</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个体演出经纪人在县级文化主管部门备案时，应当出具演出经纪资格证书。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演出经纪人员在演出经纪活动中应当遵守公平、公正、公开、诚信的原则。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文化部指导监督中国演出行业协会组织实施演出经纪人员资格认定工作。各级文化主管部门负责本辖区内演出经纪人员经纪活动的监督管理。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中国演出行业协会负责演出经纪资格证书的核发与管理。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(一)制定演出经纪资格证书考试大纲。考试内容应当包括演出市场政策法规、演出市场基础知识、演出经纪实务以及从业规范、艺术基础理论。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(二)每年应当组织2次全国性考试。考试时间、考试地点应当提前2个月向社会公布，考试结束后30日内公布合格名单并核发演出经纪资格证书。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(三)统一印制演出经纪资格证书，证书全国统一编号。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凡年满18周岁以上，中专以上文化程度，具有完全民事行为能力的(含我国香港特别行政区、澳门特别行政区、台湾地区人员)，可以通过考试取得演出经纪资格证书。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演出经纪资格证书有效期为5年。有效期满应当到原发证单位办理换证手续。逾期未办理的，应当注销演出经纪资格证书。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演出经纪人员从业单位发生变更的，演出经纪人员应当到原发证单位办理变更手续。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任何单位和个人不得伪造、变造、出租、出借演出经纪资格证书。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演出经纪人员应当遵守以下规定: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(一)根据《条例》、《实施细则》以及相关法规的规定提供演出经纪服务；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(二)演出经纪合同中应当注明负责该项业务演出经纪人员的演出经纪资格证书证号；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(三)保存经纪业务记录；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(四)对所经纪的演出项目进行内容自审，保证演出内容健康合法；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(五)按规定参加演出经纪相关继续教育，提高业务素质和职业道德水平；</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(六)法律法规规定的其他行为规则。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演出经纪人员不得有下列行为: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(一)在演出经纪机构中从业的人员以个人名义从事演出经纪活动；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(二)在两家以上(含两家)演出经纪机构从业；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(三)隐瞒与经纪业务有关的重要事项，或者对经纪业务作虚假宣传；</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(四)为含有《条例》第二十六条禁止内容的演出提供经纪服务；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 (五)法律法规禁止的其他行为。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演出经纪人员在经纪活动中应当保障演员合法权益，规范演员从业行为，协助演员提高业务素质，督促演员遵守职业道德。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第十五条 文化主管部门颁发、换发演出经纪机构营业性演出许可证时，应当核验并登记演出经纪人员的演出经纪资格证书。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第十六条 文化主管部门审批营业性演出活动，应当核验负责该项业务演出经纪人员的演出经纪资格证书。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第十七条 中国演出行业协会应当加强对演出经纪人员的信用管理，对演出经纪人员违反职业道德和行业规范的行为，应当在行业内按规定处理。演出经纪机构受到行政处罚的，中国演出行业协会应当对负责该项经纪业务的演出经纪人员予以通报批评，情节严重的，中国演出行业协会应当注销其演出经纪资格证书，自注销之日起5年内不得重新申请。</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第十八条 中国演出行业协会应当依托全国文化市场技术监管与服务平台，建立演出经纪人员档案，记录演出经纪资格证书取得、变更、撤销等信息，为行政审批、综合执法、公众查询提供服务。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中国演出行业协会应当根据演出经纪业务特点，制定演出经纪人员分类、分级管理细则，加强对演出经纪人员的服务，健全继续教育制度，提高演出经纪人员素质与水平。</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中国演出行业协会组织演出经纪人员资格认定工作收取费用的，应当依法办理相关手续，接受社会监督。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本办法自2013年3月1日起施行。</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3.《营业性演出管理条例实施细则》（2017年修订）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第一条 根据《营业性演出管理条例》（以下简称《条例》），制定本实施细则。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第二条 《条例》所称营业性演出是指以营利为目的、通过下列方式为公众举办的现场文艺表演活动：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（一）售票或者接受赞助的；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（二）支付演出单位或者个人报酬的；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（三）以演出为媒介进行广告宣传或者产品促销的；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（四）以其他营利方式组织演出的。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第三条 国家依法维护营业性演出经营主体、演职员和观众的合法权益，禁止营业性演出中的不正当竞争行为。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第四条 文艺表演团体是指具备《条例》第六条规定条件，从事文艺表演活动的经营单位。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第五条 演出经纪机构是指具备《条例》第六条规定条件，从事下列活动的经营单位：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（一）演出组织、制作、营销等经营活动；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（二）演出居间、代理、行纪等经纪活动；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（三）演员签约、推广、代理等经纪活动。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第六条 演出场所经营单位是指具备《条例》第七条规定条件，为演出活动提供专业演出场地及服务的经营单位。</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第七条 依法登记的文艺表演团体申请从事营业性演出活动，应当向文化主管部门提交下列文件：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（二）营业执照和从事的艺术类型；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（四）演员的艺术表演能力证明；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（五）与业务相适应的演出器材设备书面声明。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前款第四项所称演员的艺术表演能力证明，可以是下列文件之一：</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（一）中专以上学校文艺表演类专业毕业证书；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（二）职称证书；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（三）演出行业协会颁发的演员资格证明；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（四）其他有效证明。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第八条 依法登记的演出经纪机构申请从事营业性演出经营活动，应当向文化主管部门提交下列文件：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（三）法定代表人或者主要负责人的身份证明；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（四）演出经纪人员的资格证明。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法人或者其他组织申请增设演出经纪机构经营业务的，应当提交前款第（一）项、第（四）项规定的文件。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第九条 依法登记的演出场所经营单位，应当自领取证照之日起20日内，持证照和有关消防、卫生批准文件，向所在地县级文化主管部门备案，县级文化主管部门应当出具备案证明。备案证明式样由文化部设计，省级文化主管部门印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第十条 依法登记的中外合资经营、中外合作经营的演出经纪机构申请从事营业性演出经营活动，除了提交本实施细则第八条规定的文件外，还应当提交下列文件：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（一）可行性研究报告、合同、章程；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（二）外商投资企业批准证书；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（三）合资、合作经营各方协商确定的董事长、副董事长、董事或者联合管理委员会主任、副主任、委员的人选名单及身份证明；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中外合资、合作经营演出经纪机构的董事长或者联合委员会的主任应当由中方代表担任，并且中方代表应当在董事会或者联合委员会中居多数。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依法登记的中外合资经营、中外合作经营的演出场所经营单位申请从事演出场所经营活动，应当提交下列文件：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（三）可行性研究报告、合同、章程；</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（四）外商投资企业批准证书；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（五）合资、合作经营各方协商确定的董事长、副董事长、董事或者联合管理委员会主任、副主任、委员的人选名单及身份证明；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中外合资、合作经营演出场所经营单位的董事长或者联合委员会的主任应当由中方代表担任，并且中方代表应当在董事会或者联合委员会中居多数。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第十二条 香港特别行政区、澳门特别行政区的演出经纪机构经批准可以在内地设立分支机构，分支机构不具有企业法人资格。</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香港特别行政区、澳门特别行政区演出经纪机构在内地的分支机构可以依法从事营业性演出的居间、代理活动，但不得从事其他演出经营活动。香港特别行政区、澳门特别行政区的演出经纪机构对其分支机构的经营活动承担民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香港特别行政区、澳门特别行政区的演出经纪机构在内地设立分支机构，必须在内地指定负责该分支机构的负责人，并向该分支机构拨付与其所从事的经营活动相适应的资金。</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香港特别行政区、澳门特别行政区的投资者在内地依法登记的独资经营的演出经纪机构申请从事营业性演出经营活动，除提交本实施细则第八条规定文件外，还应当提交下列文件：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（一）可行性研究报告；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（二）投资者的身份证明；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（三）台港澳侨投资企业批准证书；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香港特别行政区、澳门特别行政区的投资者在内地依法登记的独资经营的演出场所经营单位申请从事演出场所经营活动，应当提交下列文件：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（一）申请书；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（三）可行性研究报告；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（四）法定代表人的身份证明；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（五）台港澳侨投资企业批准证书；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（六）其他依法需要提交的文件。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第十五条 香港特别行政区、澳门特别行政区投资者在内地依法登记的合资、合作经营的演出经纪机构申请从事营业性演出经营活动，香港特别行政区、澳门特别行政区投资者在内地依法登记的合资、合作经营的演出场所经营单位申请从事演出场所经营活动，参照本实施细则第十条第一款、第十一条第一款的规定办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台湾地区的投资者在大陆依法登记的合资、合作经营的演出经纪机构申请从事营业性演出经营活动，台湾地区的投资者在大陆依法登记的合资、合作经营的演出场所经营单位申请从事演出场所经营活动，参照本实施细则第十条、第十一条的规定办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第十六条 申请举办营业性演出，应当在演出日期3日前将申请材料提交负责审批的文化主管部门。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申请举办营业性涉外或者涉港澳台演出，应当在演出日期20日前将申请材料提交负责审批的文化主管部门。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第十七条 申请举办营业性演出，应当持营业性演出许可证或者备案证明，向文化主管部门提交符合《条例》第十六条规定的文件。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申请举办临时搭建舞台、看台的营业性演出，还应当提交符合《条例》第二十条第（二）、（三）项规定的文件。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对经批准的临时搭建舞台、看台的演出活动，演出举办单位还应当在演出前向演出所在地县级文化主管部门提交符合《条例》第二十条第（一）项规定的文件，不符合规定条件的，演出活动不得举行。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《条例》第二十条所称临时搭建舞台、看台的营业性演出是指符合《大型群众性活动安全管理条例》规定的营业性演出活动。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《条例》第二十条第（一）项所称演出场所合格证明，是指由演出举办单位组织有关承建单位进行竣工验收，并作出的验收合格证明材料。</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申请举办需要未成年人参加的营业性演出，应当符合国家有关规定。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第十八条 申请举办营业性涉外或者涉港澳台演出，除提交本实施细则第十七条规定的文件外，还应当提交下列文件：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（一）演员有效身份证明复印件；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（二）2年以上举办营业性演出经历的证明文件；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（三）近2年内无违反《条例》规定的书面声明。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文化主管部门审核涉外或者涉港澳台营业性演出项目，必要时可以依法组织专家进行论证。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经省级文化主管部门批准的营业性涉外演出，在批准的时间内增加演出地的，举办单位或者与其合作的具有涉外演出资格的演出经纪机构，应当在演出日期10日前，持省级文化主管部门批准文件和本实施细则第十七条规定的文件，到增加地省级文化主管部门备案，省级文化主管部门应当出具备案证明。</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第二十条 经批准到艺术院校从事教学、研究工作的外国或者港澳台艺术人员从事营业性演出的，应当委托演出经纪机构承办。</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第二十一条 歌舞娱乐场所、旅游景区、主题公园、游乐园、宾馆、饭店、酒吧、餐饮场所等非演出场所经营单位需要在本场所内举办营业性演出的，应当委托演出经纪机构承办。</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在上述场所举办驻场涉外演出，应当报演出所在地省级文化主管部门审批。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申请举办含有内地演员和香港特别行政区、澳门特别行政区、台湾地区演员以及外国演员共同参加的营业性演出，可以报演出所在地省级文化主管部门审批，具体办法由省级文化主管部门制定。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国家另有规定的，从其规定。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第二十三条 在演播厅外从事电视文艺节目的现场录制，符合本实施细则第二条规定条件的，应当依照《条例》和本实施细则的规定办理审批手续。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第二十四条 举办募捐义演，应当依照《条例》和本实施细则的规定办理审批手续。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参加募捐义演的演职人员不得获取演出报酬；演出举办单位或者演员应当将扣除成本后的演出收入捐赠给社会公益事业，不得从中获取利润。</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演出收入是指门票收入、捐赠款物、赞助收入等与演出活动相关的全部收入。演出成本是指演职员食、宿、交通费用和舞台灯光音响、服装道具、场地、宣传等费用。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募捐义演结束后10日内，演出举办单位或者演员应当将演出收支结算报审批机关备案。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举办其他符合本实施细则第二条所述方式的公益性演出，参照本条规定执行。</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第二十五条 营业性演出经营主体举办营业性演出，应当履行下列义务：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（一）办理演出申报手续；</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（二）安排演出节目内容；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（三）安排演出场地并负责演出现场管理；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（四）确定演出票价并负责演出活动的收支结算；</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（五）依法缴纳或者代扣代缴有关税费；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（六）接受文化主管部门的监督管理；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（七）其他依法需要承担的义务。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 举办营业性涉外或者涉港澳台演出，举办单位应当负责统一办理外国或者港澳台文艺表演团体、个人的入出境手续，巡回演出的还要负责其全程联络和节目安排。</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第二十七条 营业性演出活动经批准后方可出售门票。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第二十八条 营业性演出不得以假唱、假演奏等手段欺骗观众。</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前款所称假唱、假演奏是指演员在演出过程中，使用事先录制好的歌曲、乐曲代替现场演唱、演奏的行为。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演出举办单位应当派专人对演唱、演奏行为进行监督，并作出记录备查。记录内容包括演员、乐队、曲目的名称和演唱、演奏过程的基本情况，并由演出举办单位负责人和监督人员签字确认。</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第二十九条 举办营业性演出，应当根据舞台设计要求，优先选用境内演出器材。</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第三十条 举办营业性演出，举办单位或者个人可以为演出活动投保安全责任保险。</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第三十一条 鼓励演出经营主体协作经营，建立演出院线，共享演出资源。</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第三十二条 各级文化主管部门应当将营业性演出的审批事项向社会公布。</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第三十三条 文化主管部门对体现民族特色和国家水准的演出，应当依照有关规定给予补助和支持。</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县级以上人民政府有关部门可以依照《条例》的有关规定和财务管理制度，鼓励和支持体现民族特色和国家水准的演出。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第三十四条 文化主管部门或者文化行政执法机构检查营业性演出现场，应当出示文化市场行政执法证件，演出举办单位应当配合。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第三十五条 文化主管部门可以采用技术手段，加强对营业性演出活动的监管。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第三十六条 各级文化主管部门应当建立演出经营主体基本信息登记和公布制度、演出信息报送制度、演出市场巡查责任制度，加强对演出市场的管理和监督。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第三十七条 演出行业协会是演出经营主体和演出从业人员的自律组织。</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全国性演出行业协会负责组织实施演员、演出经纪人员等演出从业人员的资格认定工作。</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各级文化主管部门可以委托演出行业协会开展有关工作，并加强指导和监督。</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第三十八条 文艺表演团体和演出经纪机构的营业性演出许可证包括1份正本和2份副本，有效期为2年。</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营业性演出许可证由文化部设计，省级文化主管部门印制，发证机关填写、盖章。</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第三十九条 文化主管部门吊销文艺表演团体或者演出经纪机构的营业性演出许可证，应当通知工商行政管理部门变更其经营范围或者吊销营业执照。</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文艺表演团体和演出经纪机构的营业性演出许可证，除文化主管部门可以依法暂扣或者吊销外，其他任何单位和个人不得收缴、扣押。</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第四十条 吊销、注销文艺表演团体营业性演出许可证的，应当报省级文化主管部门备案。吊销、注销演出经纪机构营业性演出许可证的，应当报文化部备案。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第四十一条 文化主管部门对文艺表演团体和演出经纪机构实施行政处罚的，应当将处罚决定记录在营业性演出许可证副本上并加盖处罚机关公章，同时将处罚决定通知发证机关。</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第四十二条 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第四十三条 举办营业性涉外或者涉港澳台演出，隐瞒近2年内违反《条例》规定的记录，提交虚假书面声明的，由负责审批的文化主管部门处以3万元以下罚款。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第四十四条 违反本实施细则第十九条规定，经省级文化主管部门批准的涉外演出在批准的时间内增加演出地，未到演出所在地省级文化主管部门备案的，由县级文化主管部门依照《条例》第四十四条第一款的规定给予处罚。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第四十五条 违反本实施细则第二十条规定，经批准到艺术院校从事教学、研究工作的外国或者港澳台艺术人员擅自从事营业性演出的，由县级文化主管部门依照《条例》第四十三条规定给予处罚。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第四十六条 违反本实施细则第二十一条规定，非演出场所经营单位擅自举办演出的，由县级文化主管部门依照《条例》第四十三条规定给予处罚。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第四十七条 非演出场所经营单位为未经批准的营业性演出提供场地的，由县级文化主管部门移送有关部门处理。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第四十八条 违反本实施细则第二十三条规定，在演播厅外从事符合本实施细则第二条规定条件的电视文艺节目的现场录制，未办理审批手续的，由县级文化主管部门依照《条例》第四十三条规定给予处罚。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第四十九条 违反本实施细则第二十四条规定，擅自举办募捐义演或者其他公益性演出的，由县级以上文化主管部门依照《条例》第四十三条规定给予处罚。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第五十条 违反本实施细则第二十五条、第二十六条规定，在演出经营活动中，不履行应尽义务，倒卖、转让演出活动经营权的，由县级文化主管部门依照《条例》第四十五条规定给予处罚。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第五十一条 违反本实施细则第二十七条规定，未经批准，擅自出售演出门票的，由县级文化主管部门责令停止违法活动，并处3万元以下罚款。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第五十二条 违反本实施细则第二十八条规定，演出举办单位没有现场演唱、演奏记录的，由县级文化主管部门处以3000元以下罚款。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以假演奏等手段欺骗观众的，由县级文化主管部门依照《条例》第四十七条的规定给予处罚。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第五十三条 县级以上文化主管部门或者文化行政执法机构检查营业性演出现场，演出举办单位拒不接受检查的，由县级以上文化主管部门或者文化行政执法机构处以3万元以下罚款。</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第五十四条 上级文化主管部门在必要时，可以依照《条例》和本实施细则的规定，调查、处理由下级文化主管部门调查、处理的案件。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下级文化主管部门认为案件重大、复杂的，可以请求移送上级文化主管部门调查、处理。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第五十五条 本实施细则由文化部负责解释。</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第五十六条 本实施细则自2009年10月1日起施行，2005年8月30日发布的《营业性演出管理条例实施细则》同时废止。</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七</w:t>
      </w:r>
      <w:r>
        <w:rPr>
          <w:rFonts w:hint="eastAsia" w:ascii="黑体" w:hAnsi="黑体" w:eastAsia="黑体" w:cs="黑体"/>
          <w:color w:val="000000"/>
          <w:sz w:val="22"/>
          <w:szCs w:val="28"/>
          <w:lang w:val="en-US"/>
        </w:rPr>
        <w:t>章  对社会艺术水平考级活动的检查工作指引</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一、对社会艺术水平考级活动的检查事项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（一）对社会艺术水平考级机构考级简章发布的检查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（二）对社会艺术水平考级机构考级内容的检查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（三）对社会艺术水平考级机构常设工作机构、专职人员和开考专业的检查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（四）对社会艺术水平考级机构承办单位基本情况和合作协议备案的检查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（五）对社会艺术水平考级机构承办单位资格条件及合作协议的检查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（六）对社会艺术水平考级机构考前备案的检查</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（七）对社会艺术水平考级机构聘任考官的执考行为的检查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（一）考级简章是否发布；</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（二）社会艺术水平考级机构考级内容是否是本考级机构教材确定的内容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（三）社会艺术水平考级机构常设工作机构、专职人员和开考专业是否否和规定；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（四）社会艺术水平考级机构承办单位基本情况和合作协议是否合规、是否备案；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（五）社会艺术水平考级机构承办单位资格条件及合作协议；</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（六）社会艺术水平考级机构考前是否未按规定将考级简章、考级时间、考级地点、考生数量、考场安排、考官名单等情况进行备案；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（七）考官是否具备资格，是否照规定要求实行回避。</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《社会艺术水平考级管理办法》（2017年修订）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第五条 县级以上地方人民政府文化行政部门负责在本行政区域内贯彻执行国家关于艺术考级的政策、法规，监督检查艺术考级活动。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第十一条 艺术考级机构主要负责人、办公地点有变动的，应当自变动之日起20日内，报审批机关备案。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第十三条 艺术考级考官应具备下列条件：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（一）7年以上专业艺术学习经历或者中级以上（含中级）艺术或者艺术教育专业职称；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（二）5年以上所申请专业的艺术表演、艺术理论研究或艺术教育工作经历；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（三）良好的示范、教学指导及鉴赏能力；</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（四）良好的政治素质、道德修养。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艺术考级考官由艺术考级机构聘任。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第十四条 艺术考级机构必须组建常设工作机构，配备专职工作人员，按照核准的艺术考级专业组织艺术考级活动。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第十五条 艺术考级机构应当在组织艺术考级前向社会发布考级简章。考级简章内容应当包括开考专业、设点范围、考级时间和地点、收费项目和标准等。</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第十六条 艺术考级机构可以委托相关单位承办艺术考级活动。承办单位应当具备下列条件：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（一）独立的法人资格；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（二）从事艺术教育、艺术表演、艺术培训、艺术研究等与艺术考级专业相关的业务；</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（三）开展艺术考级活动必要的物质条件；</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（四）良好的社会信誉。</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艺术考级机构必须与承办单位签订合作协议，明确双方的权利和义务。承办单位必须在合作协议规定范围内，以艺术考级机构的名义组织艺术考级活动，艺术考级机构对承办单位与艺术考级有关的行为承担法律责任。</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第十八条 艺术考级机构应当在开展艺术考级活动5日前，将考级简章、考级时间、考级地点、考生数量、考场安排、考官名单等情况报审批机关和艺术考级活动所在地县级以上文化行政部门备案，同时抄送文化市场综合执法机构。</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第十九条 艺术考级的内容应当按照本机构教材确定。</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第二十二条 考场实行回避制度。与考生有亲属、师生等关系可能影响考试公正的考官，应主动回避。考生或未成年考生的监护人可以申请考官回避，经考场负责人核实后执行。应当回避而未回避的，经查证属实，考试结果无效。</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第二十三条 考生通过所报艺术专业级别考试的，由艺术考级机构发给相应级别的艺术考级证书。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艺术考级机构应当自每次艺术考级活动结束之日起60日内将考级结果报审批机关备案。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第二十五条 艺术考级机构有下列行为之一的，由县级以上文化行政部门或者文化市场综合执法机构予以警告，责令改正并处10000元以下罚款：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（一）组织艺术考级活动前未向社会发布考级简章或考级简章内容不符合规定的；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（二）未按规定将承办单位的基本情况和合作协议备案的；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（三）组织艺术考级活动未按规定将考级简章、考级时间、考级地点、考生数量、考场安排、考官名单等情况备案的；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（四）艺术考级活动结束后未按规定报送考级结果的；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（五）艺术考级机构主要负责人、办公地点有变动未按规定向审批机关备案的。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第二十六条 艺术考级机构有下列行为之一的，由文化行政部门或者文化市场综合执法机构予以警告，责令改正并处30000元以下罚款；情节严重的，取消开办艺术考级活动资格：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（一）委托的承办单位不符合规定的；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（二）未按照规定组建常设工作机构并配备专职工作人员的；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（三）未按照本机构教材确定艺术考级内容的；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（四）未按照规定要求实行回避的；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（五）阻挠、抗拒文化行政部门或者文化市场综合执法机构工作人员监督检查的。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第二十七条 文化行政部门或者文化市场综合执法机构的工作人员有下列行为之一的，给予行政处分；构成犯罪的，依法追究刑事责任：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（一）违反本办法规定，擅自批准不符合条件的艺术考级机构的；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（二）不履行监督职责，对艺术考级机构违法行为不予查处的； </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 xml:space="preserve">（三）利用职权徇私舞弊、收受贿赂的。 </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八</w:t>
      </w:r>
      <w:r>
        <w:rPr>
          <w:rFonts w:hint="eastAsia" w:ascii="黑体" w:hAnsi="黑体" w:eastAsia="黑体" w:cs="黑体"/>
          <w:color w:val="000000"/>
          <w:sz w:val="22"/>
          <w:szCs w:val="28"/>
          <w:lang w:val="en-US"/>
        </w:rPr>
        <w:t>章  旅游安全综合协调和旅行社安全生产监督管理</w:t>
      </w:r>
    </w:p>
    <w:p>
      <w:pPr>
        <w:pStyle w:val="8"/>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一、旅游安全综合协调和旅行社安全生产监督管理</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对旅游安全责任制落实的检查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员工安全培训、应急预案建立及演练、旅游包车情况、责任险投保等旅游安全落实情况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现场检查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1.《中华人民共和国旅游法》（2018年修订）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第七十六条　县级以上人民政府统一负责旅游安全工作。县级以上人民政府有关部门依照法律、法规履行旅游安全监管职责。</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2.《山东省旅游条例》（2016年修订）</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第五十六条　县级以上人民政府应当建立健全旅游联合执法、综合执法机制，加大旅游市场执法力度，维护旅游市场秩序。</w:t>
      </w:r>
    </w:p>
    <w:p>
      <w:pPr>
        <w:pStyle w:val="8"/>
        <w:snapToGrid w:val="0"/>
        <w:spacing w:line="310" w:lineRule="exact"/>
        <w:ind w:firstLineChars="200"/>
        <w:textAlignment w:val="baseline"/>
        <w:rPr>
          <w:rFonts w:eastAsia="宋体"/>
          <w:color w:val="000000"/>
          <w:lang w:val="en-US"/>
        </w:rPr>
      </w:pPr>
      <w:r>
        <w:rPr>
          <w:rFonts w:eastAsia="宋体"/>
          <w:color w:val="000000"/>
          <w:lang w:val="en-US"/>
        </w:rPr>
        <w:t>县级以上人民政府旅游主管部门应当依法履行旅游行政执法职责；公安、交通运输、商务、文化、工商行政管理、质量技术监督、食品药品监督管理、价格等有关部门在各自职责范围内对旅游市场实施监督管理。</w:t>
      </w:r>
    </w:p>
    <w:p>
      <w:pPr>
        <w:pStyle w:val="8"/>
        <w:snapToGrid w:val="0"/>
        <w:spacing w:line="310" w:lineRule="exact"/>
        <w:ind w:firstLineChars="200"/>
        <w:textAlignment w:val="baseline"/>
        <w:rPr>
          <w:rFonts w:hint="eastAsia" w:eastAsia="宋体"/>
          <w:color w:val="000000"/>
          <w:lang w:val="en-US"/>
        </w:rPr>
      </w:pPr>
      <w:r>
        <w:rPr>
          <w:rFonts w:eastAsia="宋体"/>
          <w:color w:val="000000"/>
          <w:lang w:val="en-US"/>
        </w:rPr>
        <w:t>司法机关和有关行政执法机关、调解组织，应当依法及时处理旅游纠纷，维护当事人的合法权益。</w:t>
      </w:r>
    </w:p>
    <w:p>
      <w:pPr>
        <w:pStyle w:val="8"/>
        <w:spacing w:before="280" w:after="280" w:line="310" w:lineRule="exact"/>
        <w:ind w:firstLine="0"/>
        <w:jc w:val="center"/>
        <w:outlineLvl w:val="1"/>
        <w:rPr>
          <w:rFonts w:hint="eastAsia" w:ascii="黑体" w:hAnsi="黑体" w:eastAsia="黑体" w:cs="黑体"/>
          <w:color w:val="000000"/>
          <w:sz w:val="22"/>
          <w:szCs w:val="28"/>
          <w:lang w:val="en-US"/>
        </w:rPr>
      </w:pPr>
      <w:r>
        <w:rPr>
          <w:rFonts w:hint="eastAsia" w:ascii="黑体" w:hAnsi="黑体" w:eastAsia="黑体" w:cs="黑体"/>
          <w:color w:val="000000"/>
          <w:sz w:val="22"/>
          <w:szCs w:val="28"/>
          <w:lang w:val="en-US"/>
        </w:rPr>
        <w:t>第</w:t>
      </w:r>
      <w:r>
        <w:rPr>
          <w:rFonts w:hint="eastAsia" w:ascii="黑体" w:hAnsi="黑体" w:eastAsia="黑体" w:cs="黑体"/>
          <w:color w:val="000000"/>
          <w:sz w:val="22"/>
          <w:szCs w:val="28"/>
          <w:lang w:val="en-US" w:eastAsia="zh-CN"/>
        </w:rPr>
        <w:t>九</w:t>
      </w:r>
      <w:r>
        <w:rPr>
          <w:rFonts w:hint="eastAsia" w:ascii="黑体" w:hAnsi="黑体" w:eastAsia="黑体" w:cs="黑体"/>
          <w:color w:val="000000"/>
          <w:sz w:val="22"/>
          <w:szCs w:val="28"/>
          <w:lang w:val="en-US"/>
        </w:rPr>
        <w:t>章  对剧本娱乐经营活动的监督检查</w:t>
      </w:r>
    </w:p>
    <w:p>
      <w:pPr>
        <w:pStyle w:val="8"/>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rPr>
        <w:t>一、</w:t>
      </w:r>
      <w:r>
        <w:rPr>
          <w:rFonts w:hint="eastAsia" w:eastAsia="黑体" w:cs="黑体"/>
          <w:color w:val="000000"/>
          <w:lang w:val="en-US" w:eastAsia="zh-CN"/>
        </w:rPr>
        <w:t>检查事项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对剧本娱乐经营活动的监督检查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二、检查内容和方法</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检查内容：</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（一）</w:t>
      </w:r>
      <w:r>
        <w:rPr>
          <w:rFonts w:hint="eastAsia" w:eastAsia="宋体"/>
          <w:color w:val="000000"/>
          <w:lang w:val="en-US"/>
        </w:rPr>
        <w:t>活动场所备案、变更情况。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（二）</w:t>
      </w:r>
      <w:r>
        <w:rPr>
          <w:rFonts w:hint="eastAsia" w:eastAsia="宋体"/>
          <w:color w:val="000000"/>
          <w:lang w:val="en-US"/>
        </w:rPr>
        <w:t>使用的剧本、脚本备案及变更情况。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（三）</w:t>
      </w:r>
      <w:r>
        <w:rPr>
          <w:rFonts w:hint="eastAsia" w:eastAsia="宋体"/>
          <w:color w:val="000000"/>
          <w:lang w:val="en-US"/>
        </w:rPr>
        <w:t>未成年人限入、禁入标志设置情况。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（四）</w:t>
      </w:r>
      <w:r>
        <w:rPr>
          <w:rFonts w:hint="eastAsia" w:eastAsia="宋体"/>
          <w:color w:val="000000"/>
          <w:lang w:val="en-US"/>
        </w:rPr>
        <w:t>剧本娱乐活动设置适龄提示，其使用的剧本标明适龄范围情况。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（五）</w:t>
      </w:r>
      <w:r>
        <w:rPr>
          <w:rFonts w:hint="eastAsia" w:eastAsia="宋体"/>
          <w:color w:val="000000"/>
          <w:lang w:val="en-US"/>
        </w:rPr>
        <w:t>使用的剧本、脚本内容合规情况。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（六）</w:t>
      </w:r>
      <w:r>
        <w:rPr>
          <w:rFonts w:hint="eastAsia" w:eastAsia="宋体"/>
          <w:color w:val="000000"/>
          <w:lang w:val="en-US"/>
        </w:rPr>
        <w:t>活动场地设置位置情况。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（七）</w:t>
      </w:r>
      <w:r>
        <w:rPr>
          <w:rFonts w:hint="eastAsia" w:eastAsia="宋体"/>
          <w:color w:val="000000"/>
          <w:lang w:val="en-US"/>
        </w:rPr>
        <w:t>混业经营剧本娱乐活动的旅游景区、宾馆等非剧本娱乐经营场所报告场所信息情况。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（八）</w:t>
      </w:r>
      <w:r>
        <w:rPr>
          <w:rFonts w:hint="eastAsia" w:eastAsia="宋体"/>
          <w:color w:val="000000"/>
          <w:lang w:val="en-US"/>
        </w:rPr>
        <w:t>线上剧本设置防沉迷措施情况。</w:t>
      </w:r>
    </w:p>
    <w:p>
      <w:pPr>
        <w:pStyle w:val="8"/>
        <w:snapToGrid w:val="0"/>
        <w:spacing w:line="310" w:lineRule="exact"/>
        <w:ind w:firstLineChars="200"/>
        <w:textAlignment w:val="baseline"/>
        <w:rPr>
          <w:rFonts w:hint="eastAsia" w:eastAsia="宋体"/>
          <w:color w:val="000000"/>
          <w:lang w:val="en-US"/>
        </w:rPr>
      </w:pPr>
      <w:r>
        <w:rPr>
          <w:rFonts w:hint="eastAsia"/>
          <w:color w:val="000000"/>
          <w:lang w:val="en-US" w:eastAsia="zh-CN"/>
        </w:rPr>
        <w:t>（九）</w:t>
      </w:r>
      <w:r>
        <w:rPr>
          <w:rFonts w:hint="eastAsia" w:eastAsia="宋体"/>
          <w:color w:val="000000"/>
          <w:lang w:val="en-US"/>
        </w:rPr>
        <w:t>法律、法规、规章、标准等规范性文件规定的其他情况。</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检查方法：</w:t>
      </w:r>
    </w:p>
    <w:p>
      <w:pPr>
        <w:pStyle w:val="8"/>
        <w:snapToGrid w:val="0"/>
        <w:spacing w:line="310" w:lineRule="exact"/>
        <w:ind w:firstLineChars="200"/>
        <w:textAlignment w:val="baseline"/>
        <w:rPr>
          <w:rFonts w:hint="default" w:eastAsia="宋体"/>
          <w:color w:val="000000"/>
          <w:lang w:val="en-US" w:eastAsia="zh-CN"/>
        </w:rPr>
      </w:pPr>
      <w:r>
        <w:rPr>
          <w:rFonts w:hint="eastAsia" w:eastAsia="宋体"/>
          <w:color w:val="000000"/>
          <w:lang w:val="en-US"/>
        </w:rPr>
        <w:t>现场检查</w:t>
      </w:r>
      <w:r>
        <w:rPr>
          <w:rFonts w:hint="eastAsia"/>
          <w:color w:val="000000"/>
          <w:lang w:val="en-US" w:eastAsia="zh-CN"/>
        </w:rPr>
        <w:t>、网络检查</w:t>
      </w:r>
    </w:p>
    <w:p>
      <w:pPr>
        <w:pStyle w:val="8"/>
        <w:snapToGrid w:val="0"/>
        <w:spacing w:line="310" w:lineRule="exact"/>
        <w:ind w:firstLineChars="200"/>
        <w:textAlignment w:val="baseline"/>
        <w:rPr>
          <w:rFonts w:hint="eastAsia" w:eastAsia="宋体"/>
          <w:color w:val="000000"/>
          <w:lang w:val="en-US"/>
        </w:rPr>
      </w:pPr>
      <w:r>
        <w:rPr>
          <w:rFonts w:hint="eastAsia" w:eastAsia="黑体" w:cs="黑体"/>
          <w:color w:val="000000"/>
          <w:lang w:val="en-US"/>
        </w:rPr>
        <w:t>三、检查依据</w:t>
      </w:r>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1.《文化和旅游部公安部住房和城乡建设部应急管理部市场监管总局关于加强剧本娱乐经营场所管理的通知》（2022年修订）</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（一）明确经营范围。剧本娱乐经营场所应当依法向所在地县级以上市场监管部门办理登记并领取营业执照，经营范围登记为“剧本娱乐活动”。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二）实行告知性备案。剧本娱乐经营场所应当自经营之日起30个自然日内将经营场所地址以及场所使用的剧本脚本名称、作者、简介、适龄范围等信息，通过全国文化市场技术监管与服务平台，报经营场所所在地县级文化和旅游行政部门备案。新增剧本脚本，或者剧本脚本的故事背景、剧情等主要内容发生实质性变化的，应当自使用之日起30个自然日内将剧本脚本的上述信息报原备案部门备案。文化和旅游部负责制定剧本娱乐活动备案指南。</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三）严格内容管理。剧本娱乐经营场所应当坚持正确导向，使用内容健康、积极向上的剧本脚本，鼓励使用弘扬主旋律、传播正能量的剧本脚本；应当建立内容自审制度，对剧本脚本以及表演、场景、道具、服饰等进行内容自审，确保内容合法。剧本娱乐经营场所内的剧本娱乐活动不得含有《中华人民共和国未成年人保护法》《娱乐场所管理条例》《营业性演出管理条例》等法律法规禁止的内容。</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四）加强未成年人保护。剧本娱乐经营场所使用的剧本脚本应当设置适龄提示，标明适龄范围；设置的场景不适宜未成年人的，应当在显著位置予以提示，并不得允许未成年人进入。剧本娱乐经营场所应当采取措施防止未成年人沉迷。除国家法定节假日、休息日及寒暑假期外，剧本娱乐经营场所不得向未成年人提供剧本娱乐活动。</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五）强化安全生产主体责任。剧本娱乐经营场所应当履行安全生产主体责任，严格落实《中华人民共和国安全生产法》《中华人民共和国消防法》等法律法规和有关消防安全要求；应当常态化开展火灾风险自知、自查、自改，提高紧急情况下的组织疏散逃生和初起火灾扑救能力，切实履行安全提示和告知义务，引导消费者增强安全防范意识，保障安全运营。剧本娱乐经营场所不得设在居民楼内、建筑物地下一层以下（不含地下一层）等地。</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（六）强化诚信守法经营。剧本娱乐经营场所应当明码标价、诚实经营，不得存在虚假宣传、价格欺诈、利用不公平格式条款侵害消费者合法权益等违法违规行为。</w:t>
      </w:r>
    </w:p>
    <w:p>
      <w:pPr>
        <w:pStyle w:val="8"/>
        <w:snapToGrid w:val="0"/>
        <w:spacing w:line="310" w:lineRule="exact"/>
        <w:ind w:firstLineChars="200"/>
        <w:textAlignment w:val="baseline"/>
        <w:rPr>
          <w:rFonts w:hint="eastAsia" w:eastAsia="宋体"/>
          <w:color w:val="000000"/>
          <w:lang w:val="en-US"/>
        </w:rPr>
      </w:pPr>
      <w:r>
        <w:rPr>
          <w:rFonts w:hint="eastAsia" w:eastAsia="宋体"/>
          <w:color w:val="000000"/>
          <w:lang w:val="en-US"/>
        </w:rPr>
        <w:t>（七）加强行业自律。行业协会应当制定行业规范，指导会员单位加强内容自审和从业人员培训，维护行业合法权益。</w:t>
      </w:r>
      <w:bookmarkStart w:id="2" w:name="_GoBack"/>
      <w:bookmarkEnd w:id="2"/>
    </w:p>
    <w:p>
      <w:pPr>
        <w:pStyle w:val="8"/>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2.《剧本娱乐管理暂行规定(征求意见稿）》（</w:t>
      </w:r>
      <w:r>
        <w:rPr>
          <w:rFonts w:hint="eastAsia" w:ascii="楷体_GB2312" w:hAnsi="楷体_GB2312" w:eastAsia="楷体_GB2312" w:cs="楷体_GB2312"/>
          <w:color w:val="000000"/>
          <w:lang w:val="en-US" w:eastAsia="zh-CN"/>
        </w:rPr>
        <w:t>2023</w:t>
      </w:r>
      <w:r>
        <w:rPr>
          <w:rFonts w:hint="eastAsia" w:ascii="楷体_GB2312" w:hAnsi="楷体_GB2312" w:eastAsia="楷体_GB2312" w:cs="楷体_GB2312"/>
          <w:color w:val="000000"/>
          <w:lang w:val="en-US"/>
        </w:rPr>
        <w:t>年修订）</w:t>
      </w:r>
    </w:p>
    <w:p>
      <w:pPr>
        <w:rPr>
          <w:rFonts w:hint="eastAsia" w:eastAsia="宋体"/>
          <w:color w:val="000000"/>
          <w:lang w:val="en-US"/>
        </w:rPr>
      </w:pPr>
      <w:r>
        <w:rPr>
          <w:rFonts w:hint="eastAsia" w:eastAsia="宋体"/>
          <w:color w:val="000000"/>
          <w:lang w:val="en-US"/>
        </w:rPr>
        <w:t>　　第五条【内容十不准】剧本娱乐活动不得含有下列内容：</w:t>
      </w:r>
    </w:p>
    <w:p>
      <w:pPr>
        <w:rPr>
          <w:rFonts w:hint="eastAsia" w:eastAsia="宋体"/>
          <w:color w:val="000000"/>
          <w:lang w:val="en-US"/>
        </w:rPr>
      </w:pPr>
      <w:r>
        <w:rPr>
          <w:rFonts w:hint="eastAsia" w:eastAsia="宋体"/>
          <w:color w:val="000000"/>
          <w:lang w:val="en-US"/>
        </w:rPr>
        <w:t>　　（一）违反宪法确定的基本原则，煽动抗拒或者破坏宪法、法律、行政法规实施；</w:t>
      </w:r>
    </w:p>
    <w:p>
      <w:pPr>
        <w:rPr>
          <w:rFonts w:hint="eastAsia" w:eastAsia="宋体"/>
          <w:color w:val="000000"/>
          <w:lang w:val="en-US"/>
        </w:rPr>
      </w:pPr>
      <w:r>
        <w:rPr>
          <w:rFonts w:hint="eastAsia" w:eastAsia="宋体"/>
          <w:color w:val="000000"/>
          <w:lang w:val="en-US"/>
        </w:rPr>
        <w:t>　　（二）危害国家统一、主权和领土完整，泄露国家秘密，危害国家安全，损害国家尊严、荣誉和利益，宣扬恐怖主义、极端主义；</w:t>
      </w:r>
    </w:p>
    <w:p>
      <w:pPr>
        <w:rPr>
          <w:rFonts w:hint="eastAsia" w:eastAsia="宋体"/>
          <w:color w:val="000000"/>
          <w:lang w:val="en-US"/>
        </w:rPr>
      </w:pPr>
      <w:r>
        <w:rPr>
          <w:rFonts w:hint="eastAsia" w:eastAsia="宋体"/>
          <w:color w:val="000000"/>
          <w:lang w:val="en-US"/>
        </w:rPr>
        <w:t>　　（三）诋毁民族优秀文化传统，煽动民族仇恨、民族歧视，侵害民族风俗习惯，歪曲民族历史或者民族历史人物，伤害民族感情，破坏民族团结；</w:t>
      </w:r>
    </w:p>
    <w:p>
      <w:pPr>
        <w:rPr>
          <w:rFonts w:hint="eastAsia" w:eastAsia="宋体"/>
          <w:color w:val="000000"/>
          <w:lang w:val="en-US"/>
        </w:rPr>
      </w:pPr>
      <w:r>
        <w:rPr>
          <w:rFonts w:hint="eastAsia" w:eastAsia="宋体"/>
          <w:color w:val="000000"/>
          <w:lang w:val="en-US"/>
        </w:rPr>
        <w:t>　　（四）煽动破坏国家宗教政策，宣扬邪教、迷信；</w:t>
      </w:r>
    </w:p>
    <w:p>
      <w:pPr>
        <w:rPr>
          <w:rFonts w:hint="eastAsia" w:eastAsia="宋体"/>
          <w:color w:val="000000"/>
          <w:lang w:val="en-US"/>
        </w:rPr>
      </w:pPr>
      <w:r>
        <w:rPr>
          <w:rFonts w:hint="eastAsia" w:eastAsia="宋体"/>
          <w:color w:val="000000"/>
          <w:lang w:val="en-US"/>
        </w:rPr>
        <w:t>　　（五）危害社会公德，扰乱社会秩序，破坏社会稳定；</w:t>
      </w:r>
    </w:p>
    <w:p>
      <w:pPr>
        <w:rPr>
          <w:rFonts w:hint="eastAsia" w:eastAsia="宋体"/>
          <w:color w:val="000000"/>
          <w:lang w:val="en-US"/>
        </w:rPr>
      </w:pPr>
      <w:r>
        <w:rPr>
          <w:rFonts w:hint="eastAsia" w:eastAsia="宋体"/>
          <w:color w:val="000000"/>
          <w:lang w:val="en-US"/>
        </w:rPr>
        <w:t>　　（六）宣扬淫秽、赌博、吸毒，渲染暴力、恐怖，教唆犯罪或者传授犯罪方法；</w:t>
      </w:r>
    </w:p>
    <w:p>
      <w:pPr>
        <w:rPr>
          <w:rFonts w:hint="eastAsia" w:eastAsia="宋体"/>
          <w:color w:val="000000"/>
          <w:lang w:val="en-US"/>
        </w:rPr>
      </w:pPr>
      <w:r>
        <w:rPr>
          <w:rFonts w:hint="eastAsia" w:eastAsia="宋体"/>
          <w:color w:val="000000"/>
          <w:lang w:val="en-US"/>
        </w:rPr>
        <w:t>　　（七）侵害未成年人合法权益或者损害未成年人身心健康；</w:t>
      </w:r>
    </w:p>
    <w:p>
      <w:pPr>
        <w:rPr>
          <w:rFonts w:hint="eastAsia" w:eastAsia="宋体"/>
          <w:color w:val="000000"/>
          <w:lang w:val="en-US"/>
        </w:rPr>
      </w:pPr>
      <w:r>
        <w:rPr>
          <w:rFonts w:hint="eastAsia" w:eastAsia="宋体"/>
          <w:color w:val="000000"/>
          <w:lang w:val="en-US"/>
        </w:rPr>
        <w:t>　　（八）歪曲、丑化、亵渎、否定英雄烈士事迹和精神；</w:t>
      </w:r>
    </w:p>
    <w:p>
      <w:pPr>
        <w:rPr>
          <w:rFonts w:hint="eastAsia" w:eastAsia="宋体"/>
          <w:color w:val="000000"/>
          <w:lang w:val="en-US"/>
        </w:rPr>
      </w:pPr>
      <w:r>
        <w:rPr>
          <w:rFonts w:hint="eastAsia" w:eastAsia="宋体"/>
          <w:color w:val="000000"/>
          <w:lang w:val="en-US"/>
        </w:rPr>
        <w:t>　　（九）侮辱、诽谤他人或者散布他人隐私，侵害他人合法权益；</w:t>
      </w:r>
    </w:p>
    <w:p>
      <w:r>
        <w:rPr>
          <w:rFonts w:hint="eastAsia" w:eastAsia="宋体"/>
          <w:color w:val="000000"/>
          <w:lang w:val="en-US"/>
        </w:rPr>
        <w:t>　　（十）法律、行政法规禁止的其他内容。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WM1MGE4N2MzNjFlMzM4ODY5ZjQyZTE0YzI4OTUifQ=="/>
  </w:docVars>
  <w:rsids>
    <w:rsidRoot w:val="00000000"/>
    <w:rsid w:val="00FD6FB1"/>
    <w:rsid w:val="059A3C03"/>
    <w:rsid w:val="068648B3"/>
    <w:rsid w:val="140E6883"/>
    <w:rsid w:val="1AFB4109"/>
    <w:rsid w:val="1CAB3FC5"/>
    <w:rsid w:val="1DA21301"/>
    <w:rsid w:val="1FF95C9E"/>
    <w:rsid w:val="23041772"/>
    <w:rsid w:val="27B03F1C"/>
    <w:rsid w:val="28091653"/>
    <w:rsid w:val="2EEB534C"/>
    <w:rsid w:val="302E5E9B"/>
    <w:rsid w:val="3381627F"/>
    <w:rsid w:val="528F1931"/>
    <w:rsid w:val="6B777D08"/>
    <w:rsid w:val="73D10496"/>
    <w:rsid w:val="7C81261A"/>
    <w:rsid w:val="7DBA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1|1"/>
    <w:qFormat/>
    <w:uiPriority w:val="0"/>
    <w:pPr>
      <w:widowControl w:val="0"/>
      <w:spacing w:before="950" w:after="500"/>
      <w:jc w:val="center"/>
      <w:outlineLvl w:val="0"/>
    </w:pPr>
    <w:rPr>
      <w:rFonts w:ascii="宋体" w:hAnsi="宋体" w:eastAsia="宋体" w:cs="宋体"/>
      <w:kern w:val="0"/>
      <w:sz w:val="34"/>
      <w:szCs w:val="34"/>
      <w:lang w:val="zh-CN" w:eastAsia="zh-CN" w:bidi="zh-CN"/>
    </w:rPr>
  </w:style>
  <w:style w:type="paragraph" w:customStyle="1" w:styleId="8">
    <w:name w:val="Body text|1"/>
    <w:qFormat/>
    <w:uiPriority w:val="0"/>
    <w:pPr>
      <w:widowControl w:val="0"/>
      <w:spacing w:line="319" w:lineRule="auto"/>
      <w:ind w:firstLine="400"/>
      <w:jc w:val="left"/>
    </w:pPr>
    <w:rPr>
      <w:rFonts w:ascii="宋体" w:hAnsi="宋体" w:eastAsia="宋体" w:cs="宋体"/>
      <w:kern w:val="0"/>
      <w:sz w:val="20"/>
      <w:szCs w:val="2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30785</Words>
  <Characters>31050</Characters>
  <Lines>0</Lines>
  <Paragraphs>0</Paragraphs>
  <TotalTime>10</TotalTime>
  <ScaleCrop>false</ScaleCrop>
  <LinksUpToDate>false</LinksUpToDate>
  <CharactersWithSpaces>31361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宫晨</cp:lastModifiedBy>
  <dcterms:modified xsi:type="dcterms:W3CDTF">2024-06-18T02:46:22Z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980287AE71184AD5A99B270AFD3E5E1A_13</vt:lpwstr>
  </property>
</Properties>
</file>