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927B" w14:textId="77777777" w:rsidR="00BB1EDF" w:rsidRDefault="00BB1EDF">
      <w:pPr>
        <w:pStyle w:val="a9"/>
        <w:rPr>
          <w:rFonts w:ascii="宋体" w:eastAsia="宋体"/>
        </w:rPr>
      </w:pPr>
    </w:p>
    <w:p w14:paraId="2C5731EE" w14:textId="77777777" w:rsidR="00BB1EDF" w:rsidRDefault="00BB1EDF">
      <w:pPr>
        <w:pStyle w:val="a9"/>
        <w:snapToGrid/>
        <w:spacing w:line="600" w:lineRule="exact"/>
        <w:rPr>
          <w:rFonts w:ascii="宋体" w:eastAsia="宋体"/>
        </w:rPr>
      </w:pPr>
    </w:p>
    <w:p w14:paraId="2823489C" w14:textId="77777777" w:rsidR="00BB1EDF" w:rsidRDefault="000773AA">
      <w:pPr>
        <w:pStyle w:val="a9"/>
        <w:snapToGrid/>
        <w:spacing w:line="600" w:lineRule="exact"/>
        <w:rPr>
          <w:rFonts w:ascii="宋体" w:eastAsia="宋体"/>
        </w:rPr>
      </w:pPr>
      <w:r>
        <w:rPr>
          <w:rFonts w:ascii="宋体" w:hAnsi="宋体" w:hint="eastAsia"/>
        </w:rPr>
        <w:t>关于印发《临淄区卫生健康领域重点监管事项</w:t>
      </w:r>
    </w:p>
    <w:p w14:paraId="6CA557A5" w14:textId="77777777" w:rsidR="00BB1EDF" w:rsidRDefault="000773AA">
      <w:pPr>
        <w:pStyle w:val="a9"/>
        <w:snapToGrid/>
        <w:spacing w:line="600" w:lineRule="exact"/>
        <w:rPr>
          <w:rFonts w:ascii="宋体" w:eastAsia="宋体"/>
        </w:rPr>
      </w:pPr>
      <w:r>
        <w:rPr>
          <w:rFonts w:ascii="宋体" w:hAnsi="宋体" w:hint="eastAsia"/>
        </w:rPr>
        <w:t>清单管理制度》的通知</w:t>
      </w:r>
    </w:p>
    <w:p w14:paraId="1E204004" w14:textId="77777777" w:rsidR="00BB1EDF" w:rsidRDefault="00BB1EDF">
      <w:pPr>
        <w:rPr>
          <w:rFonts w:ascii="宋体" w:eastAsia="宋体"/>
        </w:rPr>
      </w:pPr>
    </w:p>
    <w:p w14:paraId="5644A2A8" w14:textId="77777777" w:rsidR="00BB1EDF" w:rsidRDefault="000773AA">
      <w:pPr>
        <w:rPr>
          <w:rFonts w:ascii="宋体" w:eastAsia="宋体"/>
        </w:rPr>
      </w:pPr>
      <w:r>
        <w:rPr>
          <w:rFonts w:hint="eastAsia"/>
          <w:szCs w:val="32"/>
        </w:rPr>
        <w:t>各有关单位：</w:t>
      </w:r>
    </w:p>
    <w:p w14:paraId="2220F2A1" w14:textId="0D754A15" w:rsidR="00BB1EDF" w:rsidRDefault="000773AA">
      <w:pPr>
        <w:ind w:firstLineChars="200" w:firstLine="624"/>
        <w:rPr>
          <w:rFonts w:ascii="宋体" w:eastAsia="宋体"/>
        </w:rPr>
      </w:pPr>
      <w:r>
        <w:rPr>
          <w:rFonts w:ascii="宋体" w:hAnsi="宋体" w:hint="eastAsia"/>
        </w:rPr>
        <w:t>根据省</w:t>
      </w:r>
      <w:r w:rsidR="008A453F">
        <w:rPr>
          <w:rFonts w:ascii="宋体" w:hAnsi="宋体" w:hint="eastAsia"/>
        </w:rPr>
        <w:t>卫健</w:t>
      </w:r>
      <w:r>
        <w:rPr>
          <w:rFonts w:ascii="宋体" w:hAnsi="宋体" w:hint="eastAsia"/>
        </w:rPr>
        <w:t>委《山东省卫生健康领域重点监管事项清单管理制度》及《淄博市卫生健康领域重点监管事项清单管理制度》要求，结合我区卫生健康监督工作实际，制定了《临淄区卫生健康领域重点监管事项清单管理制度》，现印发给你们，请认真贯彻执行。</w:t>
      </w:r>
    </w:p>
    <w:p w14:paraId="6508DE08" w14:textId="77777777" w:rsidR="00BB1EDF" w:rsidRDefault="00BB1EDF">
      <w:pPr>
        <w:rPr>
          <w:rFonts w:ascii="宋体" w:eastAsia="宋体"/>
        </w:rPr>
      </w:pPr>
    </w:p>
    <w:p w14:paraId="203AC70E" w14:textId="77777777" w:rsidR="00BB1EDF" w:rsidRDefault="00BB1EDF">
      <w:pPr>
        <w:rPr>
          <w:rFonts w:ascii="宋体" w:eastAsia="宋体"/>
        </w:rPr>
      </w:pPr>
    </w:p>
    <w:p w14:paraId="09F31804" w14:textId="77777777" w:rsidR="00BB1EDF" w:rsidRDefault="000773AA">
      <w:pPr>
        <w:ind w:left="2517" w:firstLine="420"/>
        <w:jc w:val="center"/>
        <w:rPr>
          <w:rFonts w:ascii="宋体" w:eastAsia="宋体"/>
        </w:rPr>
      </w:pPr>
      <w:r>
        <w:rPr>
          <w:rFonts w:ascii="宋体" w:hAnsi="宋体" w:hint="eastAsia"/>
        </w:rPr>
        <w:t>临淄区卫生健康局</w:t>
      </w:r>
    </w:p>
    <w:p w14:paraId="4DED0035" w14:textId="77777777" w:rsidR="00BB1EDF" w:rsidRDefault="000773AA">
      <w:pPr>
        <w:ind w:left="2517" w:firstLine="420"/>
        <w:jc w:val="center"/>
        <w:rPr>
          <w:rFonts w:ascii="宋体" w:eastAsia="宋体"/>
        </w:rPr>
      </w:pPr>
      <w:r>
        <w:rPr>
          <w:rFonts w:ascii="宋体" w:hAnsi="宋体"/>
        </w:rPr>
        <w:t>2022</w:t>
      </w:r>
      <w:r>
        <w:rPr>
          <w:rFonts w:ascii="宋体" w:hAnsi="宋体" w:hint="eastAsia"/>
        </w:rPr>
        <w:t>年</w:t>
      </w:r>
      <w:r>
        <w:rPr>
          <w:rFonts w:ascii="宋体" w:hAnsi="宋体"/>
        </w:rPr>
        <w:t>6</w:t>
      </w:r>
      <w:r>
        <w:rPr>
          <w:rFonts w:ascii="宋体" w:hAnsi="宋体" w:hint="eastAsia"/>
        </w:rPr>
        <w:t>月</w:t>
      </w:r>
      <w:r>
        <w:rPr>
          <w:rFonts w:ascii="宋体" w:hAnsi="宋体"/>
        </w:rPr>
        <w:t>15</w:t>
      </w:r>
      <w:r>
        <w:rPr>
          <w:rFonts w:ascii="宋体" w:hAnsi="宋体" w:hint="eastAsia"/>
        </w:rPr>
        <w:t>日</w:t>
      </w:r>
    </w:p>
    <w:p w14:paraId="182DD848" w14:textId="77777777" w:rsidR="00BB1EDF" w:rsidRDefault="00BB1EDF">
      <w:pPr>
        <w:rPr>
          <w:rFonts w:ascii="宋体" w:eastAsia="宋体"/>
        </w:rPr>
      </w:pPr>
    </w:p>
    <w:p w14:paraId="31CF12A1" w14:textId="77777777" w:rsidR="00BB1EDF" w:rsidRDefault="00BB1EDF">
      <w:pPr>
        <w:rPr>
          <w:rFonts w:ascii="宋体" w:eastAsia="宋体"/>
        </w:rPr>
      </w:pPr>
    </w:p>
    <w:p w14:paraId="700A8779" w14:textId="77777777" w:rsidR="00BB1EDF" w:rsidRDefault="00BB1EDF">
      <w:pPr>
        <w:rPr>
          <w:rFonts w:ascii="宋体" w:eastAsia="宋体"/>
        </w:rPr>
      </w:pPr>
    </w:p>
    <w:p w14:paraId="5EFC16C1" w14:textId="77777777" w:rsidR="00BB1EDF" w:rsidRDefault="00BB1EDF">
      <w:pPr>
        <w:rPr>
          <w:rFonts w:ascii="宋体" w:eastAsia="宋体"/>
        </w:rPr>
      </w:pPr>
    </w:p>
    <w:p w14:paraId="0801D63D" w14:textId="77777777" w:rsidR="00BB1EDF" w:rsidRDefault="00BB1EDF">
      <w:pPr>
        <w:rPr>
          <w:rFonts w:ascii="宋体" w:eastAsia="宋体"/>
        </w:rPr>
      </w:pPr>
    </w:p>
    <w:p w14:paraId="498499C2" w14:textId="77777777" w:rsidR="00BB1EDF" w:rsidRDefault="00BB1EDF">
      <w:pPr>
        <w:rPr>
          <w:rFonts w:ascii="宋体" w:eastAsia="宋体"/>
        </w:rPr>
      </w:pPr>
    </w:p>
    <w:p w14:paraId="7F0B78C5" w14:textId="77777777" w:rsidR="00BB1EDF" w:rsidRDefault="00BB1EDF">
      <w:pPr>
        <w:rPr>
          <w:rFonts w:ascii="宋体" w:eastAsia="宋体"/>
        </w:rPr>
      </w:pPr>
    </w:p>
    <w:p w14:paraId="762520D6" w14:textId="77777777" w:rsidR="00BB1EDF" w:rsidRDefault="00BB1EDF">
      <w:pPr>
        <w:rPr>
          <w:rFonts w:ascii="宋体" w:eastAsia="宋体"/>
        </w:rPr>
      </w:pPr>
    </w:p>
    <w:p w14:paraId="0969BAF1" w14:textId="77777777" w:rsidR="00BB1EDF" w:rsidRDefault="000773AA">
      <w:pPr>
        <w:pStyle w:val="a9"/>
        <w:snapToGrid/>
        <w:spacing w:line="560" w:lineRule="exact"/>
        <w:rPr>
          <w:rFonts w:ascii="宋体" w:eastAsia="宋体"/>
        </w:rPr>
      </w:pPr>
      <w:r>
        <w:rPr>
          <w:rFonts w:ascii="宋体" w:hAnsi="宋体" w:hint="eastAsia"/>
        </w:rPr>
        <w:t>临淄区卫生健康领域</w:t>
      </w:r>
    </w:p>
    <w:p w14:paraId="38355324" w14:textId="77777777" w:rsidR="00BB1EDF" w:rsidRDefault="000773AA">
      <w:pPr>
        <w:pStyle w:val="a9"/>
        <w:snapToGrid/>
        <w:spacing w:line="560" w:lineRule="exact"/>
        <w:rPr>
          <w:rFonts w:ascii="宋体" w:eastAsia="宋体"/>
        </w:rPr>
      </w:pPr>
      <w:r>
        <w:rPr>
          <w:rFonts w:ascii="宋体" w:hAnsi="宋体" w:hint="eastAsia"/>
        </w:rPr>
        <w:t>重点监管事项清单管理制度</w:t>
      </w:r>
    </w:p>
    <w:p w14:paraId="70C370A1" w14:textId="77777777" w:rsidR="00BB1EDF" w:rsidRDefault="00BB1EDF">
      <w:pPr>
        <w:spacing w:line="560" w:lineRule="exact"/>
        <w:ind w:firstLineChars="200" w:firstLine="624"/>
        <w:rPr>
          <w:rFonts w:ascii="宋体" w:eastAsia="宋体"/>
        </w:rPr>
      </w:pPr>
    </w:p>
    <w:p w14:paraId="14C4C78D"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为深化卫生健康领域“放管服”改革优化营商环境，依据相关法律、法规、规章，基于卫生健康领域监管事项风险程度，制定本制度。</w:t>
      </w:r>
    </w:p>
    <w:p w14:paraId="5C2837D3"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一、总体要求</w:t>
      </w:r>
    </w:p>
    <w:p w14:paraId="0DF27E0F"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认真学习贯彻习近平法治思想，全面落实国务院、省政府推进“放管服”改革加强事中事后监管工作要求，在卫生健康领域推行以“双随机、一公开”监管为基本手段、以重点监管为补充、以信用监管为基础的新型监管机制，对全部监管事项实行清单化管理，构建全省统筹、分级负责、事项统一、权责清晰的监管体系，做到“清单之外无监管”。按照监管事项风险程度，明确重点监管事项和一般监管事项，实行差异化监管。</w:t>
      </w:r>
    </w:p>
    <w:p w14:paraId="2ADAC836"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二、依法编制重点监管事项清单</w:t>
      </w:r>
    </w:p>
    <w:p w14:paraId="263F9364" w14:textId="77777777" w:rsidR="00BB1EDF" w:rsidRDefault="000773AA">
      <w:pPr>
        <w:pStyle w:val="a7"/>
        <w:widowControl/>
        <w:spacing w:before="0" w:beforeAutospacing="0" w:after="0" w:afterAutospacing="0" w:line="300" w:lineRule="atLeast"/>
        <w:ind w:firstLine="420"/>
        <w:rPr>
          <w:sz w:val="32"/>
          <w:szCs w:val="32"/>
          <w:shd w:val="clear" w:color="auto" w:fill="FFFFFF"/>
        </w:rPr>
      </w:pPr>
      <w:r>
        <w:rPr>
          <w:rFonts w:hint="eastAsia"/>
          <w:sz w:val="32"/>
          <w:szCs w:val="32"/>
          <w:shd w:val="clear" w:color="auto" w:fill="FFFFFF"/>
        </w:rPr>
        <w:t>（一）明确编制责任。市卫生健康委依法编制全市卫生健康领域重点监管事项清单。区卫生健康局在认领全市卫生健康领域重点监管事项清单的基础上，编制本级卫生健康领域重点监管事项清单。</w:t>
      </w:r>
    </w:p>
    <w:p w14:paraId="700619A6"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（二）统一编制要求。重点监管事项清单应当逐项明确检查事项、检查内容、检查对象、事项类别、检查方式、实施层级、检</w:t>
      </w:r>
      <w:r>
        <w:rPr>
          <w:rFonts w:hint="eastAsia"/>
          <w:sz w:val="32"/>
          <w:szCs w:val="32"/>
          <w:shd w:val="clear" w:color="auto" w:fill="FFFFFF"/>
        </w:rPr>
        <w:lastRenderedPageBreak/>
        <w:t>查依据等基本要素。区县编制的清单要素不得超出市级清单要素范围，确保监管要素统一规范。重点监管事项清单应当于</w:t>
      </w:r>
      <w:r>
        <w:rPr>
          <w:sz w:val="32"/>
          <w:szCs w:val="32"/>
          <w:shd w:val="clear" w:color="auto" w:fill="FFFFFF"/>
        </w:rPr>
        <w:t>2022</w:t>
      </w:r>
      <w:r>
        <w:rPr>
          <w:rFonts w:hint="eastAsia"/>
          <w:sz w:val="32"/>
          <w:szCs w:val="32"/>
          <w:shd w:val="clear" w:color="auto" w:fill="FFFFFF"/>
        </w:rPr>
        <w:t>年</w:t>
      </w:r>
      <w:r>
        <w:rPr>
          <w:sz w:val="32"/>
          <w:szCs w:val="32"/>
          <w:shd w:val="clear" w:color="auto" w:fill="FFFFFF"/>
        </w:rPr>
        <w:t>6</w:t>
      </w:r>
      <w:r>
        <w:rPr>
          <w:rFonts w:hint="eastAsia"/>
          <w:sz w:val="32"/>
          <w:szCs w:val="32"/>
          <w:shd w:val="clear" w:color="auto" w:fill="FFFFFF"/>
        </w:rPr>
        <w:t>月底前编制完成并向社会公布。</w:t>
      </w:r>
    </w:p>
    <w:p w14:paraId="3512E998"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三）动态调整清单。要紧跟法律、法规、规章“立改废”进展、卫生健康事业发展需要、医疗卫生服务需求以及卫生健康行政部门职责调整，在修改完善权责清单的同时，动态调整重点监管事项清单。上级清单作出动态调整的，下级清单要及时相应调整。</w:t>
      </w:r>
    </w:p>
    <w:p w14:paraId="31984276"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四）做好清单衔接。卫生健康领域重点监管事项清单要与政务服务事项基本目录、“互联网＋监管”事项清单中涉及的行政检查、行政处罚、行政强制等事项清单保持一致，并做好调整衔接。政务服务事项基本目录、“互联网＋监管”事项清单调整的，重点监管事项清单要适时作出相应调整。</w:t>
      </w:r>
    </w:p>
    <w:p w14:paraId="393A8554"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三、依照清单实施重点监管</w:t>
      </w:r>
    </w:p>
    <w:p w14:paraId="1519C6E7"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一）明确重点监管事项范围。全市卫生健康领域重点监管事项包括公共卫生、医疗卫生、职业卫生领域的学校、消毒产品生产企业、餐饮具集中消毒服务单位、采供血机构、放射诊疗机构、一级以上医疗机构、日供水千吨以上集中式供水单位、职业卫生技术服务机构、放射卫生技术服务机构、职业健康检查机构、职业病诊断机构等与人民群众生命健康密切相关的从业单位。</w:t>
      </w:r>
    </w:p>
    <w:p w14:paraId="18F0482A" w14:textId="77777777" w:rsidR="00BB1EDF" w:rsidRDefault="000773AA">
      <w:pPr>
        <w:pStyle w:val="a7"/>
        <w:widowControl/>
        <w:spacing w:before="0" w:beforeAutospacing="0" w:after="0" w:afterAutospacing="0" w:line="300" w:lineRule="atLeast"/>
        <w:ind w:firstLine="420"/>
        <w:rPr>
          <w:sz w:val="32"/>
          <w:szCs w:val="32"/>
        </w:rPr>
      </w:pPr>
      <w:r>
        <w:rPr>
          <w:rFonts w:hint="eastAsia"/>
          <w:sz w:val="32"/>
          <w:szCs w:val="32"/>
          <w:shd w:val="clear" w:color="auto" w:fill="FFFFFF"/>
        </w:rPr>
        <w:t>（二）依法依规进行重点监管。依据法律、法规、规章和工作规范，落实属地监管责任，对本行政区域内的重点监管单位每年</w:t>
      </w:r>
      <w:r>
        <w:rPr>
          <w:rFonts w:hint="eastAsia"/>
          <w:sz w:val="32"/>
          <w:szCs w:val="32"/>
          <w:shd w:val="clear" w:color="auto" w:fill="FFFFFF"/>
        </w:rPr>
        <w:lastRenderedPageBreak/>
        <w:t>至少开展</w:t>
      </w:r>
      <w:r>
        <w:rPr>
          <w:sz w:val="32"/>
          <w:szCs w:val="32"/>
          <w:shd w:val="clear" w:color="auto" w:fill="FFFFFF"/>
        </w:rPr>
        <w:t>1</w:t>
      </w:r>
      <w:r>
        <w:rPr>
          <w:rFonts w:hint="eastAsia"/>
          <w:sz w:val="32"/>
          <w:szCs w:val="32"/>
          <w:shd w:val="clear" w:color="auto" w:fill="FFFFFF"/>
        </w:rPr>
        <w:t>次现场检查，做到检查单位全覆盖、检查项目全覆盖、检查要素全覆盖，其他监管事项采取“双随机、一公开”方式监管。要逐步将重点监管事项纳入信用监管，科学划分风险等级，实施有针对性、差异化的监管政策，提升监管的精准性和有效性。要强化部门联合惩戒，让违法者“一处违法、处处受限”。</w:t>
      </w:r>
    </w:p>
    <w:p w14:paraId="550D283B" w14:textId="77777777" w:rsidR="00BB1EDF" w:rsidRDefault="000773AA">
      <w:pPr>
        <w:pStyle w:val="a7"/>
        <w:widowControl/>
        <w:spacing w:before="0" w:beforeAutospacing="0" w:after="0" w:afterAutospacing="0" w:line="300" w:lineRule="atLeast"/>
        <w:ind w:firstLine="420"/>
        <w:rPr>
          <w:sz w:val="32"/>
          <w:szCs w:val="32"/>
          <w:shd w:val="clear" w:color="auto" w:fill="FFFFFF"/>
        </w:rPr>
      </w:pPr>
      <w:r>
        <w:rPr>
          <w:rFonts w:hint="eastAsia"/>
          <w:sz w:val="32"/>
          <w:szCs w:val="32"/>
          <w:shd w:val="clear" w:color="auto" w:fill="FFFFFF"/>
        </w:rPr>
        <w:t>（三）严格规范现场检查程序。严格执行行政执法公示、执法全过程记录、重大执法决定法制审核“三项制度”，按照工作规范开展现场检查。现场检查前要充分了解被监管单位许可、处罚等基本情况，掌握检查具体内容。现场检查时通过文字、音频像等方式，全面、系统、规范记录检查全过程。检查结果实行分类处置，对检查未发现问题、发现问题已责令改正和无法联系</w:t>
      </w:r>
      <w:r>
        <w:rPr>
          <w:sz w:val="32"/>
          <w:szCs w:val="32"/>
          <w:shd w:val="clear" w:color="auto" w:fill="FFFFFF"/>
        </w:rPr>
        <w:t>3</w:t>
      </w:r>
      <w:r>
        <w:rPr>
          <w:rFonts w:hint="eastAsia"/>
          <w:sz w:val="32"/>
          <w:szCs w:val="32"/>
          <w:shd w:val="clear" w:color="auto" w:fill="FFFFFF"/>
        </w:rPr>
        <w:t>类检查信息，要在检查结束后</w:t>
      </w:r>
      <w:r>
        <w:rPr>
          <w:sz w:val="32"/>
          <w:szCs w:val="32"/>
          <w:shd w:val="clear" w:color="auto" w:fill="FFFFFF"/>
        </w:rPr>
        <w:t>20</w:t>
      </w:r>
      <w:r>
        <w:rPr>
          <w:rFonts w:hint="eastAsia"/>
          <w:sz w:val="32"/>
          <w:szCs w:val="32"/>
          <w:shd w:val="clear" w:color="auto" w:fill="FFFFFF"/>
        </w:rPr>
        <w:t>个工作日内公开，立案处罚信息要在作出行政处罚决定之日起</w:t>
      </w:r>
      <w:r>
        <w:rPr>
          <w:sz w:val="32"/>
          <w:szCs w:val="32"/>
          <w:shd w:val="clear" w:color="auto" w:fill="FFFFFF"/>
        </w:rPr>
        <w:t>7</w:t>
      </w:r>
      <w:r>
        <w:rPr>
          <w:rFonts w:hint="eastAsia"/>
          <w:sz w:val="32"/>
          <w:szCs w:val="32"/>
          <w:shd w:val="clear" w:color="auto" w:fill="FFFFFF"/>
        </w:rPr>
        <w:t>个工作日内公开。</w:t>
      </w:r>
    </w:p>
    <w:p w14:paraId="74CD4961" w14:textId="77777777" w:rsidR="00F57143" w:rsidRDefault="00F57143">
      <w:pPr>
        <w:spacing w:line="560" w:lineRule="exact"/>
        <w:ind w:firstLineChars="200" w:firstLine="624"/>
        <w:rPr>
          <w:rFonts w:ascii="宋体" w:hAnsi="宋体"/>
        </w:rPr>
      </w:pPr>
    </w:p>
    <w:p w14:paraId="0285084D" w14:textId="77777777" w:rsidR="00BB1EDF" w:rsidRDefault="000773AA">
      <w:pPr>
        <w:spacing w:line="560" w:lineRule="exact"/>
        <w:ind w:firstLineChars="200" w:firstLine="624"/>
        <w:rPr>
          <w:rFonts w:ascii="宋体" w:eastAsia="宋体"/>
        </w:rPr>
      </w:pPr>
      <w:r>
        <w:rPr>
          <w:rFonts w:ascii="宋体" w:hAnsi="宋体" w:hint="eastAsia"/>
        </w:rPr>
        <w:t>附件：临淄区生健康领域重点监管事项清单</w:t>
      </w:r>
    </w:p>
    <w:p w14:paraId="449C2167" w14:textId="77777777" w:rsidR="00BB1EDF" w:rsidRDefault="00BB1EDF">
      <w:pPr>
        <w:ind w:firstLineChars="200" w:firstLine="624"/>
        <w:rPr>
          <w:rFonts w:ascii="宋体" w:eastAsia="宋体"/>
        </w:rPr>
      </w:pPr>
    </w:p>
    <w:p w14:paraId="34BA4570" w14:textId="77777777" w:rsidR="00BB1EDF" w:rsidRDefault="00BB1EDF">
      <w:pPr>
        <w:ind w:firstLineChars="1110" w:firstLine="3461"/>
        <w:jc w:val="center"/>
        <w:rPr>
          <w:rFonts w:ascii="宋体" w:eastAsia="宋体"/>
        </w:rPr>
      </w:pPr>
    </w:p>
    <w:p w14:paraId="69069C12" w14:textId="77777777" w:rsidR="00BB1EDF" w:rsidRDefault="00BB1EDF">
      <w:pPr>
        <w:ind w:firstLineChars="1110" w:firstLine="3461"/>
        <w:jc w:val="center"/>
        <w:rPr>
          <w:rFonts w:ascii="宋体" w:eastAsia="宋体"/>
        </w:rPr>
      </w:pPr>
    </w:p>
    <w:p w14:paraId="3D9E5C32" w14:textId="77777777" w:rsidR="00BB1EDF" w:rsidRDefault="00BB1EDF">
      <w:pPr>
        <w:rPr>
          <w:rFonts w:ascii="宋体" w:eastAsia="宋体"/>
        </w:rPr>
        <w:sectPr w:rsidR="00BB1EDF">
          <w:headerReference w:type="even" r:id="rId6"/>
          <w:headerReference w:type="default" r:id="rId7"/>
          <w:footerReference w:type="even" r:id="rId8"/>
          <w:footerReference w:type="default" r:id="rId9"/>
          <w:headerReference w:type="first" r:id="rId10"/>
          <w:footerReference w:type="first" r:id="rId11"/>
          <w:pgSz w:w="11906" w:h="16838"/>
          <w:pgMar w:top="1440" w:right="1588" w:bottom="1588" w:left="1588" w:header="720" w:footer="1021" w:gutter="0"/>
          <w:cols w:space="0"/>
          <w:docGrid w:type="linesAndChars" w:linePitch="627" w:charSpace="-1683"/>
        </w:sectPr>
      </w:pPr>
    </w:p>
    <w:p w14:paraId="7F43B517" w14:textId="77777777" w:rsidR="00BB1EDF" w:rsidRDefault="000773AA">
      <w:pPr>
        <w:rPr>
          <w:rFonts w:ascii="宋体" w:eastAsia="宋体" w:hAnsi="宋体" w:cs="宋体"/>
        </w:rPr>
      </w:pPr>
      <w:r>
        <w:rPr>
          <w:rFonts w:ascii="宋体" w:eastAsia="宋体" w:hAnsi="宋体" w:cs="宋体" w:hint="eastAsia"/>
        </w:rPr>
        <w:lastRenderedPageBreak/>
        <w:t>附件</w:t>
      </w:r>
      <w:r>
        <w:rPr>
          <w:rFonts w:ascii="宋体" w:eastAsia="宋体" w:hAnsi="宋体" w:cs="宋体"/>
        </w:rPr>
        <w:t xml:space="preserve"> </w:t>
      </w:r>
      <w:r>
        <w:rPr>
          <w:rFonts w:ascii="宋体" w:eastAsia="宋体" w:hAnsi="宋体" w:cs="宋体" w:hint="eastAsia"/>
        </w:rPr>
        <w:t>：                            临淄区健康领域重点监管事项清单</w:t>
      </w:r>
    </w:p>
    <w:tbl>
      <w:tblPr>
        <w:tblW w:w="15613" w:type="dxa"/>
        <w:jc w:val="center"/>
        <w:tblBorders>
          <w:top w:val="single" w:sz="6" w:space="0" w:color="D2D2D2"/>
          <w:left w:val="single" w:sz="6" w:space="0" w:color="D2D2D2"/>
          <w:bottom w:val="single" w:sz="6" w:space="0" w:color="D2D2D2"/>
          <w:right w:val="single" w:sz="6" w:space="0" w:color="D2D2D2"/>
        </w:tblBorders>
        <w:tblLayout w:type="fixed"/>
        <w:tblCellMar>
          <w:left w:w="0" w:type="dxa"/>
          <w:right w:w="0" w:type="dxa"/>
        </w:tblCellMar>
        <w:tblLook w:val="04A0" w:firstRow="1" w:lastRow="0" w:firstColumn="1" w:lastColumn="0" w:noHBand="0" w:noVBand="1"/>
      </w:tblPr>
      <w:tblGrid>
        <w:gridCol w:w="733"/>
        <w:gridCol w:w="871"/>
        <w:gridCol w:w="2276"/>
        <w:gridCol w:w="947"/>
        <w:gridCol w:w="1191"/>
        <w:gridCol w:w="687"/>
        <w:gridCol w:w="916"/>
        <w:gridCol w:w="7992"/>
      </w:tblGrid>
      <w:tr w:rsidR="00BB1EDF" w14:paraId="198657D3" w14:textId="77777777">
        <w:trPr>
          <w:trHeight w:val="16"/>
          <w:tblHeader/>
          <w:jc w:val="center"/>
        </w:trPr>
        <w:tc>
          <w:tcPr>
            <w:tcW w:w="733" w:type="dxa"/>
            <w:tcBorders>
              <w:top w:val="single" w:sz="6" w:space="0" w:color="D2D2D2"/>
              <w:bottom w:val="single" w:sz="6" w:space="0" w:color="D2D2D2"/>
              <w:right w:val="single" w:sz="6" w:space="0" w:color="D2D2D2"/>
            </w:tcBorders>
            <w:vAlign w:val="center"/>
          </w:tcPr>
          <w:p w14:paraId="638725C5"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序号</w:t>
            </w:r>
          </w:p>
        </w:tc>
        <w:tc>
          <w:tcPr>
            <w:tcW w:w="871" w:type="dxa"/>
            <w:tcBorders>
              <w:top w:val="single" w:sz="6" w:space="0" w:color="D2D2D2"/>
              <w:left w:val="single" w:sz="6" w:space="0" w:color="D2D2D2"/>
              <w:bottom w:val="single" w:sz="6" w:space="0" w:color="D2D2D2"/>
              <w:right w:val="single" w:sz="6" w:space="0" w:color="D2D2D2"/>
            </w:tcBorders>
            <w:vAlign w:val="center"/>
          </w:tcPr>
          <w:p w14:paraId="52C0DE7E"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检查事项</w:t>
            </w:r>
          </w:p>
        </w:tc>
        <w:tc>
          <w:tcPr>
            <w:tcW w:w="2276" w:type="dxa"/>
            <w:tcBorders>
              <w:top w:val="single" w:sz="6" w:space="0" w:color="D2D2D2"/>
              <w:left w:val="single" w:sz="6" w:space="0" w:color="D2D2D2"/>
              <w:bottom w:val="single" w:sz="6" w:space="0" w:color="D2D2D2"/>
              <w:right w:val="single" w:sz="6" w:space="0" w:color="D2D2D2"/>
            </w:tcBorders>
            <w:vAlign w:val="center"/>
          </w:tcPr>
          <w:p w14:paraId="4C245F24"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检查内容</w:t>
            </w:r>
          </w:p>
        </w:tc>
        <w:tc>
          <w:tcPr>
            <w:tcW w:w="947" w:type="dxa"/>
            <w:tcBorders>
              <w:top w:val="single" w:sz="6" w:space="0" w:color="D2D2D2"/>
              <w:left w:val="single" w:sz="6" w:space="0" w:color="D2D2D2"/>
              <w:bottom w:val="single" w:sz="6" w:space="0" w:color="D2D2D2"/>
              <w:right w:val="single" w:sz="6" w:space="0" w:color="D2D2D2"/>
            </w:tcBorders>
            <w:vAlign w:val="center"/>
          </w:tcPr>
          <w:p w14:paraId="2A62B9FA"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检查对象</w:t>
            </w:r>
          </w:p>
        </w:tc>
        <w:tc>
          <w:tcPr>
            <w:tcW w:w="1191" w:type="dxa"/>
            <w:tcBorders>
              <w:top w:val="single" w:sz="6" w:space="0" w:color="D2D2D2"/>
              <w:left w:val="single" w:sz="6" w:space="0" w:color="D2D2D2"/>
              <w:bottom w:val="single" w:sz="6" w:space="0" w:color="D2D2D2"/>
              <w:right w:val="single" w:sz="6" w:space="0" w:color="D2D2D2"/>
            </w:tcBorders>
            <w:vAlign w:val="center"/>
          </w:tcPr>
          <w:p w14:paraId="288573C1"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事项类别</w:t>
            </w:r>
          </w:p>
        </w:tc>
        <w:tc>
          <w:tcPr>
            <w:tcW w:w="687" w:type="dxa"/>
            <w:tcBorders>
              <w:top w:val="single" w:sz="6" w:space="0" w:color="D2D2D2"/>
              <w:left w:val="single" w:sz="6" w:space="0" w:color="D2D2D2"/>
              <w:bottom w:val="single" w:sz="6" w:space="0" w:color="D2D2D2"/>
              <w:right w:val="single" w:sz="6" w:space="0" w:color="D2D2D2"/>
            </w:tcBorders>
            <w:vAlign w:val="center"/>
          </w:tcPr>
          <w:p w14:paraId="22B674FA"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检查方式</w:t>
            </w:r>
          </w:p>
        </w:tc>
        <w:tc>
          <w:tcPr>
            <w:tcW w:w="916" w:type="dxa"/>
            <w:tcBorders>
              <w:top w:val="single" w:sz="6" w:space="0" w:color="D2D2D2"/>
              <w:left w:val="single" w:sz="6" w:space="0" w:color="D2D2D2"/>
              <w:bottom w:val="single" w:sz="6" w:space="0" w:color="D2D2D2"/>
              <w:right w:val="single" w:sz="6" w:space="0" w:color="D2D2D2"/>
            </w:tcBorders>
            <w:vAlign w:val="center"/>
          </w:tcPr>
          <w:p w14:paraId="4CB267B2"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实施</w:t>
            </w:r>
          </w:p>
          <w:p w14:paraId="7340FF70"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层级</w:t>
            </w:r>
          </w:p>
        </w:tc>
        <w:tc>
          <w:tcPr>
            <w:tcW w:w="7992" w:type="dxa"/>
            <w:tcBorders>
              <w:top w:val="single" w:sz="6" w:space="0" w:color="D2D2D2"/>
              <w:left w:val="single" w:sz="6" w:space="0" w:color="D2D2D2"/>
              <w:bottom w:val="single" w:sz="6" w:space="0" w:color="D2D2D2"/>
            </w:tcBorders>
            <w:vAlign w:val="center"/>
          </w:tcPr>
          <w:p w14:paraId="1F945B7C"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监管依据</w:t>
            </w:r>
          </w:p>
        </w:tc>
      </w:tr>
      <w:tr w:rsidR="00BB1EDF" w14:paraId="6FC5C68F" w14:textId="77777777">
        <w:trPr>
          <w:trHeight w:val="16"/>
          <w:jc w:val="center"/>
        </w:trPr>
        <w:tc>
          <w:tcPr>
            <w:tcW w:w="733" w:type="dxa"/>
            <w:tcBorders>
              <w:top w:val="single" w:sz="6" w:space="0" w:color="D2D2D2"/>
              <w:bottom w:val="single" w:sz="6" w:space="0" w:color="D2D2D2"/>
              <w:right w:val="single" w:sz="6" w:space="0" w:color="D2D2D2"/>
            </w:tcBorders>
            <w:vAlign w:val="center"/>
          </w:tcPr>
          <w:p w14:paraId="51E400D5"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t>1</w:t>
            </w:r>
          </w:p>
        </w:tc>
        <w:tc>
          <w:tcPr>
            <w:tcW w:w="871" w:type="dxa"/>
            <w:tcBorders>
              <w:top w:val="single" w:sz="6" w:space="0" w:color="D2D2D2"/>
              <w:left w:val="single" w:sz="6" w:space="0" w:color="D2D2D2"/>
              <w:bottom w:val="single" w:sz="6" w:space="0" w:color="D2D2D2"/>
              <w:right w:val="single" w:sz="6" w:space="0" w:color="D2D2D2"/>
            </w:tcBorders>
            <w:vAlign w:val="center"/>
          </w:tcPr>
          <w:p w14:paraId="3300DAA6"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学校卫生检查</w:t>
            </w:r>
          </w:p>
        </w:tc>
        <w:tc>
          <w:tcPr>
            <w:tcW w:w="2276" w:type="dxa"/>
            <w:tcBorders>
              <w:top w:val="single" w:sz="6" w:space="0" w:color="D2D2D2"/>
              <w:left w:val="single" w:sz="6" w:space="0" w:color="D2D2D2"/>
              <w:bottom w:val="single" w:sz="6" w:space="0" w:color="D2D2D2"/>
              <w:right w:val="single" w:sz="6" w:space="0" w:color="D2D2D2"/>
            </w:tcBorders>
            <w:vAlign w:val="center"/>
          </w:tcPr>
          <w:p w14:paraId="42D0E207"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学校教学环境卫生；学校落实传染病和常见病防控情况；学校落实饮用水卫生要求情况。</w:t>
            </w:r>
          </w:p>
        </w:tc>
        <w:tc>
          <w:tcPr>
            <w:tcW w:w="947" w:type="dxa"/>
            <w:tcBorders>
              <w:top w:val="single" w:sz="6" w:space="0" w:color="D2D2D2"/>
              <w:left w:val="single" w:sz="6" w:space="0" w:color="D2D2D2"/>
              <w:bottom w:val="single" w:sz="6" w:space="0" w:color="D2D2D2"/>
              <w:right w:val="single" w:sz="6" w:space="0" w:color="D2D2D2"/>
            </w:tcBorders>
            <w:vAlign w:val="center"/>
          </w:tcPr>
          <w:p w14:paraId="627C0A92"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学校</w:t>
            </w:r>
          </w:p>
        </w:tc>
        <w:tc>
          <w:tcPr>
            <w:tcW w:w="1191" w:type="dxa"/>
            <w:tcBorders>
              <w:top w:val="single" w:sz="6" w:space="0" w:color="D2D2D2"/>
              <w:left w:val="single" w:sz="6" w:space="0" w:color="D2D2D2"/>
              <w:bottom w:val="single" w:sz="6" w:space="0" w:color="D2D2D2"/>
              <w:right w:val="single" w:sz="6" w:space="0" w:color="D2D2D2"/>
            </w:tcBorders>
            <w:vAlign w:val="center"/>
          </w:tcPr>
          <w:p w14:paraId="4BAE6FAF"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重点检查事项</w:t>
            </w:r>
          </w:p>
        </w:tc>
        <w:tc>
          <w:tcPr>
            <w:tcW w:w="687" w:type="dxa"/>
            <w:tcBorders>
              <w:top w:val="single" w:sz="6" w:space="0" w:color="D2D2D2"/>
              <w:left w:val="single" w:sz="6" w:space="0" w:color="D2D2D2"/>
              <w:bottom w:val="single" w:sz="6" w:space="0" w:color="D2D2D2"/>
              <w:right w:val="single" w:sz="6" w:space="0" w:color="D2D2D2"/>
            </w:tcBorders>
            <w:vAlign w:val="center"/>
          </w:tcPr>
          <w:p w14:paraId="7DFF74F2"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现场检查</w:t>
            </w:r>
          </w:p>
        </w:tc>
        <w:tc>
          <w:tcPr>
            <w:tcW w:w="916" w:type="dxa"/>
            <w:tcBorders>
              <w:top w:val="single" w:sz="6" w:space="0" w:color="D2D2D2"/>
              <w:left w:val="single" w:sz="6" w:space="0" w:color="D2D2D2"/>
              <w:bottom w:val="single" w:sz="6" w:space="0" w:color="D2D2D2"/>
              <w:right w:val="single" w:sz="6" w:space="0" w:color="D2D2D2"/>
            </w:tcBorders>
            <w:vAlign w:val="center"/>
          </w:tcPr>
          <w:p w14:paraId="4C366917"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市、区</w:t>
            </w:r>
          </w:p>
          <w:p w14:paraId="5E6A76E3"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县卫生健康部门</w:t>
            </w:r>
          </w:p>
        </w:tc>
        <w:tc>
          <w:tcPr>
            <w:tcW w:w="7992" w:type="dxa"/>
            <w:tcBorders>
              <w:top w:val="single" w:sz="6" w:space="0" w:color="D2D2D2"/>
              <w:left w:val="single" w:sz="6" w:space="0" w:color="D2D2D2"/>
              <w:bottom w:val="single" w:sz="6" w:space="0" w:color="D2D2D2"/>
            </w:tcBorders>
            <w:vAlign w:val="center"/>
          </w:tcPr>
          <w:p w14:paraId="355FD302"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《学校卫生工作条例》　（原卫生部令第</w:t>
            </w:r>
            <w:r>
              <w:rPr>
                <w:rFonts w:ascii="仿宋" w:eastAsia="仿宋" w:hAnsi="仿宋" w:cs="仿宋"/>
                <w:szCs w:val="24"/>
              </w:rPr>
              <w:t>1</w:t>
            </w:r>
            <w:r>
              <w:rPr>
                <w:rFonts w:ascii="仿宋" w:eastAsia="仿宋" w:hAnsi="仿宋" w:cs="仿宋" w:hint="eastAsia"/>
                <w:szCs w:val="24"/>
              </w:rPr>
              <w:t>号）（</w:t>
            </w:r>
            <w:r>
              <w:rPr>
                <w:rFonts w:ascii="仿宋" w:eastAsia="仿宋" w:hAnsi="仿宋" w:cs="仿宋"/>
                <w:szCs w:val="24"/>
              </w:rPr>
              <w:t>1990</w:t>
            </w:r>
            <w:r>
              <w:rPr>
                <w:rFonts w:ascii="仿宋" w:eastAsia="仿宋" w:hAnsi="仿宋" w:cs="仿宋" w:hint="eastAsia"/>
                <w:szCs w:val="24"/>
              </w:rPr>
              <w:t>年</w:t>
            </w:r>
            <w:r>
              <w:rPr>
                <w:rFonts w:ascii="仿宋" w:eastAsia="仿宋" w:hAnsi="仿宋" w:cs="仿宋"/>
                <w:szCs w:val="24"/>
              </w:rPr>
              <w:t>4</w:t>
            </w:r>
            <w:r>
              <w:rPr>
                <w:rFonts w:ascii="仿宋" w:eastAsia="仿宋" w:hAnsi="仿宋" w:cs="仿宋" w:hint="eastAsia"/>
                <w:szCs w:val="24"/>
              </w:rPr>
              <w:t>月</w:t>
            </w:r>
            <w:r>
              <w:rPr>
                <w:rFonts w:ascii="仿宋" w:eastAsia="仿宋" w:hAnsi="仿宋" w:cs="仿宋"/>
                <w:szCs w:val="24"/>
              </w:rPr>
              <w:t>25</w:t>
            </w:r>
            <w:r>
              <w:rPr>
                <w:rFonts w:ascii="仿宋" w:eastAsia="仿宋" w:hAnsi="仿宋" w:cs="仿宋" w:hint="eastAsia"/>
                <w:szCs w:val="24"/>
              </w:rPr>
              <w:t>日国务院批准，</w:t>
            </w:r>
            <w:r>
              <w:rPr>
                <w:rFonts w:ascii="仿宋" w:eastAsia="仿宋" w:hAnsi="仿宋" w:cs="仿宋"/>
                <w:szCs w:val="24"/>
              </w:rPr>
              <w:t>1990</w:t>
            </w:r>
            <w:r>
              <w:rPr>
                <w:rFonts w:ascii="仿宋" w:eastAsia="仿宋" w:hAnsi="仿宋" w:cs="仿宋" w:hint="eastAsia"/>
                <w:szCs w:val="24"/>
              </w:rPr>
              <w:t>年</w:t>
            </w:r>
            <w:r>
              <w:rPr>
                <w:rFonts w:ascii="仿宋" w:eastAsia="仿宋" w:hAnsi="仿宋" w:cs="仿宋"/>
                <w:szCs w:val="24"/>
              </w:rPr>
              <w:t>6</w:t>
            </w:r>
            <w:r>
              <w:rPr>
                <w:rFonts w:ascii="仿宋" w:eastAsia="仿宋" w:hAnsi="仿宋" w:cs="仿宋" w:hint="eastAsia"/>
                <w:szCs w:val="24"/>
              </w:rPr>
              <w:t>月</w:t>
            </w:r>
            <w:r>
              <w:rPr>
                <w:rFonts w:ascii="仿宋" w:eastAsia="仿宋" w:hAnsi="仿宋" w:cs="仿宋"/>
                <w:szCs w:val="24"/>
              </w:rPr>
              <w:t>4</w:t>
            </w:r>
            <w:r>
              <w:rPr>
                <w:rFonts w:ascii="仿宋" w:eastAsia="仿宋" w:hAnsi="仿宋" w:cs="仿宋" w:hint="eastAsia"/>
                <w:szCs w:val="24"/>
              </w:rPr>
              <w:t>日国家教育委员会令第</w:t>
            </w:r>
            <w:r>
              <w:rPr>
                <w:rFonts w:ascii="仿宋" w:eastAsia="仿宋" w:hAnsi="仿宋" w:cs="仿宋"/>
                <w:szCs w:val="24"/>
              </w:rPr>
              <w:t>10</w:t>
            </w:r>
            <w:r>
              <w:rPr>
                <w:rFonts w:ascii="仿宋" w:eastAsia="仿宋" w:hAnsi="仿宋" w:cs="仿宋" w:hint="eastAsia"/>
                <w:szCs w:val="24"/>
              </w:rPr>
              <w:t>号、卫生部令第</w:t>
            </w:r>
            <w:r>
              <w:rPr>
                <w:rFonts w:ascii="仿宋" w:eastAsia="仿宋" w:hAnsi="仿宋" w:cs="仿宋"/>
                <w:szCs w:val="24"/>
              </w:rPr>
              <w:t>1</w:t>
            </w:r>
            <w:r>
              <w:rPr>
                <w:rFonts w:ascii="仿宋" w:eastAsia="仿宋" w:hAnsi="仿宋" w:cs="仿宋" w:hint="eastAsia"/>
                <w:szCs w:val="24"/>
              </w:rPr>
              <w:t>号发布）</w:t>
            </w:r>
          </w:p>
          <w:p w14:paraId="382EC6D3"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第四条 教育行政部门负责学校卫生工作的行政管理。卫生行政部门负责对学校卫生工作的监督指导。</w:t>
            </w:r>
          </w:p>
          <w:p w14:paraId="758E50FC"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第二十八条 县以上卫生行政部门对学校卫生工作行使监督职权。</w:t>
            </w:r>
          </w:p>
        </w:tc>
      </w:tr>
      <w:tr w:rsidR="00BB1EDF" w14:paraId="630334CD" w14:textId="77777777">
        <w:trPr>
          <w:trHeight w:val="16"/>
          <w:jc w:val="center"/>
        </w:trPr>
        <w:tc>
          <w:tcPr>
            <w:tcW w:w="733" w:type="dxa"/>
            <w:tcBorders>
              <w:top w:val="single" w:sz="6" w:space="0" w:color="D2D2D2"/>
              <w:bottom w:val="single" w:sz="6" w:space="0" w:color="D2D2D2"/>
              <w:right w:val="single" w:sz="6" w:space="0" w:color="D2D2D2"/>
            </w:tcBorders>
            <w:vAlign w:val="center"/>
          </w:tcPr>
          <w:p w14:paraId="115F5543"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t>2</w:t>
            </w:r>
          </w:p>
        </w:tc>
        <w:tc>
          <w:tcPr>
            <w:tcW w:w="871" w:type="dxa"/>
            <w:tcBorders>
              <w:top w:val="single" w:sz="6" w:space="0" w:color="D2D2D2"/>
              <w:left w:val="single" w:sz="6" w:space="0" w:color="D2D2D2"/>
              <w:bottom w:val="single" w:sz="6" w:space="0" w:color="D2D2D2"/>
              <w:right w:val="single" w:sz="6" w:space="0" w:color="D2D2D2"/>
            </w:tcBorders>
            <w:vAlign w:val="center"/>
          </w:tcPr>
          <w:p w14:paraId="1156A1D1"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消毒产品的检查</w:t>
            </w:r>
          </w:p>
        </w:tc>
        <w:tc>
          <w:tcPr>
            <w:tcW w:w="2276" w:type="dxa"/>
            <w:tcBorders>
              <w:top w:val="single" w:sz="6" w:space="0" w:color="D2D2D2"/>
              <w:left w:val="single" w:sz="6" w:space="0" w:color="D2D2D2"/>
              <w:bottom w:val="single" w:sz="6" w:space="0" w:color="D2D2D2"/>
              <w:right w:val="single" w:sz="6" w:space="0" w:color="D2D2D2"/>
            </w:tcBorders>
            <w:vAlign w:val="center"/>
          </w:tcPr>
          <w:p w14:paraId="438A846D"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t>1</w:t>
            </w:r>
            <w:r>
              <w:rPr>
                <w:rFonts w:ascii="仿宋" w:eastAsia="仿宋" w:hAnsi="仿宋" w:cs="仿宋" w:hint="eastAsia"/>
                <w:szCs w:val="24"/>
              </w:rPr>
              <w:t>．消毒产品生产企业抽查内容：消毒产品及生产企业卫生许可证、生产条件、生产过程、使用原料卫生质量、消毒产品和物料仓储条件、消毒产品从业人员配备和管理情况、消毒产品卫生质量。</w:t>
            </w:r>
            <w:r>
              <w:rPr>
                <w:rFonts w:ascii="仿宋" w:eastAsia="仿宋" w:hAnsi="仿宋" w:cs="仿宋"/>
                <w:szCs w:val="24"/>
              </w:rPr>
              <w:t>2</w:t>
            </w:r>
            <w:r>
              <w:rPr>
                <w:rFonts w:ascii="仿宋" w:eastAsia="仿宋" w:hAnsi="仿宋" w:cs="仿宋" w:hint="eastAsia"/>
                <w:szCs w:val="24"/>
              </w:rPr>
              <w:t>．在华责任单位抽查内容：工商营业执照、新消毒产品卫生许可批件、卫生安全评价报告、进口消毒产品卫生质量。</w:t>
            </w:r>
          </w:p>
        </w:tc>
        <w:tc>
          <w:tcPr>
            <w:tcW w:w="947" w:type="dxa"/>
            <w:tcBorders>
              <w:top w:val="single" w:sz="6" w:space="0" w:color="D2D2D2"/>
              <w:left w:val="single" w:sz="6" w:space="0" w:color="D2D2D2"/>
              <w:bottom w:val="single" w:sz="6" w:space="0" w:color="D2D2D2"/>
              <w:right w:val="single" w:sz="6" w:space="0" w:color="D2D2D2"/>
            </w:tcBorders>
            <w:vAlign w:val="center"/>
          </w:tcPr>
          <w:p w14:paraId="34071799"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消毒产品生产、企业、在华责任单位</w:t>
            </w:r>
          </w:p>
        </w:tc>
        <w:tc>
          <w:tcPr>
            <w:tcW w:w="1191" w:type="dxa"/>
            <w:tcBorders>
              <w:top w:val="single" w:sz="6" w:space="0" w:color="D2D2D2"/>
              <w:left w:val="single" w:sz="6" w:space="0" w:color="D2D2D2"/>
              <w:bottom w:val="single" w:sz="6" w:space="0" w:color="D2D2D2"/>
              <w:right w:val="single" w:sz="6" w:space="0" w:color="D2D2D2"/>
            </w:tcBorders>
            <w:vAlign w:val="center"/>
          </w:tcPr>
          <w:p w14:paraId="0F2125CC"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重点检查事项</w:t>
            </w:r>
          </w:p>
        </w:tc>
        <w:tc>
          <w:tcPr>
            <w:tcW w:w="687" w:type="dxa"/>
            <w:tcBorders>
              <w:top w:val="single" w:sz="6" w:space="0" w:color="D2D2D2"/>
              <w:left w:val="single" w:sz="6" w:space="0" w:color="D2D2D2"/>
              <w:bottom w:val="single" w:sz="6" w:space="0" w:color="D2D2D2"/>
              <w:right w:val="single" w:sz="6" w:space="0" w:color="D2D2D2"/>
            </w:tcBorders>
            <w:vAlign w:val="center"/>
          </w:tcPr>
          <w:p w14:paraId="05B3B517"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现场检查</w:t>
            </w:r>
          </w:p>
        </w:tc>
        <w:tc>
          <w:tcPr>
            <w:tcW w:w="916" w:type="dxa"/>
            <w:tcBorders>
              <w:top w:val="single" w:sz="6" w:space="0" w:color="D2D2D2"/>
              <w:left w:val="single" w:sz="6" w:space="0" w:color="D2D2D2"/>
              <w:bottom w:val="single" w:sz="6" w:space="0" w:color="D2D2D2"/>
              <w:right w:val="single" w:sz="6" w:space="0" w:color="D2D2D2"/>
            </w:tcBorders>
            <w:vAlign w:val="center"/>
          </w:tcPr>
          <w:p w14:paraId="5A36ECC0"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市、区</w:t>
            </w:r>
          </w:p>
          <w:p w14:paraId="082560D6"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县卫生健康部门</w:t>
            </w:r>
          </w:p>
        </w:tc>
        <w:tc>
          <w:tcPr>
            <w:tcW w:w="7992" w:type="dxa"/>
            <w:tcBorders>
              <w:top w:val="single" w:sz="6" w:space="0" w:color="D2D2D2"/>
              <w:left w:val="single" w:sz="6" w:space="0" w:color="D2D2D2"/>
              <w:bottom w:val="single" w:sz="6" w:space="0" w:color="D2D2D2"/>
            </w:tcBorders>
            <w:vAlign w:val="center"/>
          </w:tcPr>
          <w:p w14:paraId="1D00B87A"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《中华人民共和国传染病防治法》（</w:t>
            </w:r>
            <w:r>
              <w:rPr>
                <w:rFonts w:ascii="仿宋" w:eastAsia="仿宋" w:hAnsi="仿宋" w:cs="仿宋"/>
                <w:szCs w:val="24"/>
              </w:rPr>
              <w:t>1989</w:t>
            </w:r>
            <w:r>
              <w:rPr>
                <w:rFonts w:ascii="仿宋" w:eastAsia="仿宋" w:hAnsi="仿宋" w:cs="仿宋" w:hint="eastAsia"/>
                <w:szCs w:val="24"/>
              </w:rPr>
              <w:t>年</w:t>
            </w:r>
            <w:r>
              <w:rPr>
                <w:rFonts w:ascii="仿宋" w:eastAsia="仿宋" w:hAnsi="仿宋" w:cs="仿宋"/>
                <w:szCs w:val="24"/>
              </w:rPr>
              <w:t>2</w:t>
            </w:r>
            <w:r>
              <w:rPr>
                <w:rFonts w:ascii="仿宋" w:eastAsia="仿宋" w:hAnsi="仿宋" w:cs="仿宋" w:hint="eastAsia"/>
                <w:szCs w:val="24"/>
              </w:rPr>
              <w:t>月</w:t>
            </w:r>
            <w:r>
              <w:rPr>
                <w:rFonts w:ascii="仿宋" w:eastAsia="仿宋" w:hAnsi="仿宋" w:cs="仿宋"/>
                <w:szCs w:val="24"/>
              </w:rPr>
              <w:t>21</w:t>
            </w:r>
            <w:r>
              <w:rPr>
                <w:rFonts w:ascii="仿宋" w:eastAsia="仿宋" w:hAnsi="仿宋" w:cs="仿宋" w:hint="eastAsia"/>
                <w:szCs w:val="24"/>
              </w:rPr>
              <w:t>日通过，</w:t>
            </w:r>
            <w:r>
              <w:rPr>
                <w:rFonts w:ascii="仿宋" w:eastAsia="仿宋" w:hAnsi="仿宋" w:cs="仿宋"/>
                <w:szCs w:val="24"/>
              </w:rPr>
              <w:t>2004</w:t>
            </w:r>
            <w:r>
              <w:rPr>
                <w:rFonts w:ascii="仿宋" w:eastAsia="仿宋" w:hAnsi="仿宋" w:cs="仿宋" w:hint="eastAsia"/>
                <w:szCs w:val="24"/>
              </w:rPr>
              <w:t>年</w:t>
            </w:r>
            <w:r>
              <w:rPr>
                <w:rFonts w:ascii="仿宋" w:eastAsia="仿宋" w:hAnsi="仿宋" w:cs="仿宋"/>
                <w:szCs w:val="24"/>
              </w:rPr>
              <w:t>8</w:t>
            </w:r>
            <w:r>
              <w:rPr>
                <w:rFonts w:ascii="仿宋" w:eastAsia="仿宋" w:hAnsi="仿宋" w:cs="仿宋" w:hint="eastAsia"/>
                <w:szCs w:val="24"/>
              </w:rPr>
              <w:t>月</w:t>
            </w:r>
            <w:r>
              <w:rPr>
                <w:rFonts w:ascii="仿宋" w:eastAsia="仿宋" w:hAnsi="仿宋" w:cs="仿宋"/>
                <w:szCs w:val="24"/>
              </w:rPr>
              <w:t>28</w:t>
            </w:r>
            <w:r>
              <w:rPr>
                <w:rFonts w:ascii="仿宋" w:eastAsia="仿宋" w:hAnsi="仿宋" w:cs="仿宋" w:hint="eastAsia"/>
                <w:szCs w:val="24"/>
              </w:rPr>
              <w:t>日修订，</w:t>
            </w:r>
            <w:r>
              <w:rPr>
                <w:rFonts w:ascii="仿宋" w:eastAsia="仿宋" w:hAnsi="仿宋" w:cs="仿宋"/>
                <w:szCs w:val="24"/>
              </w:rPr>
              <w:t>2013</w:t>
            </w:r>
            <w:r>
              <w:rPr>
                <w:rFonts w:ascii="仿宋" w:eastAsia="仿宋" w:hAnsi="仿宋" w:cs="仿宋" w:hint="eastAsia"/>
                <w:szCs w:val="24"/>
              </w:rPr>
              <w:t>年</w:t>
            </w:r>
            <w:r>
              <w:rPr>
                <w:rFonts w:ascii="仿宋" w:eastAsia="仿宋" w:hAnsi="仿宋" w:cs="仿宋"/>
                <w:szCs w:val="24"/>
              </w:rPr>
              <w:t>6</w:t>
            </w:r>
            <w:r>
              <w:rPr>
                <w:rFonts w:ascii="仿宋" w:eastAsia="仿宋" w:hAnsi="仿宋" w:cs="仿宋" w:hint="eastAsia"/>
                <w:szCs w:val="24"/>
              </w:rPr>
              <w:t>月</w:t>
            </w:r>
            <w:r>
              <w:rPr>
                <w:rFonts w:ascii="仿宋" w:eastAsia="仿宋" w:hAnsi="仿宋" w:cs="仿宋"/>
                <w:szCs w:val="24"/>
              </w:rPr>
              <w:t>29</w:t>
            </w:r>
            <w:r>
              <w:rPr>
                <w:rFonts w:ascii="仿宋" w:eastAsia="仿宋" w:hAnsi="仿宋" w:cs="仿宋" w:hint="eastAsia"/>
                <w:szCs w:val="24"/>
              </w:rPr>
              <w:t>日修正））</w:t>
            </w:r>
          </w:p>
          <w:p w14:paraId="3FB1E5C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第五十三条 县级以上人民政府卫生行政部门对传染病防治工作履行下列监督检查职责：</w:t>
            </w:r>
          </w:p>
          <w:p w14:paraId="26C8EBBF"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（四）对用于传染病防治的消毒产品及其生产单位进行监督检查，并对饮用水供水单位从事生产或者供应活动以及涉及饮用水卫生安全的产品进行监督检查；</w:t>
            </w:r>
          </w:p>
          <w:p w14:paraId="0508B9CF"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《消毒管理办法》（</w:t>
            </w:r>
            <w:r>
              <w:rPr>
                <w:rFonts w:ascii="仿宋" w:eastAsia="仿宋" w:hAnsi="仿宋" w:cs="仿宋"/>
                <w:szCs w:val="24"/>
              </w:rPr>
              <w:t>2002</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rPr>
              <w:t>月</w:t>
            </w:r>
            <w:r>
              <w:rPr>
                <w:rFonts w:ascii="仿宋" w:eastAsia="仿宋" w:hAnsi="仿宋" w:cs="仿宋"/>
                <w:szCs w:val="24"/>
              </w:rPr>
              <w:t>28</w:t>
            </w:r>
            <w:r>
              <w:rPr>
                <w:rFonts w:ascii="仿宋" w:eastAsia="仿宋" w:hAnsi="仿宋" w:cs="仿宋" w:hint="eastAsia"/>
                <w:szCs w:val="24"/>
              </w:rPr>
              <w:t>日公布，</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1</w:t>
            </w:r>
            <w:r>
              <w:rPr>
                <w:rFonts w:ascii="仿宋" w:eastAsia="仿宋" w:hAnsi="仿宋" w:cs="仿宋" w:hint="eastAsia"/>
                <w:szCs w:val="24"/>
              </w:rPr>
              <w:t>月</w:t>
            </w:r>
            <w:r>
              <w:rPr>
                <w:rFonts w:ascii="仿宋" w:eastAsia="仿宋" w:hAnsi="仿宋" w:cs="仿宋"/>
                <w:szCs w:val="24"/>
              </w:rPr>
              <w:t>19</w:t>
            </w:r>
            <w:r>
              <w:rPr>
                <w:rFonts w:ascii="仿宋" w:eastAsia="仿宋" w:hAnsi="仿宋" w:cs="仿宋" w:hint="eastAsia"/>
                <w:szCs w:val="24"/>
              </w:rPr>
              <w:t>日、</w:t>
            </w:r>
            <w:r>
              <w:rPr>
                <w:rFonts w:ascii="仿宋" w:eastAsia="仿宋" w:hAnsi="仿宋" w:cs="仿宋"/>
                <w:szCs w:val="24"/>
              </w:rPr>
              <w:t>2017</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w:t>
            </w:r>
            <w:r>
              <w:rPr>
                <w:rFonts w:ascii="仿宋" w:eastAsia="仿宋" w:hAnsi="仿宋" w:cs="仿宋"/>
                <w:szCs w:val="24"/>
              </w:rPr>
              <w:t>26</w:t>
            </w:r>
            <w:r>
              <w:rPr>
                <w:rFonts w:ascii="仿宋" w:eastAsia="仿宋" w:hAnsi="仿宋" w:cs="仿宋" w:hint="eastAsia"/>
                <w:szCs w:val="24"/>
              </w:rPr>
              <w:t>日修订）</w:t>
            </w:r>
          </w:p>
          <w:p w14:paraId="3ACCEF40"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十六条 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六）对违反本办法的行为给予行政处罚。</w:t>
            </w:r>
          </w:p>
        </w:tc>
      </w:tr>
      <w:tr w:rsidR="00BB1EDF" w14:paraId="60C04B55" w14:textId="77777777">
        <w:trPr>
          <w:trHeight w:val="16"/>
          <w:jc w:val="center"/>
        </w:trPr>
        <w:tc>
          <w:tcPr>
            <w:tcW w:w="733" w:type="dxa"/>
            <w:tcBorders>
              <w:top w:val="single" w:sz="6" w:space="0" w:color="D2D2D2"/>
              <w:bottom w:val="single" w:sz="6" w:space="0" w:color="D2D2D2"/>
              <w:right w:val="single" w:sz="6" w:space="0" w:color="D2D2D2"/>
            </w:tcBorders>
            <w:vAlign w:val="center"/>
          </w:tcPr>
          <w:p w14:paraId="0D0D926A"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lastRenderedPageBreak/>
              <w:t>3</w:t>
            </w:r>
          </w:p>
        </w:tc>
        <w:tc>
          <w:tcPr>
            <w:tcW w:w="871" w:type="dxa"/>
            <w:tcBorders>
              <w:top w:val="single" w:sz="6" w:space="0" w:color="D2D2D2"/>
              <w:left w:val="single" w:sz="6" w:space="0" w:color="D2D2D2"/>
              <w:bottom w:val="single" w:sz="6" w:space="0" w:color="D2D2D2"/>
              <w:right w:val="single" w:sz="6" w:space="0" w:color="D2D2D2"/>
            </w:tcBorders>
            <w:vAlign w:val="center"/>
          </w:tcPr>
          <w:p w14:paraId="5CB69C3C"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餐饮具集中消毒服务单位的检查</w:t>
            </w:r>
          </w:p>
        </w:tc>
        <w:tc>
          <w:tcPr>
            <w:tcW w:w="2276" w:type="dxa"/>
            <w:tcBorders>
              <w:top w:val="single" w:sz="6" w:space="0" w:color="D2D2D2"/>
              <w:left w:val="single" w:sz="6" w:space="0" w:color="D2D2D2"/>
              <w:bottom w:val="single" w:sz="6" w:space="0" w:color="D2D2D2"/>
              <w:right w:val="single" w:sz="6" w:space="0" w:color="D2D2D2"/>
            </w:tcBorders>
            <w:vAlign w:val="center"/>
          </w:tcPr>
          <w:p w14:paraId="64949EAF"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作业场所、清洗消毒设备或者设施、生产用水和使用的洗涤剂、消毒剂、餐具、饮具的出厂检验、餐具、饮具的包装标识。</w:t>
            </w:r>
          </w:p>
        </w:tc>
        <w:tc>
          <w:tcPr>
            <w:tcW w:w="947" w:type="dxa"/>
            <w:tcBorders>
              <w:top w:val="single" w:sz="6" w:space="0" w:color="D2D2D2"/>
              <w:left w:val="single" w:sz="6" w:space="0" w:color="D2D2D2"/>
              <w:bottom w:val="single" w:sz="6" w:space="0" w:color="D2D2D2"/>
              <w:right w:val="single" w:sz="6" w:space="0" w:color="D2D2D2"/>
            </w:tcBorders>
            <w:vAlign w:val="center"/>
          </w:tcPr>
          <w:p w14:paraId="34988733"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餐饮具集中消毒服务单位</w:t>
            </w:r>
          </w:p>
        </w:tc>
        <w:tc>
          <w:tcPr>
            <w:tcW w:w="1191" w:type="dxa"/>
            <w:tcBorders>
              <w:top w:val="single" w:sz="6" w:space="0" w:color="D2D2D2"/>
              <w:left w:val="single" w:sz="6" w:space="0" w:color="D2D2D2"/>
              <w:bottom w:val="single" w:sz="6" w:space="0" w:color="D2D2D2"/>
              <w:right w:val="single" w:sz="6" w:space="0" w:color="D2D2D2"/>
            </w:tcBorders>
            <w:vAlign w:val="center"/>
          </w:tcPr>
          <w:p w14:paraId="5A879162"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重点检查事项</w:t>
            </w:r>
          </w:p>
        </w:tc>
        <w:tc>
          <w:tcPr>
            <w:tcW w:w="687" w:type="dxa"/>
            <w:tcBorders>
              <w:top w:val="single" w:sz="6" w:space="0" w:color="D2D2D2"/>
              <w:left w:val="single" w:sz="6" w:space="0" w:color="D2D2D2"/>
              <w:bottom w:val="single" w:sz="6" w:space="0" w:color="D2D2D2"/>
              <w:right w:val="single" w:sz="6" w:space="0" w:color="D2D2D2"/>
            </w:tcBorders>
            <w:vAlign w:val="center"/>
          </w:tcPr>
          <w:p w14:paraId="1DE13EFC"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现场检查</w:t>
            </w:r>
          </w:p>
        </w:tc>
        <w:tc>
          <w:tcPr>
            <w:tcW w:w="916" w:type="dxa"/>
            <w:tcBorders>
              <w:top w:val="single" w:sz="6" w:space="0" w:color="D2D2D2"/>
              <w:left w:val="single" w:sz="6" w:space="0" w:color="D2D2D2"/>
              <w:bottom w:val="single" w:sz="6" w:space="0" w:color="D2D2D2"/>
              <w:right w:val="single" w:sz="6" w:space="0" w:color="D2D2D2"/>
            </w:tcBorders>
            <w:vAlign w:val="center"/>
          </w:tcPr>
          <w:p w14:paraId="653A0FFA"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市、区</w:t>
            </w:r>
          </w:p>
          <w:p w14:paraId="7F83E021"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县卫生健康部门</w:t>
            </w:r>
          </w:p>
        </w:tc>
        <w:tc>
          <w:tcPr>
            <w:tcW w:w="7992" w:type="dxa"/>
            <w:tcBorders>
              <w:top w:val="single" w:sz="6" w:space="0" w:color="D2D2D2"/>
              <w:left w:val="single" w:sz="6" w:space="0" w:color="D2D2D2"/>
              <w:bottom w:val="single" w:sz="6" w:space="0" w:color="D2D2D2"/>
            </w:tcBorders>
            <w:vAlign w:val="center"/>
          </w:tcPr>
          <w:p w14:paraId="013A4AED"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《食品安全法》（</w:t>
            </w:r>
            <w:r>
              <w:rPr>
                <w:rFonts w:ascii="仿宋" w:eastAsia="仿宋" w:hAnsi="仿宋" w:cs="仿宋"/>
                <w:szCs w:val="24"/>
              </w:rPr>
              <w:t>2009</w:t>
            </w:r>
            <w:r>
              <w:rPr>
                <w:rFonts w:ascii="仿宋" w:eastAsia="仿宋" w:hAnsi="仿宋" w:cs="仿宋" w:hint="eastAsia"/>
                <w:szCs w:val="24"/>
              </w:rPr>
              <w:t>年</w:t>
            </w:r>
            <w:r>
              <w:rPr>
                <w:rFonts w:ascii="仿宋" w:eastAsia="仿宋" w:hAnsi="仿宋" w:cs="仿宋"/>
                <w:szCs w:val="24"/>
              </w:rPr>
              <w:t>2</w:t>
            </w:r>
            <w:r>
              <w:rPr>
                <w:rFonts w:ascii="仿宋" w:eastAsia="仿宋" w:hAnsi="仿宋" w:cs="仿宋" w:hint="eastAsia"/>
                <w:szCs w:val="24"/>
              </w:rPr>
              <w:t>月</w:t>
            </w:r>
            <w:r>
              <w:rPr>
                <w:rFonts w:ascii="仿宋" w:eastAsia="仿宋" w:hAnsi="仿宋" w:cs="仿宋"/>
                <w:szCs w:val="24"/>
              </w:rPr>
              <w:t>28</w:t>
            </w:r>
            <w:r>
              <w:rPr>
                <w:rFonts w:ascii="仿宋" w:eastAsia="仿宋" w:hAnsi="仿宋" w:cs="仿宋" w:hint="eastAsia"/>
                <w:szCs w:val="24"/>
              </w:rPr>
              <w:t>日通过，</w:t>
            </w:r>
            <w:r>
              <w:rPr>
                <w:rFonts w:ascii="仿宋" w:eastAsia="仿宋" w:hAnsi="仿宋" w:cs="仿宋"/>
                <w:szCs w:val="24"/>
              </w:rPr>
              <w:t>2015</w:t>
            </w:r>
            <w:r>
              <w:rPr>
                <w:rFonts w:ascii="仿宋" w:eastAsia="仿宋" w:hAnsi="仿宋" w:cs="仿宋" w:hint="eastAsia"/>
                <w:szCs w:val="24"/>
              </w:rPr>
              <w:t>年</w:t>
            </w:r>
            <w:r>
              <w:rPr>
                <w:rFonts w:ascii="仿宋" w:eastAsia="仿宋" w:hAnsi="仿宋" w:cs="仿宋"/>
                <w:szCs w:val="24"/>
              </w:rPr>
              <w:t>4</w:t>
            </w:r>
            <w:r>
              <w:rPr>
                <w:rFonts w:ascii="仿宋" w:eastAsia="仿宋" w:hAnsi="仿宋" w:cs="仿宋" w:hint="eastAsia"/>
                <w:szCs w:val="24"/>
              </w:rPr>
              <w:t>月</w:t>
            </w:r>
            <w:r>
              <w:rPr>
                <w:rFonts w:ascii="仿宋" w:eastAsia="仿宋" w:hAnsi="仿宋" w:cs="仿宋"/>
                <w:szCs w:val="24"/>
              </w:rPr>
              <w:t>24</w:t>
            </w:r>
            <w:r>
              <w:rPr>
                <w:rFonts w:ascii="仿宋" w:eastAsia="仿宋" w:hAnsi="仿宋" w:cs="仿宋" w:hint="eastAsia"/>
                <w:szCs w:val="24"/>
              </w:rPr>
              <w:t>日修订，</w:t>
            </w:r>
            <w:r>
              <w:rPr>
                <w:rFonts w:ascii="仿宋" w:eastAsia="仿宋" w:hAnsi="仿宋" w:cs="仿宋"/>
                <w:szCs w:val="24"/>
              </w:rPr>
              <w:t>2018</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w:t>
            </w:r>
            <w:r>
              <w:rPr>
                <w:rFonts w:ascii="仿宋" w:eastAsia="仿宋" w:hAnsi="仿宋" w:cs="仿宋"/>
                <w:szCs w:val="24"/>
              </w:rPr>
              <w:t>29</w:t>
            </w:r>
            <w:r>
              <w:rPr>
                <w:rFonts w:ascii="仿宋" w:eastAsia="仿宋" w:hAnsi="仿宋" w:cs="仿宋" w:hint="eastAsia"/>
                <w:szCs w:val="24"/>
              </w:rPr>
              <w:t>日修正）</w:t>
            </w:r>
          </w:p>
          <w:p w14:paraId="3459202B"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第五十八条 餐具、饮具集中消毒服务单位应当具备相应的作业场所、清洗消毒设备或者设施，用水和使用的洗涤剂、消毒剂应当符合相关食品安全国家标准和其他国家标准、卫生规范。</w:t>
            </w:r>
          </w:p>
          <w:p w14:paraId="5A33E2B2"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138C9A2D"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14036181"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r>
      <w:tr w:rsidR="00BB1EDF" w14:paraId="5828F56F" w14:textId="77777777">
        <w:trPr>
          <w:trHeight w:val="16"/>
          <w:jc w:val="center"/>
        </w:trPr>
        <w:tc>
          <w:tcPr>
            <w:tcW w:w="733" w:type="dxa"/>
            <w:tcBorders>
              <w:top w:val="single" w:sz="6" w:space="0" w:color="D2D2D2"/>
              <w:bottom w:val="single" w:sz="6" w:space="0" w:color="D2D2D2"/>
              <w:right w:val="single" w:sz="6" w:space="0" w:color="D2D2D2"/>
            </w:tcBorders>
            <w:vAlign w:val="center"/>
          </w:tcPr>
          <w:p w14:paraId="4C16E1EE"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t>4</w:t>
            </w:r>
          </w:p>
        </w:tc>
        <w:tc>
          <w:tcPr>
            <w:tcW w:w="871" w:type="dxa"/>
            <w:tcBorders>
              <w:top w:val="single" w:sz="6" w:space="0" w:color="D2D2D2"/>
              <w:left w:val="single" w:sz="6" w:space="0" w:color="D2D2D2"/>
              <w:bottom w:val="single" w:sz="6" w:space="0" w:color="D2D2D2"/>
              <w:right w:val="single" w:sz="6" w:space="0" w:color="D2D2D2"/>
            </w:tcBorders>
            <w:vAlign w:val="center"/>
          </w:tcPr>
          <w:p w14:paraId="24E65070"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开展放射诊疗工作的医疗机构的检查</w:t>
            </w:r>
          </w:p>
        </w:tc>
        <w:tc>
          <w:tcPr>
            <w:tcW w:w="2276" w:type="dxa"/>
            <w:tcBorders>
              <w:top w:val="single" w:sz="6" w:space="0" w:color="D2D2D2"/>
              <w:left w:val="single" w:sz="6" w:space="0" w:color="D2D2D2"/>
              <w:bottom w:val="single" w:sz="6" w:space="0" w:color="D2D2D2"/>
              <w:right w:val="single" w:sz="6" w:space="0" w:color="D2D2D2"/>
            </w:tcBorders>
            <w:vAlign w:val="center"/>
          </w:tcPr>
          <w:p w14:paraId="32A89E86"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t>1</w:t>
            </w:r>
            <w:r>
              <w:rPr>
                <w:rFonts w:ascii="仿宋" w:eastAsia="仿宋" w:hAnsi="仿宋" w:cs="仿宋" w:hint="eastAsia"/>
                <w:szCs w:val="24"/>
              </w:rPr>
              <w:t>．放射诊疗许可情况；</w:t>
            </w:r>
            <w:r>
              <w:rPr>
                <w:rFonts w:ascii="仿宋" w:eastAsia="仿宋" w:hAnsi="仿宋" w:cs="仿宋"/>
                <w:szCs w:val="24"/>
              </w:rPr>
              <w:t>2</w:t>
            </w:r>
            <w:r>
              <w:rPr>
                <w:rFonts w:ascii="仿宋" w:eastAsia="仿宋" w:hAnsi="仿宋" w:cs="仿宋" w:hint="eastAsia"/>
                <w:szCs w:val="24"/>
              </w:rPr>
              <w:t>．建设项目卫生审查情况；</w:t>
            </w:r>
            <w:r>
              <w:rPr>
                <w:rFonts w:ascii="仿宋" w:eastAsia="仿宋" w:hAnsi="仿宋" w:cs="仿宋"/>
                <w:szCs w:val="24"/>
              </w:rPr>
              <w:t>3</w:t>
            </w:r>
            <w:r>
              <w:rPr>
                <w:rFonts w:ascii="仿宋" w:eastAsia="仿宋" w:hAnsi="仿宋" w:cs="仿宋" w:hint="eastAsia"/>
                <w:szCs w:val="24"/>
              </w:rPr>
              <w:t>．放射工作人员职业健康监护情况；</w:t>
            </w:r>
            <w:r>
              <w:rPr>
                <w:rFonts w:ascii="仿宋" w:eastAsia="仿宋" w:hAnsi="仿宋" w:cs="仿宋"/>
                <w:szCs w:val="24"/>
              </w:rPr>
              <w:t>4</w:t>
            </w:r>
            <w:r>
              <w:rPr>
                <w:rFonts w:ascii="仿宋" w:eastAsia="仿宋" w:hAnsi="仿宋" w:cs="仿宋" w:hint="eastAsia"/>
                <w:szCs w:val="24"/>
              </w:rPr>
              <w:t>．放射诊疗场所、设备检测情况；</w:t>
            </w:r>
            <w:r>
              <w:rPr>
                <w:rFonts w:ascii="仿宋" w:eastAsia="仿宋" w:hAnsi="仿宋" w:cs="仿宋"/>
                <w:szCs w:val="24"/>
              </w:rPr>
              <w:t>5</w:t>
            </w:r>
            <w:r>
              <w:rPr>
                <w:rFonts w:ascii="仿宋" w:eastAsia="仿宋" w:hAnsi="仿宋" w:cs="仿宋" w:hint="eastAsia"/>
                <w:szCs w:val="24"/>
              </w:rPr>
              <w:t>．质量控制情况；</w:t>
            </w:r>
            <w:r>
              <w:rPr>
                <w:rFonts w:ascii="仿宋" w:eastAsia="仿宋" w:hAnsi="仿宋" w:cs="仿宋"/>
                <w:szCs w:val="24"/>
              </w:rPr>
              <w:t>6</w:t>
            </w:r>
            <w:r>
              <w:rPr>
                <w:rFonts w:ascii="仿宋" w:eastAsia="仿宋" w:hAnsi="仿宋" w:cs="仿宋" w:hint="eastAsia"/>
                <w:szCs w:val="24"/>
              </w:rPr>
              <w:t>．放射防护设施及放</w:t>
            </w:r>
            <w:r>
              <w:rPr>
                <w:rFonts w:ascii="仿宋" w:eastAsia="仿宋" w:hAnsi="仿宋" w:cs="仿宋" w:hint="eastAsia"/>
                <w:szCs w:val="24"/>
              </w:rPr>
              <w:lastRenderedPageBreak/>
              <w:t>射防护用品配备与使用情况；</w:t>
            </w:r>
            <w:r>
              <w:rPr>
                <w:rFonts w:ascii="仿宋" w:eastAsia="仿宋" w:hAnsi="仿宋" w:cs="仿宋"/>
                <w:szCs w:val="24"/>
              </w:rPr>
              <w:t>7</w:t>
            </w:r>
            <w:r>
              <w:rPr>
                <w:rFonts w:ascii="仿宋" w:eastAsia="仿宋" w:hAnsi="仿宋" w:cs="仿宋" w:hint="eastAsia"/>
                <w:szCs w:val="24"/>
              </w:rPr>
              <w:t>．对患者、受检者、陪检者的放射防护情况；</w:t>
            </w:r>
            <w:r>
              <w:rPr>
                <w:rFonts w:ascii="仿宋" w:eastAsia="仿宋" w:hAnsi="仿宋" w:cs="仿宋"/>
                <w:szCs w:val="24"/>
              </w:rPr>
              <w:t>8</w:t>
            </w:r>
            <w:r>
              <w:rPr>
                <w:rFonts w:ascii="仿宋" w:eastAsia="仿宋" w:hAnsi="仿宋" w:cs="仿宋" w:hint="eastAsia"/>
                <w:szCs w:val="24"/>
              </w:rPr>
              <w:t>．职业病人管理情况；</w:t>
            </w:r>
            <w:r>
              <w:rPr>
                <w:rFonts w:ascii="仿宋" w:eastAsia="仿宋" w:hAnsi="仿宋" w:cs="仿宋"/>
                <w:szCs w:val="24"/>
              </w:rPr>
              <w:t>9</w:t>
            </w:r>
            <w:r>
              <w:rPr>
                <w:rFonts w:ascii="仿宋" w:eastAsia="仿宋" w:hAnsi="仿宋" w:cs="仿宋" w:hint="eastAsia"/>
                <w:szCs w:val="24"/>
              </w:rPr>
              <w:t>．放射事件预防处置情况。</w:t>
            </w:r>
          </w:p>
        </w:tc>
        <w:tc>
          <w:tcPr>
            <w:tcW w:w="947" w:type="dxa"/>
            <w:tcBorders>
              <w:top w:val="single" w:sz="6" w:space="0" w:color="D2D2D2"/>
              <w:left w:val="single" w:sz="6" w:space="0" w:color="D2D2D2"/>
              <w:bottom w:val="single" w:sz="6" w:space="0" w:color="D2D2D2"/>
              <w:right w:val="single" w:sz="6" w:space="0" w:color="D2D2D2"/>
            </w:tcBorders>
            <w:vAlign w:val="center"/>
          </w:tcPr>
          <w:p w14:paraId="09D63940"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lastRenderedPageBreak/>
              <w:t>放射诊疗机构</w:t>
            </w:r>
          </w:p>
        </w:tc>
        <w:tc>
          <w:tcPr>
            <w:tcW w:w="1191" w:type="dxa"/>
            <w:tcBorders>
              <w:top w:val="single" w:sz="6" w:space="0" w:color="D2D2D2"/>
              <w:left w:val="single" w:sz="6" w:space="0" w:color="D2D2D2"/>
              <w:bottom w:val="single" w:sz="6" w:space="0" w:color="D2D2D2"/>
              <w:right w:val="single" w:sz="6" w:space="0" w:color="D2D2D2"/>
            </w:tcBorders>
            <w:vAlign w:val="center"/>
          </w:tcPr>
          <w:p w14:paraId="7A5EF30F"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重点检查事项</w:t>
            </w:r>
          </w:p>
        </w:tc>
        <w:tc>
          <w:tcPr>
            <w:tcW w:w="687" w:type="dxa"/>
            <w:tcBorders>
              <w:top w:val="single" w:sz="6" w:space="0" w:color="D2D2D2"/>
              <w:left w:val="single" w:sz="6" w:space="0" w:color="D2D2D2"/>
              <w:bottom w:val="single" w:sz="6" w:space="0" w:color="D2D2D2"/>
              <w:right w:val="single" w:sz="6" w:space="0" w:color="D2D2D2"/>
            </w:tcBorders>
            <w:vAlign w:val="center"/>
          </w:tcPr>
          <w:p w14:paraId="279F8A1A"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现场检查</w:t>
            </w:r>
          </w:p>
        </w:tc>
        <w:tc>
          <w:tcPr>
            <w:tcW w:w="916" w:type="dxa"/>
            <w:tcBorders>
              <w:top w:val="single" w:sz="6" w:space="0" w:color="D2D2D2"/>
              <w:left w:val="single" w:sz="6" w:space="0" w:color="D2D2D2"/>
              <w:bottom w:val="single" w:sz="6" w:space="0" w:color="D2D2D2"/>
              <w:right w:val="single" w:sz="6" w:space="0" w:color="D2D2D2"/>
            </w:tcBorders>
            <w:vAlign w:val="center"/>
          </w:tcPr>
          <w:p w14:paraId="2E81C078"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市、区</w:t>
            </w:r>
          </w:p>
          <w:p w14:paraId="42C177D6"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县卫生健康部门</w:t>
            </w:r>
          </w:p>
        </w:tc>
        <w:tc>
          <w:tcPr>
            <w:tcW w:w="7992" w:type="dxa"/>
            <w:tcBorders>
              <w:top w:val="single" w:sz="6" w:space="0" w:color="D2D2D2"/>
              <w:left w:val="single" w:sz="6" w:space="0" w:color="D2D2D2"/>
              <w:bottom w:val="single" w:sz="6" w:space="0" w:color="D2D2D2"/>
            </w:tcBorders>
            <w:vAlign w:val="center"/>
          </w:tcPr>
          <w:p w14:paraId="131F2815"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《中华人民共和国职业病防治法》（主席令第</w:t>
            </w:r>
            <w:r>
              <w:rPr>
                <w:rFonts w:ascii="仿宋" w:eastAsia="仿宋" w:hAnsi="仿宋" w:cs="仿宋"/>
                <w:szCs w:val="24"/>
              </w:rPr>
              <w:t>24</w:t>
            </w:r>
            <w:r>
              <w:rPr>
                <w:rFonts w:ascii="仿宋" w:eastAsia="仿宋" w:hAnsi="仿宋" w:cs="仿宋" w:hint="eastAsia"/>
                <w:szCs w:val="24"/>
              </w:rPr>
              <w:t>号，</w:t>
            </w:r>
            <w:r>
              <w:rPr>
                <w:rFonts w:ascii="仿宋" w:eastAsia="仿宋" w:hAnsi="仿宋" w:cs="仿宋"/>
                <w:szCs w:val="24"/>
              </w:rPr>
              <w:t>2002</w:t>
            </w:r>
            <w:r>
              <w:rPr>
                <w:rFonts w:ascii="仿宋" w:eastAsia="仿宋" w:hAnsi="仿宋" w:cs="仿宋" w:hint="eastAsia"/>
                <w:szCs w:val="24"/>
              </w:rPr>
              <w:t>年</w:t>
            </w:r>
            <w:r>
              <w:rPr>
                <w:rFonts w:ascii="仿宋" w:eastAsia="仿宋" w:hAnsi="仿宋" w:cs="仿宋"/>
                <w:szCs w:val="24"/>
              </w:rPr>
              <w:t>5</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r>
              <w:rPr>
                <w:rFonts w:ascii="仿宋" w:eastAsia="仿宋" w:hAnsi="仿宋" w:cs="仿宋"/>
                <w:szCs w:val="24"/>
              </w:rPr>
              <w:t>2011</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w:t>
            </w:r>
            <w:r>
              <w:rPr>
                <w:rFonts w:ascii="仿宋" w:eastAsia="仿宋" w:hAnsi="仿宋" w:cs="仿宋"/>
                <w:szCs w:val="24"/>
              </w:rPr>
              <w:t>31</w:t>
            </w:r>
            <w:r>
              <w:rPr>
                <w:rFonts w:ascii="仿宋" w:eastAsia="仿宋" w:hAnsi="仿宋" w:cs="仿宋" w:hint="eastAsia"/>
                <w:szCs w:val="24"/>
              </w:rPr>
              <w:t>日、</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7</w:t>
            </w:r>
            <w:r>
              <w:rPr>
                <w:rFonts w:ascii="仿宋" w:eastAsia="仿宋" w:hAnsi="仿宋" w:cs="仿宋" w:hint="eastAsia"/>
                <w:szCs w:val="24"/>
              </w:rPr>
              <w:t>月</w:t>
            </w:r>
            <w:r>
              <w:rPr>
                <w:rFonts w:ascii="仿宋" w:eastAsia="仿宋" w:hAnsi="仿宋" w:cs="仿宋"/>
                <w:szCs w:val="24"/>
              </w:rPr>
              <w:t>2</w:t>
            </w:r>
            <w:r>
              <w:rPr>
                <w:rFonts w:ascii="仿宋" w:eastAsia="仿宋" w:hAnsi="仿宋" w:cs="仿宋" w:hint="eastAsia"/>
                <w:szCs w:val="24"/>
              </w:rPr>
              <w:t>日、</w:t>
            </w:r>
            <w:r>
              <w:rPr>
                <w:rFonts w:ascii="仿宋" w:eastAsia="仿宋" w:hAnsi="仿宋" w:cs="仿宋"/>
                <w:szCs w:val="24"/>
              </w:rPr>
              <w:t>2017</w:t>
            </w:r>
            <w:r>
              <w:rPr>
                <w:rFonts w:ascii="仿宋" w:eastAsia="仿宋" w:hAnsi="仿宋" w:cs="仿宋" w:hint="eastAsia"/>
                <w:szCs w:val="24"/>
              </w:rPr>
              <w:t>年</w:t>
            </w:r>
            <w:r>
              <w:rPr>
                <w:rFonts w:ascii="仿宋" w:eastAsia="仿宋" w:hAnsi="仿宋" w:cs="仿宋"/>
                <w:szCs w:val="24"/>
              </w:rPr>
              <w:t>11</w:t>
            </w:r>
            <w:r>
              <w:rPr>
                <w:rFonts w:ascii="仿宋" w:eastAsia="仿宋" w:hAnsi="仿宋" w:cs="仿宋" w:hint="eastAsia"/>
                <w:szCs w:val="24"/>
              </w:rPr>
              <w:t>月</w:t>
            </w:r>
            <w:r>
              <w:rPr>
                <w:rFonts w:ascii="仿宋" w:eastAsia="仿宋" w:hAnsi="仿宋" w:cs="仿宋"/>
                <w:szCs w:val="24"/>
              </w:rPr>
              <w:t>4</w:t>
            </w:r>
            <w:r>
              <w:rPr>
                <w:rFonts w:ascii="仿宋" w:eastAsia="仿宋" w:hAnsi="仿宋" w:cs="仿宋" w:hint="eastAsia"/>
                <w:szCs w:val="24"/>
              </w:rPr>
              <w:t>日、</w:t>
            </w:r>
            <w:r>
              <w:rPr>
                <w:rFonts w:ascii="仿宋" w:eastAsia="仿宋" w:hAnsi="仿宋" w:cs="仿宋"/>
                <w:szCs w:val="24"/>
              </w:rPr>
              <w:t>2018</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w:t>
            </w:r>
            <w:r>
              <w:rPr>
                <w:rFonts w:ascii="仿宋" w:eastAsia="仿宋" w:hAnsi="仿宋" w:cs="仿宋"/>
                <w:szCs w:val="24"/>
              </w:rPr>
              <w:t>29</w:t>
            </w:r>
            <w:r>
              <w:rPr>
                <w:rFonts w:ascii="仿宋" w:eastAsia="仿宋" w:hAnsi="仿宋" w:cs="仿宋" w:hint="eastAsia"/>
                <w:szCs w:val="24"/>
              </w:rPr>
              <w:t>日修正）</w:t>
            </w:r>
          </w:p>
          <w:p w14:paraId="2D51713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第九条 国家实行职业卫生监督制度。</w:t>
            </w:r>
          </w:p>
          <w:p w14:paraId="28711EAD"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国务院卫生行政部门、劳动保障行政部门依照本法和国务院确定的职责，负责全国职业病防治的监督管理工作。国务院有关部门在各自的职责范围内负责职业病防治的有关监督管理工作。</w:t>
            </w:r>
          </w:p>
          <w:p w14:paraId="16B2A892"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县级以上地方人民政府卫生行政部门、劳动保障行政部门依据各自职责，</w:t>
            </w:r>
            <w:r>
              <w:rPr>
                <w:rFonts w:ascii="仿宋" w:eastAsia="仿宋" w:hAnsi="仿宋" w:cs="仿宋" w:hint="eastAsia"/>
                <w:szCs w:val="24"/>
              </w:rPr>
              <w:lastRenderedPageBreak/>
              <w:t>负责本行政区域内职业病防治的监督管理工作。县级以上地方人民政府有关部门在各自的职责范围内负责职业病防治的有关监督管理工作。</w:t>
            </w:r>
          </w:p>
          <w:p w14:paraId="5EF994B8"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县级以上人民政府卫生行政部门、劳动保障行政部门（以下统称职业卫生监督管理部门）应当加强沟通，密切配合，按照各自职责分工，依法行使职权，承担责任。</w:t>
            </w:r>
          </w:p>
          <w:p w14:paraId="27CB5314"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第八十七条 对医疗机构放射性职业病危害控制的监督管理，由卫生行政部门依照本法的规定实施。</w:t>
            </w:r>
          </w:p>
          <w:p w14:paraId="3E3EDFE3"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《放射性同位素与射线装置安全和防护条例》（国务院令第</w:t>
            </w:r>
            <w:r>
              <w:rPr>
                <w:rFonts w:ascii="仿宋" w:eastAsia="仿宋" w:hAnsi="仿宋" w:cs="仿宋"/>
                <w:szCs w:val="24"/>
              </w:rPr>
              <w:t>449</w:t>
            </w:r>
            <w:r>
              <w:rPr>
                <w:rFonts w:ascii="仿宋" w:eastAsia="仿宋" w:hAnsi="仿宋" w:cs="仿宋" w:hint="eastAsia"/>
                <w:szCs w:val="24"/>
              </w:rPr>
              <w:t>号，</w:t>
            </w:r>
            <w:r>
              <w:rPr>
                <w:rFonts w:ascii="仿宋" w:eastAsia="仿宋" w:hAnsi="仿宋" w:cs="仿宋"/>
                <w:szCs w:val="24"/>
              </w:rPr>
              <w:t>2005</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r>
              <w:rPr>
                <w:rFonts w:ascii="仿宋" w:eastAsia="仿宋" w:hAnsi="仿宋" w:cs="仿宋"/>
                <w:szCs w:val="24"/>
              </w:rPr>
              <w:t>2014</w:t>
            </w:r>
            <w:r>
              <w:rPr>
                <w:rFonts w:ascii="仿宋" w:eastAsia="仿宋" w:hAnsi="仿宋" w:cs="仿宋" w:hint="eastAsia"/>
                <w:szCs w:val="24"/>
              </w:rPr>
              <w:t>年</w:t>
            </w:r>
            <w:r>
              <w:rPr>
                <w:rFonts w:ascii="仿宋" w:eastAsia="仿宋" w:hAnsi="仿宋" w:cs="仿宋"/>
                <w:szCs w:val="24"/>
              </w:rPr>
              <w:t>7</w:t>
            </w:r>
            <w:r>
              <w:rPr>
                <w:rFonts w:ascii="仿宋" w:eastAsia="仿宋" w:hAnsi="仿宋" w:cs="仿宋" w:hint="eastAsia"/>
                <w:szCs w:val="24"/>
              </w:rPr>
              <w:t>月</w:t>
            </w:r>
            <w:r>
              <w:rPr>
                <w:rFonts w:ascii="仿宋" w:eastAsia="仿宋" w:hAnsi="仿宋" w:cs="仿宋"/>
                <w:szCs w:val="24"/>
              </w:rPr>
              <w:t>9</w:t>
            </w:r>
            <w:r>
              <w:rPr>
                <w:rFonts w:ascii="仿宋" w:eastAsia="仿宋" w:hAnsi="仿宋" w:cs="仿宋" w:hint="eastAsia"/>
                <w:szCs w:val="24"/>
              </w:rPr>
              <w:t>日、</w:t>
            </w:r>
            <w:r>
              <w:rPr>
                <w:rFonts w:ascii="仿宋" w:eastAsia="仿宋" w:hAnsi="仿宋" w:cs="仿宋"/>
                <w:szCs w:val="24"/>
              </w:rPr>
              <w:t>2019</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rPr>
              <w:t>月</w:t>
            </w:r>
            <w:r>
              <w:rPr>
                <w:rFonts w:ascii="仿宋" w:eastAsia="仿宋" w:hAnsi="仿宋" w:cs="仿宋"/>
                <w:szCs w:val="24"/>
              </w:rPr>
              <w:t>2</w:t>
            </w:r>
            <w:r>
              <w:rPr>
                <w:rFonts w:ascii="仿宋" w:eastAsia="仿宋" w:hAnsi="仿宋" w:cs="仿宋" w:hint="eastAsia"/>
                <w:szCs w:val="24"/>
              </w:rPr>
              <w:t>日修正）</w:t>
            </w:r>
          </w:p>
          <w:p w14:paraId="0D1FD518"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第三条第二款 国务院公安、卫生等部门按照职责分工和本条例的规定，对有关放射性同位素、射线装置的安全和防护工作实施监督管理。</w:t>
            </w:r>
          </w:p>
          <w:p w14:paraId="193EB41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《放射诊疗管理规定》（原卫生部令第</w:t>
            </w:r>
            <w:r>
              <w:rPr>
                <w:rFonts w:ascii="仿宋" w:eastAsia="仿宋" w:hAnsi="仿宋" w:cs="仿宋"/>
                <w:szCs w:val="24"/>
              </w:rPr>
              <w:t>46</w:t>
            </w:r>
            <w:r>
              <w:rPr>
                <w:rFonts w:ascii="仿宋" w:eastAsia="仿宋" w:hAnsi="仿宋" w:cs="仿宋" w:hint="eastAsia"/>
                <w:szCs w:val="24"/>
              </w:rPr>
              <w:t>号，</w:t>
            </w:r>
            <w:r>
              <w:rPr>
                <w:rFonts w:ascii="仿宋" w:eastAsia="仿宋" w:hAnsi="仿宋" w:cs="仿宋"/>
                <w:szCs w:val="24"/>
              </w:rPr>
              <w:t>2006</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1</w:t>
            </w:r>
            <w:r>
              <w:rPr>
                <w:rFonts w:ascii="仿宋" w:eastAsia="仿宋" w:hAnsi="仿宋" w:cs="仿宋" w:hint="eastAsia"/>
                <w:szCs w:val="24"/>
              </w:rPr>
              <w:t>月</w:t>
            </w:r>
            <w:r>
              <w:rPr>
                <w:rFonts w:ascii="仿宋" w:eastAsia="仿宋" w:hAnsi="仿宋" w:cs="仿宋"/>
                <w:szCs w:val="24"/>
              </w:rPr>
              <w:t>19</w:t>
            </w:r>
            <w:r>
              <w:rPr>
                <w:rFonts w:ascii="仿宋" w:eastAsia="仿宋" w:hAnsi="仿宋" w:cs="仿宋" w:hint="eastAsia"/>
                <w:szCs w:val="24"/>
              </w:rPr>
              <w:t>日修改）</w:t>
            </w:r>
          </w:p>
          <w:p w14:paraId="158F9CF1"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第三条 卫生部负责全国放射诊疗工作的监督管理。</w:t>
            </w:r>
          </w:p>
          <w:p w14:paraId="41848113"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县级以上地方人民政府卫生行政部门负责本行政区域内放射诊疗工作的监督管理。</w:t>
            </w:r>
          </w:p>
          <w:p w14:paraId="1358803C"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《放射工作人员职业健康管理办法》（原卫生部令第</w:t>
            </w:r>
            <w:r>
              <w:rPr>
                <w:rFonts w:ascii="仿宋" w:eastAsia="仿宋" w:hAnsi="仿宋" w:cs="仿宋"/>
                <w:szCs w:val="24"/>
              </w:rPr>
              <w:t>55</w:t>
            </w:r>
            <w:r>
              <w:rPr>
                <w:rFonts w:ascii="仿宋" w:eastAsia="仿宋" w:hAnsi="仿宋" w:cs="仿宋" w:hint="eastAsia"/>
                <w:szCs w:val="24"/>
              </w:rPr>
              <w:t>号，</w:t>
            </w:r>
            <w:r>
              <w:rPr>
                <w:rFonts w:ascii="仿宋" w:eastAsia="仿宋" w:hAnsi="仿宋" w:cs="仿宋"/>
                <w:szCs w:val="24"/>
              </w:rPr>
              <w:t>2007</w:t>
            </w:r>
            <w:r>
              <w:rPr>
                <w:rFonts w:ascii="仿宋" w:eastAsia="仿宋" w:hAnsi="仿宋" w:cs="仿宋" w:hint="eastAsia"/>
                <w:szCs w:val="24"/>
              </w:rPr>
              <w:t>年</w:t>
            </w:r>
            <w:r>
              <w:rPr>
                <w:rFonts w:ascii="仿宋" w:eastAsia="仿宋" w:hAnsi="仿宋" w:cs="仿宋"/>
                <w:szCs w:val="24"/>
              </w:rPr>
              <w:t>11</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453C387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第三条 卫生部主管全国放射工作人员职业健康的监督管理工作。</w:t>
            </w:r>
          </w:p>
          <w:p w14:paraId="324F0FB0"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县级以上地方人民政府卫生行政部门负责本行政区域内放射工作人员职业健康的监督管理。</w:t>
            </w:r>
          </w:p>
          <w:p w14:paraId="1E19A05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第三十三条 县级以上地方人民政府卫生行政部门应当定期对本行政区域内放射工作单位的放射工作人员职业健康管理进行监督检查。检查内容包</w:t>
            </w:r>
            <w:r>
              <w:rPr>
                <w:rFonts w:ascii="仿宋" w:eastAsia="仿宋" w:hAnsi="仿宋" w:cs="仿宋" w:hint="eastAsia"/>
                <w:szCs w:val="24"/>
              </w:rPr>
              <w:lastRenderedPageBreak/>
              <w:t>括：（一）有关法规和标准执行情况；（二）放射防护措施落实情况；（三）人员培训、职业健康检查、个人剂量监测及其档案管理情况；（四）《放射工作人员证》持证及相关信息记录情况；（五）放射工作人员其他职业健康权益保障情况。</w:t>
            </w:r>
          </w:p>
        </w:tc>
      </w:tr>
      <w:tr w:rsidR="00BB1EDF" w14:paraId="632615A3" w14:textId="77777777">
        <w:trPr>
          <w:trHeight w:val="2686"/>
          <w:jc w:val="center"/>
        </w:trPr>
        <w:tc>
          <w:tcPr>
            <w:tcW w:w="733" w:type="dxa"/>
            <w:tcBorders>
              <w:top w:val="single" w:sz="6" w:space="0" w:color="D2D2D2"/>
              <w:bottom w:val="single" w:sz="6" w:space="0" w:color="D2D2D2"/>
              <w:right w:val="single" w:sz="6" w:space="0" w:color="D2D2D2"/>
            </w:tcBorders>
            <w:vAlign w:val="center"/>
          </w:tcPr>
          <w:p w14:paraId="365C7645"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lastRenderedPageBreak/>
              <w:t>5</w:t>
            </w:r>
          </w:p>
        </w:tc>
        <w:tc>
          <w:tcPr>
            <w:tcW w:w="871" w:type="dxa"/>
            <w:tcBorders>
              <w:top w:val="single" w:sz="6" w:space="0" w:color="D2D2D2"/>
              <w:left w:val="single" w:sz="6" w:space="0" w:color="D2D2D2"/>
              <w:bottom w:val="single" w:sz="6" w:space="0" w:color="D2D2D2"/>
              <w:right w:val="single" w:sz="6" w:space="0" w:color="D2D2D2"/>
            </w:tcBorders>
            <w:vAlign w:val="center"/>
          </w:tcPr>
          <w:p w14:paraId="143211D5"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医疗机构的检查</w:t>
            </w:r>
          </w:p>
        </w:tc>
        <w:tc>
          <w:tcPr>
            <w:tcW w:w="2276" w:type="dxa"/>
            <w:tcBorders>
              <w:top w:val="single" w:sz="6" w:space="0" w:color="D2D2D2"/>
              <w:left w:val="single" w:sz="6" w:space="0" w:color="D2D2D2"/>
              <w:bottom w:val="single" w:sz="6" w:space="0" w:color="D2D2D2"/>
              <w:right w:val="single" w:sz="6" w:space="0" w:color="D2D2D2"/>
            </w:tcBorders>
            <w:vAlign w:val="center"/>
          </w:tcPr>
          <w:p w14:paraId="5FE2C6E8"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t>1</w:t>
            </w:r>
            <w:r>
              <w:rPr>
                <w:rFonts w:ascii="仿宋" w:eastAsia="仿宋" w:hAnsi="仿宋" w:cs="仿宋" w:hint="eastAsia"/>
                <w:szCs w:val="24"/>
              </w:rPr>
              <w:t>．医疗机构资质管理情况；</w:t>
            </w:r>
            <w:r>
              <w:rPr>
                <w:rFonts w:ascii="仿宋" w:eastAsia="仿宋" w:hAnsi="仿宋" w:cs="仿宋"/>
                <w:szCs w:val="24"/>
              </w:rPr>
              <w:t>2</w:t>
            </w:r>
            <w:r>
              <w:rPr>
                <w:rFonts w:ascii="仿宋" w:eastAsia="仿宋" w:hAnsi="仿宋" w:cs="仿宋" w:hint="eastAsia"/>
                <w:szCs w:val="24"/>
              </w:rPr>
              <w:t>．卫生技术人员管理情况；</w:t>
            </w:r>
            <w:r>
              <w:rPr>
                <w:rFonts w:ascii="仿宋" w:eastAsia="仿宋" w:hAnsi="仿宋" w:cs="仿宋"/>
                <w:szCs w:val="24"/>
              </w:rPr>
              <w:t>3</w:t>
            </w:r>
            <w:r>
              <w:rPr>
                <w:rFonts w:ascii="仿宋" w:eastAsia="仿宋" w:hAnsi="仿宋" w:cs="仿宋" w:hint="eastAsia"/>
                <w:szCs w:val="24"/>
              </w:rPr>
              <w:t>．药品和医疗器械管理情况；</w:t>
            </w:r>
            <w:r>
              <w:rPr>
                <w:rFonts w:ascii="仿宋" w:eastAsia="仿宋" w:hAnsi="仿宋" w:cs="仿宋"/>
                <w:szCs w:val="24"/>
              </w:rPr>
              <w:t>4</w:t>
            </w:r>
            <w:r>
              <w:rPr>
                <w:rFonts w:ascii="仿宋" w:eastAsia="仿宋" w:hAnsi="仿宋" w:cs="仿宋" w:hint="eastAsia"/>
                <w:szCs w:val="24"/>
              </w:rPr>
              <w:t>．医疗技术、母婴保健技术、人类辅助生殖技术和人类精子库管理情况；</w:t>
            </w:r>
            <w:r>
              <w:rPr>
                <w:rFonts w:ascii="仿宋" w:eastAsia="仿宋" w:hAnsi="仿宋" w:cs="仿宋"/>
                <w:szCs w:val="24"/>
              </w:rPr>
              <w:t>5</w:t>
            </w:r>
            <w:r>
              <w:rPr>
                <w:rFonts w:ascii="仿宋" w:eastAsia="仿宋" w:hAnsi="仿宋" w:cs="仿宋" w:hint="eastAsia"/>
                <w:szCs w:val="24"/>
              </w:rPr>
              <w:t>．医疗文书管理情况。</w:t>
            </w:r>
          </w:p>
        </w:tc>
        <w:tc>
          <w:tcPr>
            <w:tcW w:w="947" w:type="dxa"/>
            <w:tcBorders>
              <w:top w:val="single" w:sz="6" w:space="0" w:color="D2D2D2"/>
              <w:left w:val="single" w:sz="6" w:space="0" w:color="D2D2D2"/>
              <w:bottom w:val="single" w:sz="6" w:space="0" w:color="D2D2D2"/>
              <w:right w:val="single" w:sz="6" w:space="0" w:color="D2D2D2"/>
            </w:tcBorders>
            <w:vAlign w:val="center"/>
          </w:tcPr>
          <w:p w14:paraId="19F5AAC5"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一级以上医疗机构</w:t>
            </w:r>
          </w:p>
        </w:tc>
        <w:tc>
          <w:tcPr>
            <w:tcW w:w="1191" w:type="dxa"/>
            <w:tcBorders>
              <w:top w:val="single" w:sz="6" w:space="0" w:color="D2D2D2"/>
              <w:left w:val="single" w:sz="6" w:space="0" w:color="D2D2D2"/>
              <w:bottom w:val="single" w:sz="6" w:space="0" w:color="D2D2D2"/>
              <w:right w:val="single" w:sz="6" w:space="0" w:color="D2D2D2"/>
            </w:tcBorders>
            <w:vAlign w:val="center"/>
          </w:tcPr>
          <w:p w14:paraId="00A4FE0B"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重点检查事项</w:t>
            </w:r>
          </w:p>
        </w:tc>
        <w:tc>
          <w:tcPr>
            <w:tcW w:w="687" w:type="dxa"/>
            <w:tcBorders>
              <w:top w:val="single" w:sz="6" w:space="0" w:color="D2D2D2"/>
              <w:left w:val="single" w:sz="6" w:space="0" w:color="D2D2D2"/>
              <w:bottom w:val="single" w:sz="6" w:space="0" w:color="D2D2D2"/>
              <w:right w:val="single" w:sz="6" w:space="0" w:color="D2D2D2"/>
            </w:tcBorders>
            <w:vAlign w:val="center"/>
          </w:tcPr>
          <w:p w14:paraId="54B2A17E"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现场检查</w:t>
            </w:r>
          </w:p>
        </w:tc>
        <w:tc>
          <w:tcPr>
            <w:tcW w:w="916" w:type="dxa"/>
            <w:tcBorders>
              <w:top w:val="single" w:sz="6" w:space="0" w:color="D2D2D2"/>
              <w:left w:val="single" w:sz="6" w:space="0" w:color="D2D2D2"/>
              <w:bottom w:val="single" w:sz="6" w:space="0" w:color="D2D2D2"/>
              <w:right w:val="single" w:sz="6" w:space="0" w:color="D2D2D2"/>
            </w:tcBorders>
            <w:vAlign w:val="center"/>
          </w:tcPr>
          <w:p w14:paraId="63EA5323"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市、区</w:t>
            </w:r>
          </w:p>
          <w:p w14:paraId="2F844E64"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县卫生健康部门</w:t>
            </w:r>
          </w:p>
        </w:tc>
        <w:tc>
          <w:tcPr>
            <w:tcW w:w="7992" w:type="dxa"/>
            <w:tcBorders>
              <w:top w:val="single" w:sz="6" w:space="0" w:color="D2D2D2"/>
              <w:left w:val="single" w:sz="6" w:space="0" w:color="D2D2D2"/>
              <w:bottom w:val="single" w:sz="6" w:space="0" w:color="D2D2D2"/>
            </w:tcBorders>
            <w:vAlign w:val="center"/>
          </w:tcPr>
          <w:p w14:paraId="01C022A8"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《中华人民共和国基本医疗卫生与健康促进法》（</w:t>
            </w:r>
            <w:r>
              <w:rPr>
                <w:rFonts w:ascii="仿宋" w:eastAsia="仿宋" w:hAnsi="仿宋" w:cs="仿宋"/>
                <w:szCs w:val="24"/>
              </w:rPr>
              <w:t>2019</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w:t>
            </w:r>
            <w:r>
              <w:rPr>
                <w:rFonts w:ascii="仿宋" w:eastAsia="仿宋" w:hAnsi="仿宋" w:cs="仿宋"/>
                <w:szCs w:val="24"/>
              </w:rPr>
              <w:t>28</w:t>
            </w:r>
            <w:r>
              <w:rPr>
                <w:rFonts w:ascii="仿宋" w:eastAsia="仿宋" w:hAnsi="仿宋" w:cs="仿宋" w:hint="eastAsia"/>
                <w:szCs w:val="24"/>
              </w:rPr>
              <w:t>日，</w:t>
            </w:r>
            <w:r>
              <w:rPr>
                <w:rFonts w:ascii="仿宋" w:eastAsia="仿宋" w:hAnsi="仿宋" w:cs="仿宋"/>
                <w:szCs w:val="24"/>
              </w:rPr>
              <w:t>2020</w:t>
            </w:r>
            <w:r>
              <w:rPr>
                <w:rFonts w:ascii="仿宋" w:eastAsia="仿宋" w:hAnsi="仿宋" w:cs="仿宋" w:hint="eastAsia"/>
                <w:szCs w:val="24"/>
              </w:rPr>
              <w:t>年</w:t>
            </w:r>
            <w:r>
              <w:rPr>
                <w:rFonts w:ascii="仿宋" w:eastAsia="仿宋" w:hAnsi="仿宋" w:cs="仿宋"/>
                <w:szCs w:val="24"/>
              </w:rPr>
              <w:t>6</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42FE2FB8"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第七条　国务院和地方各级人民政府领导医疗卫生与健康促进工作。国务院卫生健康主管部门负责统筹协调全国医疗卫生与健康促进工作。县级以上地方人民政府卫生健康主管部门负责统筹协调本行政区域医疗卫生与健康促进工作。</w:t>
            </w:r>
          </w:p>
          <w:p w14:paraId="2C797186"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《中华人民共和国中医药法》（</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w:t>
            </w:r>
            <w:r>
              <w:rPr>
                <w:rFonts w:ascii="仿宋" w:eastAsia="仿宋" w:hAnsi="仿宋" w:cs="仿宋"/>
                <w:szCs w:val="24"/>
              </w:rPr>
              <w:t>25</w:t>
            </w:r>
            <w:r>
              <w:rPr>
                <w:rFonts w:ascii="仿宋" w:eastAsia="仿宋" w:hAnsi="仿宋" w:cs="仿宋" w:hint="eastAsia"/>
                <w:szCs w:val="24"/>
              </w:rPr>
              <w:t>日，</w:t>
            </w:r>
            <w:r>
              <w:rPr>
                <w:rFonts w:ascii="仿宋" w:eastAsia="仿宋" w:hAnsi="仿宋" w:cs="仿宋"/>
                <w:szCs w:val="24"/>
              </w:rPr>
              <w:t>2017</w:t>
            </w:r>
            <w:r>
              <w:rPr>
                <w:rFonts w:ascii="仿宋" w:eastAsia="仿宋" w:hAnsi="仿宋" w:cs="仿宋" w:hint="eastAsia"/>
                <w:szCs w:val="24"/>
              </w:rPr>
              <w:t>年</w:t>
            </w:r>
            <w:r>
              <w:rPr>
                <w:rFonts w:ascii="仿宋" w:eastAsia="仿宋" w:hAnsi="仿宋" w:cs="仿宋"/>
                <w:szCs w:val="24"/>
              </w:rPr>
              <w:t>7</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4A04FDB1"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第五条　国务院中医药主管部门负责全国的中医药管理工作。国务院其他有关部门在各自职责范围内负责与中医药管理有关的工作。</w:t>
            </w:r>
          </w:p>
          <w:p w14:paraId="3C854B3D"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县级以上地方人民政府中医药主管部门负责本行政区域的中医药管理工作。</w:t>
            </w:r>
          </w:p>
          <w:p w14:paraId="60A43821"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《中华人民共和国医师法》（</w:t>
            </w:r>
            <w:r>
              <w:rPr>
                <w:rFonts w:ascii="仿宋" w:eastAsia="仿宋" w:hAnsi="仿宋" w:cs="仿宋"/>
                <w:szCs w:val="24"/>
              </w:rPr>
              <w:t>2022</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170A2315"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第四条　国务院卫生健康主管部门负责全国的医师管理工作。</w:t>
            </w:r>
          </w:p>
          <w:p w14:paraId="7AF08EFA"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《中华人民共和国精神卫生法》（</w:t>
            </w:r>
            <w:r>
              <w:rPr>
                <w:rFonts w:ascii="仿宋" w:eastAsia="仿宋" w:hAnsi="仿宋" w:cs="仿宋"/>
                <w:szCs w:val="24"/>
              </w:rPr>
              <w:t>2012</w:t>
            </w:r>
            <w:r>
              <w:rPr>
                <w:rFonts w:ascii="仿宋" w:eastAsia="仿宋" w:hAnsi="仿宋" w:cs="仿宋" w:hint="eastAsia"/>
                <w:szCs w:val="24"/>
              </w:rPr>
              <w:t>年</w:t>
            </w:r>
            <w:r>
              <w:rPr>
                <w:rFonts w:ascii="仿宋" w:eastAsia="仿宋" w:hAnsi="仿宋" w:cs="仿宋"/>
                <w:szCs w:val="24"/>
              </w:rPr>
              <w:t>10</w:t>
            </w:r>
            <w:r>
              <w:rPr>
                <w:rFonts w:ascii="仿宋" w:eastAsia="仿宋" w:hAnsi="仿宋" w:cs="仿宋" w:hint="eastAsia"/>
                <w:szCs w:val="24"/>
              </w:rPr>
              <w:t>月</w:t>
            </w:r>
            <w:r>
              <w:rPr>
                <w:rFonts w:ascii="仿宋" w:eastAsia="仿宋" w:hAnsi="仿宋" w:cs="仿宋"/>
                <w:szCs w:val="24"/>
              </w:rPr>
              <w:t>26</w:t>
            </w:r>
            <w:r>
              <w:rPr>
                <w:rFonts w:ascii="仿宋" w:eastAsia="仿宋" w:hAnsi="仿宋" w:cs="仿宋" w:hint="eastAsia"/>
                <w:szCs w:val="24"/>
              </w:rPr>
              <w:t>日通过，</w:t>
            </w:r>
            <w:r>
              <w:rPr>
                <w:rFonts w:ascii="仿宋" w:eastAsia="仿宋" w:hAnsi="仿宋" w:cs="仿宋"/>
                <w:szCs w:val="24"/>
              </w:rPr>
              <w:t>2013</w:t>
            </w:r>
            <w:r>
              <w:rPr>
                <w:rFonts w:ascii="仿宋" w:eastAsia="仿宋" w:hAnsi="仿宋" w:cs="仿宋" w:hint="eastAsia"/>
                <w:szCs w:val="24"/>
              </w:rPr>
              <w:t>年</w:t>
            </w:r>
            <w:r>
              <w:rPr>
                <w:rFonts w:ascii="仿宋" w:eastAsia="仿宋" w:hAnsi="仿宋" w:cs="仿宋"/>
                <w:szCs w:val="24"/>
              </w:rPr>
              <w:t>5</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日实施，</w:t>
            </w:r>
            <w:r>
              <w:rPr>
                <w:rFonts w:ascii="仿宋" w:eastAsia="仿宋" w:hAnsi="仿宋" w:cs="仿宋"/>
                <w:szCs w:val="24"/>
              </w:rPr>
              <w:t>2018</w:t>
            </w:r>
            <w:r>
              <w:rPr>
                <w:rFonts w:ascii="仿宋" w:eastAsia="仿宋" w:hAnsi="仿宋" w:cs="仿宋" w:hint="eastAsia"/>
                <w:szCs w:val="24"/>
              </w:rPr>
              <w:t>年</w:t>
            </w:r>
            <w:r>
              <w:rPr>
                <w:rFonts w:ascii="仿宋" w:eastAsia="仿宋" w:hAnsi="仿宋" w:cs="仿宋"/>
                <w:szCs w:val="24"/>
              </w:rPr>
              <w:t>4</w:t>
            </w:r>
            <w:r>
              <w:rPr>
                <w:rFonts w:ascii="仿宋" w:eastAsia="仿宋" w:hAnsi="仿宋" w:cs="仿宋" w:hint="eastAsia"/>
                <w:szCs w:val="24"/>
              </w:rPr>
              <w:t>月</w:t>
            </w:r>
            <w:r>
              <w:rPr>
                <w:rFonts w:ascii="仿宋" w:eastAsia="仿宋" w:hAnsi="仿宋" w:cs="仿宋"/>
                <w:szCs w:val="24"/>
              </w:rPr>
              <w:t>27</w:t>
            </w:r>
            <w:r>
              <w:rPr>
                <w:rFonts w:ascii="仿宋" w:eastAsia="仿宋" w:hAnsi="仿宋" w:cs="仿宋" w:hint="eastAsia"/>
                <w:szCs w:val="24"/>
              </w:rPr>
              <w:t>日第十三届全国人民代表大会常务委员会第二次会议修订）</w:t>
            </w:r>
          </w:p>
          <w:p w14:paraId="79AA0F6B"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第八条 国务院卫生行政部门主管全国的精神卫生工作。县级以上地方人民政府卫生行政部门主管本行政区域的精神卫生工作。</w:t>
            </w:r>
          </w:p>
          <w:p w14:paraId="0C1E6CCB"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lastRenderedPageBreak/>
              <w:t>《广告法》（</w:t>
            </w:r>
            <w:r>
              <w:rPr>
                <w:rFonts w:ascii="仿宋" w:eastAsia="仿宋" w:hAnsi="仿宋" w:cs="仿宋"/>
                <w:szCs w:val="24"/>
              </w:rPr>
              <w:t>1994</w:t>
            </w:r>
            <w:r>
              <w:rPr>
                <w:rFonts w:ascii="仿宋" w:eastAsia="仿宋" w:hAnsi="仿宋" w:cs="仿宋" w:hint="eastAsia"/>
                <w:szCs w:val="24"/>
              </w:rPr>
              <w:t>年</w:t>
            </w:r>
            <w:r>
              <w:rPr>
                <w:rFonts w:ascii="仿宋" w:eastAsia="仿宋" w:hAnsi="仿宋" w:cs="仿宋"/>
                <w:szCs w:val="24"/>
              </w:rPr>
              <w:t>10</w:t>
            </w:r>
            <w:r>
              <w:rPr>
                <w:rFonts w:ascii="仿宋" w:eastAsia="仿宋" w:hAnsi="仿宋" w:cs="仿宋" w:hint="eastAsia"/>
                <w:szCs w:val="24"/>
              </w:rPr>
              <w:t>月通过，</w:t>
            </w:r>
            <w:r>
              <w:rPr>
                <w:rFonts w:ascii="仿宋" w:eastAsia="仿宋" w:hAnsi="仿宋" w:cs="仿宋"/>
                <w:szCs w:val="24"/>
              </w:rPr>
              <w:t>2018</w:t>
            </w:r>
            <w:r>
              <w:rPr>
                <w:rFonts w:ascii="仿宋" w:eastAsia="仿宋" w:hAnsi="仿宋" w:cs="仿宋" w:hint="eastAsia"/>
                <w:szCs w:val="24"/>
              </w:rPr>
              <w:t>年</w:t>
            </w:r>
            <w:r>
              <w:rPr>
                <w:rFonts w:ascii="仿宋" w:eastAsia="仿宋" w:hAnsi="仿宋" w:cs="仿宋"/>
                <w:szCs w:val="24"/>
              </w:rPr>
              <w:t>10</w:t>
            </w:r>
            <w:r>
              <w:rPr>
                <w:rFonts w:ascii="仿宋" w:eastAsia="仿宋" w:hAnsi="仿宋" w:cs="仿宋" w:hint="eastAsia"/>
                <w:szCs w:val="24"/>
              </w:rPr>
              <w:t>月修正）</w:t>
            </w:r>
          </w:p>
          <w:p w14:paraId="06405109"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第六条 县级以上地方市场监督管理部门主管本行政区域的广告监督管理工作，县级以上地方人民政府有关部门在各自的职责范围内负责广告管理相关工作。</w:t>
            </w:r>
          </w:p>
          <w:p w14:paraId="6C717CF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《护士条例》（国务院令第</w:t>
            </w:r>
            <w:r>
              <w:rPr>
                <w:rFonts w:ascii="仿宋" w:eastAsia="仿宋" w:hAnsi="仿宋" w:cs="仿宋"/>
                <w:szCs w:val="24"/>
              </w:rPr>
              <w:t>517</w:t>
            </w:r>
            <w:r>
              <w:rPr>
                <w:rFonts w:ascii="仿宋" w:eastAsia="仿宋" w:hAnsi="仿宋" w:cs="仿宋" w:hint="eastAsia"/>
                <w:szCs w:val="24"/>
              </w:rPr>
              <w:t>号，</w:t>
            </w:r>
            <w:r>
              <w:rPr>
                <w:rFonts w:ascii="仿宋" w:eastAsia="仿宋" w:hAnsi="仿宋" w:cs="仿宋"/>
                <w:szCs w:val="24"/>
              </w:rPr>
              <w:t>2020</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rPr>
              <w:t>月</w:t>
            </w:r>
            <w:r>
              <w:rPr>
                <w:rFonts w:ascii="仿宋" w:eastAsia="仿宋" w:hAnsi="仿宋" w:cs="仿宋"/>
                <w:szCs w:val="24"/>
              </w:rPr>
              <w:t>27</w:t>
            </w:r>
            <w:r>
              <w:rPr>
                <w:rFonts w:ascii="仿宋" w:eastAsia="仿宋" w:hAnsi="仿宋" w:cs="仿宋" w:hint="eastAsia"/>
                <w:szCs w:val="24"/>
              </w:rPr>
              <w:t>日，国务院令第</w:t>
            </w:r>
            <w:r>
              <w:rPr>
                <w:rFonts w:ascii="仿宋" w:eastAsia="仿宋" w:hAnsi="仿宋" w:cs="仿宋"/>
                <w:szCs w:val="24"/>
              </w:rPr>
              <w:t>726</w:t>
            </w:r>
            <w:r>
              <w:rPr>
                <w:rFonts w:ascii="仿宋" w:eastAsia="仿宋" w:hAnsi="仿宋" w:cs="仿宋" w:hint="eastAsia"/>
                <w:szCs w:val="24"/>
              </w:rPr>
              <w:t>号修订）</w:t>
            </w:r>
          </w:p>
          <w:p w14:paraId="58D4007F"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第五条 国务院卫生主管部门负责全国的护士监督管理工作。县级以上地方人民政府卫生主管部门负责本行政区域的护士监督管理工作。</w:t>
            </w:r>
          </w:p>
          <w:p w14:paraId="5823F036"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《医疗机构管理条例》（国务院令第</w:t>
            </w:r>
            <w:r>
              <w:rPr>
                <w:rFonts w:ascii="仿宋" w:eastAsia="仿宋" w:hAnsi="仿宋" w:cs="仿宋"/>
                <w:szCs w:val="24"/>
              </w:rPr>
              <w:t>149</w:t>
            </w:r>
            <w:r>
              <w:rPr>
                <w:rFonts w:ascii="仿宋" w:eastAsia="仿宋" w:hAnsi="仿宋" w:cs="仿宋" w:hint="eastAsia"/>
                <w:szCs w:val="24"/>
              </w:rPr>
              <w:t>号，</w:t>
            </w:r>
            <w:r>
              <w:rPr>
                <w:rFonts w:ascii="仿宋" w:eastAsia="仿宋" w:hAnsi="仿宋" w:cs="仿宋"/>
                <w:szCs w:val="24"/>
              </w:rPr>
              <w:t>1994</w:t>
            </w:r>
            <w:r>
              <w:rPr>
                <w:rFonts w:ascii="仿宋" w:eastAsia="仿宋" w:hAnsi="仿宋" w:cs="仿宋" w:hint="eastAsia"/>
                <w:szCs w:val="24"/>
              </w:rPr>
              <w:t>年</w:t>
            </w:r>
            <w:r>
              <w:rPr>
                <w:rFonts w:ascii="仿宋" w:eastAsia="仿宋" w:hAnsi="仿宋" w:cs="仿宋"/>
                <w:szCs w:val="24"/>
              </w:rPr>
              <w:t>9</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2</w:t>
            </w:r>
            <w:r>
              <w:rPr>
                <w:rFonts w:ascii="仿宋" w:eastAsia="仿宋" w:hAnsi="仿宋" w:cs="仿宋" w:hint="eastAsia"/>
                <w:szCs w:val="24"/>
              </w:rPr>
              <w:t>月</w:t>
            </w:r>
            <w:r>
              <w:rPr>
                <w:rFonts w:ascii="仿宋" w:eastAsia="仿宋" w:hAnsi="仿宋" w:cs="仿宋"/>
                <w:szCs w:val="24"/>
              </w:rPr>
              <w:t>6</w:t>
            </w:r>
            <w:r>
              <w:rPr>
                <w:rFonts w:ascii="仿宋" w:eastAsia="仿宋" w:hAnsi="仿宋" w:cs="仿宋" w:hint="eastAsia"/>
                <w:szCs w:val="24"/>
              </w:rPr>
              <w:t>日第一次修订，</w:t>
            </w:r>
            <w:r>
              <w:rPr>
                <w:rFonts w:ascii="仿宋" w:eastAsia="仿宋" w:hAnsi="仿宋" w:cs="仿宋"/>
                <w:szCs w:val="24"/>
              </w:rPr>
              <w:t>2022</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rPr>
              <w:t>月</w:t>
            </w:r>
            <w:r>
              <w:rPr>
                <w:rFonts w:ascii="仿宋" w:eastAsia="仿宋" w:hAnsi="仿宋" w:cs="仿宋"/>
                <w:szCs w:val="24"/>
              </w:rPr>
              <w:t>29</w:t>
            </w:r>
            <w:r>
              <w:rPr>
                <w:rFonts w:ascii="仿宋" w:eastAsia="仿宋" w:hAnsi="仿宋" w:cs="仿宋" w:hint="eastAsia"/>
                <w:szCs w:val="24"/>
              </w:rPr>
              <w:t>日第二次修订）</w:t>
            </w:r>
          </w:p>
          <w:p w14:paraId="75C32CEB"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第三十九条　县级以上人民政府卫生行政部门行使下列监督管理职权：（一）负责医疗机构的设置审批、执业登记、备案和校验；（二）对医疗机构的执业活动进行检查指导；（三）负责组织对医疗机构的评审；（四）对违反本条例的行为给予处罚。</w:t>
            </w:r>
          </w:p>
          <w:p w14:paraId="5B9F2363"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《医疗纠纷预防和处理条例》（国务院令第</w:t>
            </w:r>
            <w:r>
              <w:rPr>
                <w:rFonts w:ascii="仿宋" w:eastAsia="仿宋" w:hAnsi="仿宋" w:cs="仿宋"/>
                <w:szCs w:val="24"/>
              </w:rPr>
              <w:t>701</w:t>
            </w:r>
            <w:r>
              <w:rPr>
                <w:rFonts w:ascii="仿宋" w:eastAsia="仿宋" w:hAnsi="仿宋" w:cs="仿宋" w:hint="eastAsia"/>
                <w:szCs w:val="24"/>
              </w:rPr>
              <w:t>号，</w:t>
            </w:r>
            <w:r>
              <w:rPr>
                <w:rFonts w:ascii="仿宋" w:eastAsia="仿宋" w:hAnsi="仿宋" w:cs="仿宋"/>
                <w:szCs w:val="24"/>
              </w:rPr>
              <w:t>2018</w:t>
            </w:r>
            <w:r>
              <w:rPr>
                <w:rFonts w:ascii="仿宋" w:eastAsia="仿宋" w:hAnsi="仿宋" w:cs="仿宋" w:hint="eastAsia"/>
                <w:szCs w:val="24"/>
              </w:rPr>
              <w:t>年</w:t>
            </w:r>
            <w:r>
              <w:rPr>
                <w:rFonts w:ascii="仿宋" w:eastAsia="仿宋" w:hAnsi="仿宋" w:cs="仿宋"/>
                <w:szCs w:val="24"/>
              </w:rPr>
              <w:t>10</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031D7C16"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第六条　卫生主管部门负责指导、监督医疗机构做好医疗纠纷的预防和处理工作，引导医患双方依法解决医疗纠纷。</w:t>
            </w:r>
          </w:p>
          <w:p w14:paraId="1D2E19C8"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《麻醉药品和精神药品管理条例》（国务院令第</w:t>
            </w:r>
            <w:r>
              <w:rPr>
                <w:rFonts w:ascii="仿宋" w:eastAsia="仿宋" w:hAnsi="仿宋" w:cs="仿宋"/>
                <w:szCs w:val="24"/>
              </w:rPr>
              <w:t>442</w:t>
            </w:r>
            <w:r>
              <w:rPr>
                <w:rFonts w:ascii="仿宋" w:eastAsia="仿宋" w:hAnsi="仿宋" w:cs="仿宋" w:hint="eastAsia"/>
                <w:szCs w:val="24"/>
              </w:rPr>
              <w:t>号，</w:t>
            </w:r>
            <w:r>
              <w:rPr>
                <w:rFonts w:ascii="仿宋" w:eastAsia="仿宋" w:hAnsi="仿宋" w:cs="仿宋"/>
                <w:szCs w:val="24"/>
              </w:rPr>
              <w:t>2005</w:t>
            </w:r>
            <w:r>
              <w:rPr>
                <w:rFonts w:ascii="仿宋" w:eastAsia="仿宋" w:hAnsi="仿宋" w:cs="仿宋" w:hint="eastAsia"/>
                <w:szCs w:val="24"/>
              </w:rPr>
              <w:t>年</w:t>
            </w:r>
            <w:r>
              <w:rPr>
                <w:rFonts w:ascii="仿宋" w:eastAsia="仿宋" w:hAnsi="仿宋" w:cs="仿宋"/>
                <w:szCs w:val="24"/>
              </w:rPr>
              <w:t>11</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r>
              <w:rPr>
                <w:rFonts w:ascii="仿宋" w:eastAsia="仿宋" w:hAnsi="仿宋" w:cs="仿宋"/>
                <w:szCs w:val="24"/>
              </w:rPr>
              <w:t>2013</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w:t>
            </w:r>
            <w:r>
              <w:rPr>
                <w:rFonts w:ascii="仿宋" w:eastAsia="仿宋" w:hAnsi="仿宋" w:cs="仿宋"/>
                <w:szCs w:val="24"/>
              </w:rPr>
              <w:t>7</w:t>
            </w:r>
            <w:r>
              <w:rPr>
                <w:rFonts w:ascii="仿宋" w:eastAsia="仿宋" w:hAnsi="仿宋" w:cs="仿宋" w:hint="eastAsia"/>
                <w:szCs w:val="24"/>
              </w:rPr>
              <w:t>日，</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2</w:t>
            </w:r>
            <w:r>
              <w:rPr>
                <w:rFonts w:ascii="仿宋" w:eastAsia="仿宋" w:hAnsi="仿宋" w:cs="仿宋" w:hint="eastAsia"/>
                <w:szCs w:val="24"/>
              </w:rPr>
              <w:t>月</w:t>
            </w:r>
            <w:r>
              <w:rPr>
                <w:rFonts w:ascii="仿宋" w:eastAsia="仿宋" w:hAnsi="仿宋" w:cs="仿宋"/>
                <w:szCs w:val="24"/>
              </w:rPr>
              <w:t>6</w:t>
            </w:r>
            <w:r>
              <w:rPr>
                <w:rFonts w:ascii="仿宋" w:eastAsia="仿宋" w:hAnsi="仿宋" w:cs="仿宋" w:hint="eastAsia"/>
                <w:szCs w:val="24"/>
              </w:rPr>
              <w:t>日修改）</w:t>
            </w:r>
          </w:p>
          <w:p w14:paraId="0C9FD392"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第六十二条　县级以上人民政府卫生主管部门应当对执业医师开具麻醉药品和精神药品处方的情况进行监督检查。</w:t>
            </w:r>
          </w:p>
          <w:p w14:paraId="6A843E36"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《医疗器械监督管理条例》（国务院令第</w:t>
            </w:r>
            <w:r>
              <w:rPr>
                <w:rFonts w:ascii="仿宋" w:eastAsia="仿宋" w:hAnsi="仿宋" w:cs="仿宋"/>
                <w:szCs w:val="24"/>
              </w:rPr>
              <w:t>276</w:t>
            </w:r>
            <w:r>
              <w:rPr>
                <w:rFonts w:ascii="仿宋" w:eastAsia="仿宋" w:hAnsi="仿宋" w:cs="仿宋" w:hint="eastAsia"/>
                <w:szCs w:val="24"/>
              </w:rPr>
              <w:t>号，</w:t>
            </w:r>
            <w:r>
              <w:rPr>
                <w:rFonts w:ascii="仿宋" w:eastAsia="仿宋" w:hAnsi="仿宋" w:cs="仿宋"/>
                <w:szCs w:val="24"/>
              </w:rPr>
              <w:t>2020</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w:t>
            </w:r>
            <w:r>
              <w:rPr>
                <w:rFonts w:ascii="仿宋" w:eastAsia="仿宋" w:hAnsi="仿宋" w:cs="仿宋"/>
                <w:szCs w:val="24"/>
              </w:rPr>
              <w:t>21</w:t>
            </w:r>
            <w:r>
              <w:rPr>
                <w:rFonts w:ascii="仿宋" w:eastAsia="仿宋" w:hAnsi="仿宋" w:cs="仿宋" w:hint="eastAsia"/>
                <w:szCs w:val="24"/>
              </w:rPr>
              <w:t>日国</w:t>
            </w:r>
            <w:r>
              <w:rPr>
                <w:rFonts w:ascii="仿宋" w:eastAsia="仿宋" w:hAnsi="仿宋" w:cs="仿宋" w:hint="eastAsia"/>
                <w:szCs w:val="24"/>
              </w:rPr>
              <w:lastRenderedPageBreak/>
              <w:t>务院第</w:t>
            </w:r>
            <w:r>
              <w:rPr>
                <w:rFonts w:ascii="仿宋" w:eastAsia="仿宋" w:hAnsi="仿宋" w:cs="仿宋"/>
                <w:szCs w:val="24"/>
              </w:rPr>
              <w:t>119</w:t>
            </w:r>
            <w:r>
              <w:rPr>
                <w:rFonts w:ascii="仿宋" w:eastAsia="仿宋" w:hAnsi="仿宋" w:cs="仿宋" w:hint="eastAsia"/>
                <w:szCs w:val="24"/>
              </w:rPr>
              <w:t>次常务会议修订，</w:t>
            </w:r>
            <w:r>
              <w:rPr>
                <w:rFonts w:ascii="仿宋" w:eastAsia="仿宋" w:hAnsi="仿宋" w:cs="仿宋"/>
                <w:szCs w:val="24"/>
              </w:rPr>
              <w:t>2021</w:t>
            </w:r>
            <w:r>
              <w:rPr>
                <w:rFonts w:ascii="仿宋" w:eastAsia="仿宋" w:hAnsi="仿宋" w:cs="仿宋" w:hint="eastAsia"/>
                <w:szCs w:val="24"/>
              </w:rPr>
              <w:t>年</w:t>
            </w:r>
            <w:r>
              <w:rPr>
                <w:rFonts w:ascii="仿宋" w:eastAsia="仿宋" w:hAnsi="仿宋" w:cs="仿宋"/>
                <w:szCs w:val="24"/>
              </w:rPr>
              <w:t>6</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6E5383F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第七十一条　卫生主管部门应当对医疗机构的医疗器械使用行为加强监督检查。实施监督检查时，可以进入医疗机构，查阅、复制有关档案、记录以及其他有关资料。</w:t>
            </w:r>
          </w:p>
          <w:p w14:paraId="14FA9F95"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第七十三条 卫生主管部门应当对大型医用设备的使用状况进行监督和评估；发现违规使用以及与大型医用设备相关的过度检查、过度治疗等情形的，应当立即纠正，依法予以处理。</w:t>
            </w:r>
          </w:p>
          <w:p w14:paraId="6DC8CC8D"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《医疗机构临床用血管理办法》（</w:t>
            </w:r>
            <w:r>
              <w:rPr>
                <w:rFonts w:ascii="仿宋" w:eastAsia="仿宋" w:hAnsi="仿宋" w:cs="仿宋"/>
                <w:szCs w:val="24"/>
              </w:rPr>
              <w:t>2012</w:t>
            </w:r>
            <w:r>
              <w:rPr>
                <w:rFonts w:ascii="仿宋" w:eastAsia="仿宋" w:hAnsi="仿宋" w:cs="仿宋" w:hint="eastAsia"/>
                <w:szCs w:val="24"/>
              </w:rPr>
              <w:t>年</w:t>
            </w:r>
            <w:r>
              <w:rPr>
                <w:rFonts w:ascii="仿宋" w:eastAsia="仿宋" w:hAnsi="仿宋" w:cs="仿宋"/>
                <w:szCs w:val="24"/>
              </w:rPr>
              <w:t>6</w:t>
            </w:r>
            <w:r>
              <w:rPr>
                <w:rFonts w:ascii="仿宋" w:eastAsia="仿宋" w:hAnsi="仿宋" w:cs="仿宋" w:hint="eastAsia"/>
                <w:szCs w:val="24"/>
              </w:rPr>
              <w:t>月原卫生部令</w:t>
            </w:r>
            <w:r>
              <w:rPr>
                <w:rFonts w:ascii="仿宋" w:eastAsia="仿宋" w:hAnsi="仿宋" w:cs="仿宋"/>
                <w:szCs w:val="24"/>
              </w:rPr>
              <w:t>85</w:t>
            </w:r>
            <w:r>
              <w:rPr>
                <w:rFonts w:ascii="仿宋" w:eastAsia="仿宋" w:hAnsi="仿宋" w:cs="仿宋" w:hint="eastAsia"/>
                <w:szCs w:val="24"/>
              </w:rPr>
              <w:t>号，</w:t>
            </w:r>
            <w:r>
              <w:rPr>
                <w:rFonts w:ascii="仿宋" w:eastAsia="仿宋" w:hAnsi="仿宋" w:cs="仿宋"/>
                <w:szCs w:val="24"/>
              </w:rPr>
              <w:t>2019</w:t>
            </w:r>
            <w:r>
              <w:rPr>
                <w:rFonts w:ascii="仿宋" w:eastAsia="仿宋" w:hAnsi="仿宋" w:cs="仿宋" w:hint="eastAsia"/>
                <w:szCs w:val="24"/>
              </w:rPr>
              <w:t>年</w:t>
            </w:r>
            <w:r>
              <w:rPr>
                <w:rFonts w:ascii="仿宋" w:eastAsia="仿宋" w:hAnsi="仿宋" w:cs="仿宋"/>
                <w:szCs w:val="24"/>
              </w:rPr>
              <w:t>2</w:t>
            </w:r>
            <w:r>
              <w:rPr>
                <w:rFonts w:ascii="仿宋" w:eastAsia="仿宋" w:hAnsi="仿宋" w:cs="仿宋" w:hint="eastAsia"/>
                <w:szCs w:val="24"/>
              </w:rPr>
              <w:t>月修改）</w:t>
            </w:r>
          </w:p>
          <w:p w14:paraId="4B5C2A9E"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第二条 卫生部负责全国医疗机构临床用血的监督管理。县级以上地方人民政府卫生行政部门负责本行政区域医疗机构临床用血的监督管理。</w:t>
            </w:r>
          </w:p>
          <w:p w14:paraId="29DBD0BB"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第三十一条 县级以上地方人民政府卫生行政部门应当加强对本行政区域内医疗机构临床用血情况的督导检查。</w:t>
            </w:r>
          </w:p>
          <w:p w14:paraId="70E36DE6"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《抗菌药物临床应用管理办法》（原卫生部令第</w:t>
            </w:r>
            <w:r>
              <w:rPr>
                <w:rFonts w:ascii="仿宋" w:eastAsia="仿宋" w:hAnsi="仿宋" w:cs="仿宋"/>
                <w:szCs w:val="24"/>
              </w:rPr>
              <w:t>84</w:t>
            </w:r>
            <w:r>
              <w:rPr>
                <w:rFonts w:ascii="仿宋" w:eastAsia="仿宋" w:hAnsi="仿宋" w:cs="仿宋" w:hint="eastAsia"/>
                <w:szCs w:val="24"/>
              </w:rPr>
              <w:t>号，</w:t>
            </w:r>
            <w:r>
              <w:rPr>
                <w:rFonts w:ascii="仿宋" w:eastAsia="仿宋" w:hAnsi="仿宋" w:cs="仿宋"/>
                <w:szCs w:val="24"/>
              </w:rPr>
              <w:t>2012</w:t>
            </w:r>
            <w:r>
              <w:rPr>
                <w:rFonts w:ascii="仿宋" w:eastAsia="仿宋" w:hAnsi="仿宋" w:cs="仿宋" w:hint="eastAsia"/>
                <w:szCs w:val="24"/>
              </w:rPr>
              <w:t>年</w:t>
            </w:r>
            <w:r>
              <w:rPr>
                <w:rFonts w:ascii="仿宋" w:eastAsia="仿宋" w:hAnsi="仿宋" w:cs="仿宋"/>
                <w:szCs w:val="24"/>
              </w:rPr>
              <w:t>8</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5FFBF3D5"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第三条 卫生部负责全国医疗机构抗菌药物临床应用的监督管理。县级以上地方卫生行政部门负责本行政区域内医疗机构抗菌药物临床应用的监督管理。</w:t>
            </w:r>
          </w:p>
          <w:p w14:paraId="5FC62624"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《处方管理办法》（原卫生部令第</w:t>
            </w:r>
            <w:r>
              <w:rPr>
                <w:rFonts w:ascii="仿宋" w:eastAsia="仿宋" w:hAnsi="仿宋" w:cs="仿宋"/>
                <w:szCs w:val="24"/>
              </w:rPr>
              <w:t>53</w:t>
            </w:r>
            <w:r>
              <w:rPr>
                <w:rFonts w:ascii="仿宋" w:eastAsia="仿宋" w:hAnsi="仿宋" w:cs="仿宋" w:hint="eastAsia"/>
                <w:szCs w:val="24"/>
              </w:rPr>
              <w:t>号，</w:t>
            </w:r>
            <w:r>
              <w:rPr>
                <w:rFonts w:ascii="仿宋" w:eastAsia="仿宋" w:hAnsi="仿宋" w:cs="仿宋"/>
                <w:szCs w:val="24"/>
              </w:rPr>
              <w:t>2007</w:t>
            </w:r>
            <w:r>
              <w:rPr>
                <w:rFonts w:ascii="仿宋" w:eastAsia="仿宋" w:hAnsi="仿宋" w:cs="仿宋" w:hint="eastAsia"/>
                <w:szCs w:val="24"/>
              </w:rPr>
              <w:t>年</w:t>
            </w:r>
            <w:r>
              <w:rPr>
                <w:rFonts w:ascii="仿宋" w:eastAsia="仿宋" w:hAnsi="仿宋" w:cs="仿宋"/>
                <w:szCs w:val="24"/>
              </w:rPr>
              <w:t>5</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4FB22545"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第三条 卫生部负责全国处方开具、调剂、保管相关工作的监督管理。县级以上地方卫生行政部门负责本行政区域内处方开具、调剂、保管相关工作的监督管理。</w:t>
            </w:r>
          </w:p>
          <w:p w14:paraId="004C9B04"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《医疗质量管理办法》（原国家卫生计生委令第</w:t>
            </w:r>
            <w:r>
              <w:rPr>
                <w:rFonts w:ascii="仿宋" w:eastAsia="仿宋" w:hAnsi="仿宋" w:cs="仿宋"/>
                <w:szCs w:val="24"/>
              </w:rPr>
              <w:t>10</w:t>
            </w:r>
            <w:r>
              <w:rPr>
                <w:rFonts w:ascii="仿宋" w:eastAsia="仿宋" w:hAnsi="仿宋" w:cs="仿宋" w:hint="eastAsia"/>
                <w:szCs w:val="24"/>
              </w:rPr>
              <w:t>号，</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11</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lastRenderedPageBreak/>
              <w:t>日实施）</w:t>
            </w:r>
          </w:p>
          <w:p w14:paraId="15E39EDB"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条 国家卫生计生委负责全国医疗机构医疗质量管理工作。县级以上地方卫生计生行政部门负责本行政区域内医疗机构医疗质量管理工作。国家中医药管理局和军队卫生主管部门分别在职责范围内负责中医和军队医疗机构医疗质量管理工作。</w:t>
            </w:r>
          </w:p>
          <w:p w14:paraId="5851E61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《医疗技术临床应用管理办法》（国家卫生健康委员会令第</w:t>
            </w:r>
            <w:r>
              <w:rPr>
                <w:rFonts w:ascii="仿宋" w:eastAsia="仿宋" w:hAnsi="仿宋" w:cs="仿宋"/>
                <w:szCs w:val="24"/>
              </w:rPr>
              <w:t>1</w:t>
            </w:r>
            <w:r>
              <w:rPr>
                <w:rFonts w:ascii="仿宋" w:eastAsia="仿宋" w:hAnsi="仿宋" w:cs="仿宋" w:hint="eastAsia"/>
                <w:szCs w:val="24"/>
              </w:rPr>
              <w:t>号，</w:t>
            </w:r>
            <w:r>
              <w:rPr>
                <w:rFonts w:ascii="仿宋" w:eastAsia="仿宋" w:hAnsi="仿宋" w:cs="仿宋"/>
                <w:szCs w:val="24"/>
              </w:rPr>
              <w:t>2018</w:t>
            </w:r>
            <w:r>
              <w:rPr>
                <w:rFonts w:ascii="仿宋" w:eastAsia="仿宋" w:hAnsi="仿宋" w:cs="仿宋" w:hint="eastAsia"/>
                <w:szCs w:val="24"/>
              </w:rPr>
              <w:t>年</w:t>
            </w:r>
            <w:r>
              <w:rPr>
                <w:rFonts w:ascii="仿宋" w:eastAsia="仿宋" w:hAnsi="仿宋" w:cs="仿宋"/>
                <w:szCs w:val="24"/>
              </w:rPr>
              <w:t>11</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58F4E0D8"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 xml:space="preserve">第七条 国家卫生健康委负责全国医疗技术临床应用管理工作。　</w:t>
            </w:r>
          </w:p>
          <w:p w14:paraId="45629E61"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县级以上地方卫生行政部门负责本行政区域内医疗技术临床应用监督管理工作。</w:t>
            </w:r>
          </w:p>
          <w:p w14:paraId="7362B5E5"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《医疗美容服务管理办法》（</w:t>
            </w:r>
            <w:r>
              <w:rPr>
                <w:rFonts w:ascii="仿宋" w:eastAsia="仿宋" w:hAnsi="仿宋" w:cs="仿宋"/>
                <w:szCs w:val="24"/>
              </w:rPr>
              <w:t>2002</w:t>
            </w:r>
            <w:r>
              <w:rPr>
                <w:rFonts w:ascii="仿宋" w:eastAsia="仿宋" w:hAnsi="仿宋" w:cs="仿宋" w:hint="eastAsia"/>
                <w:szCs w:val="24"/>
              </w:rPr>
              <w:t>年</w:t>
            </w:r>
            <w:r>
              <w:rPr>
                <w:rFonts w:ascii="仿宋" w:eastAsia="仿宋" w:hAnsi="仿宋" w:cs="仿宋"/>
                <w:szCs w:val="24"/>
              </w:rPr>
              <w:t>1</w:t>
            </w:r>
            <w:r>
              <w:rPr>
                <w:rFonts w:ascii="仿宋" w:eastAsia="仿宋" w:hAnsi="仿宋" w:cs="仿宋" w:hint="eastAsia"/>
                <w:szCs w:val="24"/>
              </w:rPr>
              <w:t>月</w:t>
            </w:r>
            <w:r>
              <w:rPr>
                <w:rFonts w:ascii="仿宋" w:eastAsia="仿宋" w:hAnsi="仿宋" w:cs="仿宋"/>
                <w:szCs w:val="24"/>
              </w:rPr>
              <w:t>22</w:t>
            </w:r>
            <w:r>
              <w:rPr>
                <w:rFonts w:ascii="仿宋" w:eastAsia="仿宋" w:hAnsi="仿宋" w:cs="仿宋" w:hint="eastAsia"/>
                <w:szCs w:val="24"/>
              </w:rPr>
              <w:t>日原卫生部令第</w:t>
            </w:r>
            <w:r>
              <w:rPr>
                <w:rFonts w:ascii="仿宋" w:eastAsia="仿宋" w:hAnsi="仿宋" w:cs="仿宋"/>
                <w:szCs w:val="24"/>
              </w:rPr>
              <w:t>19</w:t>
            </w:r>
            <w:r>
              <w:rPr>
                <w:rFonts w:ascii="仿宋" w:eastAsia="仿宋" w:hAnsi="仿宋" w:cs="仿宋" w:hint="eastAsia"/>
                <w:szCs w:val="24"/>
              </w:rPr>
              <w:t>号发布，</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1</w:t>
            </w:r>
            <w:r>
              <w:rPr>
                <w:rFonts w:ascii="仿宋" w:eastAsia="仿宋" w:hAnsi="仿宋" w:cs="仿宋" w:hint="eastAsia"/>
                <w:szCs w:val="24"/>
              </w:rPr>
              <w:t>月</w:t>
            </w:r>
            <w:r>
              <w:rPr>
                <w:rFonts w:ascii="仿宋" w:eastAsia="仿宋" w:hAnsi="仿宋" w:cs="仿宋"/>
                <w:szCs w:val="24"/>
              </w:rPr>
              <w:t>19</w:t>
            </w:r>
            <w:r>
              <w:rPr>
                <w:rFonts w:ascii="仿宋" w:eastAsia="仿宋" w:hAnsi="仿宋" w:cs="仿宋" w:hint="eastAsia"/>
                <w:szCs w:val="24"/>
              </w:rPr>
              <w:t>日修正）</w:t>
            </w:r>
          </w:p>
          <w:p w14:paraId="2CE8F70C"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第四条　卫生部（含国家中医药管理局）主管全国医疗美容服务管理工作。县级以上地方人民政府卫生行政部门（含中医药行政管理部门，下同）负责本行政区域内医疗美容服务监督管理工作。</w:t>
            </w:r>
          </w:p>
          <w:p w14:paraId="005A4DB9"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《中华人民共和国母婴保健法实施办法》（</w:t>
            </w:r>
            <w:r>
              <w:rPr>
                <w:rFonts w:ascii="仿宋" w:eastAsia="仿宋" w:hAnsi="仿宋" w:cs="仿宋"/>
                <w:szCs w:val="24"/>
              </w:rPr>
              <w:t>2001</w:t>
            </w:r>
            <w:r>
              <w:rPr>
                <w:rFonts w:ascii="仿宋" w:eastAsia="仿宋" w:hAnsi="仿宋" w:cs="仿宋" w:hint="eastAsia"/>
                <w:szCs w:val="24"/>
              </w:rPr>
              <w:t>年</w:t>
            </w:r>
            <w:r>
              <w:rPr>
                <w:rFonts w:ascii="仿宋" w:eastAsia="仿宋" w:hAnsi="仿宋" w:cs="仿宋"/>
                <w:szCs w:val="24"/>
              </w:rPr>
              <w:t>6</w:t>
            </w:r>
            <w:r>
              <w:rPr>
                <w:rFonts w:ascii="仿宋" w:eastAsia="仿宋" w:hAnsi="仿宋" w:cs="仿宋" w:hint="eastAsia"/>
                <w:szCs w:val="24"/>
              </w:rPr>
              <w:t>月国务院令第</w:t>
            </w:r>
            <w:r>
              <w:rPr>
                <w:rFonts w:ascii="仿宋" w:eastAsia="仿宋" w:hAnsi="仿宋" w:cs="仿宋"/>
                <w:szCs w:val="24"/>
              </w:rPr>
              <w:t>308</w:t>
            </w:r>
            <w:r>
              <w:rPr>
                <w:rFonts w:ascii="仿宋" w:eastAsia="仿宋" w:hAnsi="仿宋" w:cs="仿宋" w:hint="eastAsia"/>
                <w:szCs w:val="24"/>
              </w:rPr>
              <w:t>号，</w:t>
            </w:r>
            <w:r>
              <w:rPr>
                <w:rFonts w:ascii="仿宋" w:eastAsia="仿宋" w:hAnsi="仿宋" w:cs="仿宋"/>
                <w:szCs w:val="24"/>
              </w:rPr>
              <w:t>2022</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rPr>
              <w:t>月修改）</w:t>
            </w:r>
          </w:p>
          <w:p w14:paraId="236454D3"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第三十四条　县级以上地方人民政府卫生行政部门负责本行政区域内的母婴保健监督管理工作，履行下列监督管理职责：（一）依照母婴保健法和本办法以及国务院卫生行政部门规定的条件和技术标准，对从事母婴保健工作的机构和人员实施许可，并核发相应的许可证书；（二）对母婴保健法和本办法的执行情况进行监督检查；（三）对违反母婴保健法和本办法的行为，依法给予行政处罚；（四）负责母婴保健工作监督管理的其他事项。</w:t>
            </w:r>
          </w:p>
          <w:p w14:paraId="5B16F958"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lastRenderedPageBreak/>
              <w:t>第三十六条 卫生监督人员在执行职务时，应当出示证件。卫生监督人员可以向医疗、保健机构了解情况，索取必要的资料，对母婴保健工作进行监督、检查，医疗、保健机构不得拒绝和隐瞒。卫生监督人员对医疗、保健机构提供的技术资料负有保密的义务。</w:t>
            </w:r>
          </w:p>
          <w:p w14:paraId="1B689344"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《人类辅助生殖技术管理办法》（原卫生部令第</w:t>
            </w:r>
            <w:r>
              <w:rPr>
                <w:rFonts w:ascii="仿宋" w:eastAsia="仿宋" w:hAnsi="仿宋" w:cs="仿宋"/>
                <w:szCs w:val="24"/>
              </w:rPr>
              <w:t>14</w:t>
            </w:r>
            <w:r>
              <w:rPr>
                <w:rFonts w:ascii="仿宋" w:eastAsia="仿宋" w:hAnsi="仿宋" w:cs="仿宋" w:hint="eastAsia"/>
                <w:szCs w:val="24"/>
              </w:rPr>
              <w:t>号）</w:t>
            </w:r>
          </w:p>
          <w:p w14:paraId="15E65991"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第四条 卫生部主管全国人类辅助生殖技术应用的监督管理工作。县级以上地方人民政府卫生行政部门负责本行政区域内人类辅助生殖技术的日常监督管理。</w:t>
            </w:r>
          </w:p>
          <w:p w14:paraId="4106DC8D"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《人类精子库管理办法》（原卫生部令第</w:t>
            </w:r>
            <w:r>
              <w:rPr>
                <w:rFonts w:ascii="仿宋" w:eastAsia="仿宋" w:hAnsi="仿宋" w:cs="仿宋"/>
                <w:szCs w:val="24"/>
              </w:rPr>
              <w:t>15</w:t>
            </w:r>
            <w:r>
              <w:rPr>
                <w:rFonts w:ascii="仿宋" w:eastAsia="仿宋" w:hAnsi="仿宋" w:cs="仿宋" w:hint="eastAsia"/>
                <w:szCs w:val="24"/>
              </w:rPr>
              <w:t>号）。</w:t>
            </w:r>
          </w:p>
          <w:p w14:paraId="3F47F500"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第四条 卫生部主管全国人类精子库的监督管理工作。县级以上地方人民政府卫生行政部门负责本行政区域内人类精子库的日常监督管理。</w:t>
            </w:r>
          </w:p>
          <w:p w14:paraId="468ECA6E"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《中外合资、合作医疗机构管理暂行办法》（</w:t>
            </w:r>
            <w:r>
              <w:rPr>
                <w:rFonts w:ascii="仿宋" w:eastAsia="仿宋" w:hAnsi="仿宋" w:cs="仿宋"/>
                <w:szCs w:val="24"/>
              </w:rPr>
              <w:t>2000</w:t>
            </w:r>
            <w:r>
              <w:rPr>
                <w:rFonts w:ascii="仿宋" w:eastAsia="仿宋" w:hAnsi="仿宋" w:cs="仿宋" w:hint="eastAsia"/>
                <w:szCs w:val="24"/>
              </w:rPr>
              <w:t>年</w:t>
            </w:r>
            <w:r>
              <w:rPr>
                <w:rFonts w:ascii="仿宋" w:eastAsia="仿宋" w:hAnsi="仿宋" w:cs="仿宋"/>
                <w:szCs w:val="24"/>
              </w:rPr>
              <w:t>7</w:t>
            </w:r>
            <w:r>
              <w:rPr>
                <w:rFonts w:ascii="仿宋" w:eastAsia="仿宋" w:hAnsi="仿宋" w:cs="仿宋" w:hint="eastAsia"/>
                <w:szCs w:val="24"/>
              </w:rPr>
              <w:t>月原卫生部、对外贸易经济合作部令第</w:t>
            </w:r>
            <w:r>
              <w:rPr>
                <w:rFonts w:ascii="仿宋" w:eastAsia="仿宋" w:hAnsi="仿宋" w:cs="仿宋"/>
                <w:szCs w:val="24"/>
              </w:rPr>
              <w:t>11</w:t>
            </w:r>
            <w:r>
              <w:rPr>
                <w:rFonts w:ascii="仿宋" w:eastAsia="仿宋" w:hAnsi="仿宋" w:cs="仿宋" w:hint="eastAsia"/>
                <w:szCs w:val="24"/>
              </w:rPr>
              <w:t>号，</w:t>
            </w:r>
            <w:r>
              <w:rPr>
                <w:rFonts w:ascii="仿宋" w:eastAsia="仿宋" w:hAnsi="仿宋" w:cs="仿宋"/>
                <w:szCs w:val="24"/>
              </w:rPr>
              <w:t>2008</w:t>
            </w:r>
            <w:r>
              <w:rPr>
                <w:rFonts w:ascii="仿宋" w:eastAsia="仿宋" w:hAnsi="仿宋" w:cs="仿宋" w:hint="eastAsia"/>
                <w:szCs w:val="24"/>
              </w:rPr>
              <w:t>年</w:t>
            </w:r>
            <w:r>
              <w:rPr>
                <w:rFonts w:ascii="仿宋" w:eastAsia="仿宋" w:hAnsi="仿宋" w:cs="仿宋"/>
                <w:szCs w:val="24"/>
              </w:rPr>
              <w:t>12</w:t>
            </w:r>
            <w:r>
              <w:rPr>
                <w:rFonts w:ascii="仿宋" w:eastAsia="仿宋" w:hAnsi="仿宋" w:cs="仿宋" w:hint="eastAsia"/>
                <w:szCs w:val="24"/>
              </w:rPr>
              <w:t>月补充规定二）</w:t>
            </w:r>
          </w:p>
          <w:p w14:paraId="6EF8B819"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第五条 县级以上地方人民政府卫生行政部门（含中医药主管部门）和外经贸行政部门在各自职责范围内负责本行政区域内中外合资、合作医疗机构的日常监督管理工作。</w:t>
            </w:r>
          </w:p>
          <w:p w14:paraId="56BB84A0"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《人体器官移植条例》（</w:t>
            </w:r>
            <w:r>
              <w:rPr>
                <w:rFonts w:ascii="仿宋" w:eastAsia="仿宋" w:hAnsi="仿宋" w:cs="仿宋"/>
                <w:szCs w:val="24"/>
              </w:rPr>
              <w:t>2007</w:t>
            </w:r>
            <w:r>
              <w:rPr>
                <w:rFonts w:ascii="仿宋" w:eastAsia="仿宋" w:hAnsi="仿宋" w:cs="仿宋" w:hint="eastAsia"/>
                <w:szCs w:val="24"/>
              </w:rPr>
              <w:t>年</w:t>
            </w:r>
            <w:r>
              <w:rPr>
                <w:rFonts w:ascii="仿宋" w:eastAsia="仿宋" w:hAnsi="仿宋" w:cs="仿宋"/>
                <w:szCs w:val="24"/>
              </w:rPr>
              <w:t>5</w:t>
            </w:r>
            <w:r>
              <w:rPr>
                <w:rFonts w:ascii="仿宋" w:eastAsia="仿宋" w:hAnsi="仿宋" w:cs="仿宋" w:hint="eastAsia"/>
                <w:szCs w:val="24"/>
              </w:rPr>
              <w:t>月国务院令第</w:t>
            </w:r>
            <w:r>
              <w:rPr>
                <w:rFonts w:ascii="仿宋" w:eastAsia="仿宋" w:hAnsi="仿宋" w:cs="仿宋"/>
                <w:szCs w:val="24"/>
              </w:rPr>
              <w:t>491</w:t>
            </w:r>
            <w:r>
              <w:rPr>
                <w:rFonts w:ascii="仿宋" w:eastAsia="仿宋" w:hAnsi="仿宋" w:cs="仿宋" w:hint="eastAsia"/>
                <w:szCs w:val="24"/>
              </w:rPr>
              <w:t>号）</w:t>
            </w:r>
          </w:p>
          <w:p w14:paraId="72DBDD8A"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第四条 县级以上地方人民政府卫生主管部门负责本行政区域人体器官移植的监督管理工作。</w:t>
            </w:r>
          </w:p>
          <w:p w14:paraId="77CEFB2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《涉及人的生物医学研究伦理审查办法》（</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10</w:t>
            </w:r>
            <w:r>
              <w:rPr>
                <w:rFonts w:ascii="仿宋" w:eastAsia="仿宋" w:hAnsi="仿宋" w:cs="仿宋" w:hint="eastAsia"/>
                <w:szCs w:val="24"/>
              </w:rPr>
              <w:t>月原国家卫生计生委令第</w:t>
            </w:r>
            <w:r>
              <w:rPr>
                <w:rFonts w:ascii="仿宋" w:eastAsia="仿宋" w:hAnsi="仿宋" w:cs="仿宋"/>
                <w:szCs w:val="24"/>
              </w:rPr>
              <w:t>11</w:t>
            </w:r>
            <w:r>
              <w:rPr>
                <w:rFonts w:ascii="仿宋" w:eastAsia="仿宋" w:hAnsi="仿宋" w:cs="仿宋" w:hint="eastAsia"/>
                <w:szCs w:val="24"/>
              </w:rPr>
              <w:t>号）</w:t>
            </w:r>
          </w:p>
          <w:p w14:paraId="5A860978"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第四十条 国家卫生计生委负责组织全国涉及人的生物医学研究伦理审查工作的检查、督导；国家中医药管理局负责组织全国中医药研究伦理审查</w:t>
            </w:r>
            <w:r>
              <w:rPr>
                <w:rFonts w:ascii="仿宋" w:eastAsia="仿宋" w:hAnsi="仿宋" w:cs="仿宋" w:hint="eastAsia"/>
                <w:szCs w:val="24"/>
              </w:rPr>
              <w:lastRenderedPageBreak/>
              <w:t>工作的检查、督导。县级以上地方卫生计生行政部门应当加强对本行政区域涉及人的生物医学研究伦理审查工作的日常监督管理。</w:t>
            </w:r>
          </w:p>
        </w:tc>
      </w:tr>
      <w:tr w:rsidR="00BB1EDF" w14:paraId="3CAA0074" w14:textId="77777777">
        <w:trPr>
          <w:trHeight w:val="16"/>
          <w:jc w:val="center"/>
        </w:trPr>
        <w:tc>
          <w:tcPr>
            <w:tcW w:w="733" w:type="dxa"/>
            <w:tcBorders>
              <w:top w:val="single" w:sz="6" w:space="0" w:color="D2D2D2"/>
              <w:bottom w:val="single" w:sz="6" w:space="0" w:color="D2D2D2"/>
              <w:right w:val="single" w:sz="6" w:space="0" w:color="D2D2D2"/>
            </w:tcBorders>
            <w:vAlign w:val="center"/>
          </w:tcPr>
          <w:p w14:paraId="4718EE46"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lastRenderedPageBreak/>
              <w:t>6</w:t>
            </w:r>
          </w:p>
        </w:tc>
        <w:tc>
          <w:tcPr>
            <w:tcW w:w="871" w:type="dxa"/>
            <w:tcBorders>
              <w:top w:val="single" w:sz="6" w:space="0" w:color="D2D2D2"/>
              <w:left w:val="single" w:sz="6" w:space="0" w:color="D2D2D2"/>
              <w:bottom w:val="single" w:sz="6" w:space="0" w:color="D2D2D2"/>
              <w:right w:val="single" w:sz="6" w:space="0" w:color="D2D2D2"/>
            </w:tcBorders>
            <w:vAlign w:val="center"/>
          </w:tcPr>
          <w:p w14:paraId="2279C807"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生活饮用水供水单位的检查</w:t>
            </w:r>
          </w:p>
        </w:tc>
        <w:tc>
          <w:tcPr>
            <w:tcW w:w="2276" w:type="dxa"/>
            <w:tcBorders>
              <w:top w:val="single" w:sz="6" w:space="0" w:color="D2D2D2"/>
              <w:left w:val="single" w:sz="6" w:space="0" w:color="D2D2D2"/>
              <w:bottom w:val="single" w:sz="6" w:space="0" w:color="D2D2D2"/>
              <w:right w:val="single" w:sz="6" w:space="0" w:color="D2D2D2"/>
            </w:tcBorders>
            <w:vAlign w:val="center"/>
          </w:tcPr>
          <w:p w14:paraId="34FB6ACB"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供水单位卫生许可、供管水人员、水质检测、供水设施等卫生管理情况，供水水质情况</w:t>
            </w:r>
          </w:p>
        </w:tc>
        <w:tc>
          <w:tcPr>
            <w:tcW w:w="947" w:type="dxa"/>
            <w:tcBorders>
              <w:top w:val="single" w:sz="6" w:space="0" w:color="D2D2D2"/>
              <w:left w:val="single" w:sz="6" w:space="0" w:color="D2D2D2"/>
              <w:bottom w:val="single" w:sz="6" w:space="0" w:color="D2D2D2"/>
              <w:right w:val="single" w:sz="6" w:space="0" w:color="D2D2D2"/>
            </w:tcBorders>
            <w:vAlign w:val="center"/>
          </w:tcPr>
          <w:p w14:paraId="2C3CB4B4"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日供水千吨以上集中式供水单位</w:t>
            </w:r>
          </w:p>
        </w:tc>
        <w:tc>
          <w:tcPr>
            <w:tcW w:w="1191" w:type="dxa"/>
            <w:tcBorders>
              <w:top w:val="single" w:sz="6" w:space="0" w:color="D2D2D2"/>
              <w:left w:val="single" w:sz="6" w:space="0" w:color="D2D2D2"/>
              <w:bottom w:val="single" w:sz="6" w:space="0" w:color="D2D2D2"/>
              <w:right w:val="single" w:sz="6" w:space="0" w:color="D2D2D2"/>
            </w:tcBorders>
            <w:vAlign w:val="center"/>
          </w:tcPr>
          <w:p w14:paraId="2FED37C1"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重点检查事项</w:t>
            </w:r>
          </w:p>
        </w:tc>
        <w:tc>
          <w:tcPr>
            <w:tcW w:w="687" w:type="dxa"/>
            <w:tcBorders>
              <w:top w:val="single" w:sz="6" w:space="0" w:color="D2D2D2"/>
              <w:left w:val="single" w:sz="6" w:space="0" w:color="D2D2D2"/>
              <w:bottom w:val="single" w:sz="6" w:space="0" w:color="D2D2D2"/>
              <w:right w:val="single" w:sz="6" w:space="0" w:color="D2D2D2"/>
            </w:tcBorders>
            <w:vAlign w:val="center"/>
          </w:tcPr>
          <w:p w14:paraId="3A80C333"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现场检查</w:t>
            </w:r>
          </w:p>
        </w:tc>
        <w:tc>
          <w:tcPr>
            <w:tcW w:w="916" w:type="dxa"/>
            <w:tcBorders>
              <w:top w:val="single" w:sz="6" w:space="0" w:color="D2D2D2"/>
              <w:left w:val="single" w:sz="6" w:space="0" w:color="D2D2D2"/>
              <w:bottom w:val="single" w:sz="6" w:space="0" w:color="D2D2D2"/>
              <w:right w:val="single" w:sz="6" w:space="0" w:color="D2D2D2"/>
            </w:tcBorders>
            <w:vAlign w:val="center"/>
          </w:tcPr>
          <w:p w14:paraId="78CD5E6E"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市、区</w:t>
            </w:r>
          </w:p>
          <w:p w14:paraId="79AC992B"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县卫生健康部门</w:t>
            </w:r>
          </w:p>
        </w:tc>
        <w:tc>
          <w:tcPr>
            <w:tcW w:w="7992" w:type="dxa"/>
            <w:tcBorders>
              <w:top w:val="single" w:sz="6" w:space="0" w:color="D2D2D2"/>
              <w:left w:val="single" w:sz="6" w:space="0" w:color="D2D2D2"/>
              <w:bottom w:val="single" w:sz="6" w:space="0" w:color="D2D2D2"/>
            </w:tcBorders>
            <w:vAlign w:val="center"/>
          </w:tcPr>
          <w:p w14:paraId="6D7D0685"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《中华人民共和国传染病防治法》（</w:t>
            </w:r>
            <w:r>
              <w:rPr>
                <w:rFonts w:ascii="仿宋" w:eastAsia="仿宋" w:hAnsi="仿宋" w:cs="仿宋"/>
                <w:szCs w:val="24"/>
              </w:rPr>
              <w:t>1989</w:t>
            </w:r>
            <w:r>
              <w:rPr>
                <w:rFonts w:ascii="仿宋" w:eastAsia="仿宋" w:hAnsi="仿宋" w:cs="仿宋" w:hint="eastAsia"/>
                <w:szCs w:val="24"/>
              </w:rPr>
              <w:t>年</w:t>
            </w:r>
            <w:r>
              <w:rPr>
                <w:rFonts w:ascii="仿宋" w:eastAsia="仿宋" w:hAnsi="仿宋" w:cs="仿宋"/>
                <w:szCs w:val="24"/>
              </w:rPr>
              <w:t>2</w:t>
            </w:r>
            <w:r>
              <w:rPr>
                <w:rFonts w:ascii="仿宋" w:eastAsia="仿宋" w:hAnsi="仿宋" w:cs="仿宋" w:hint="eastAsia"/>
                <w:szCs w:val="24"/>
              </w:rPr>
              <w:t>月</w:t>
            </w:r>
            <w:r>
              <w:rPr>
                <w:rFonts w:ascii="仿宋" w:eastAsia="仿宋" w:hAnsi="仿宋" w:cs="仿宋"/>
                <w:szCs w:val="24"/>
              </w:rPr>
              <w:t>21</w:t>
            </w:r>
            <w:r>
              <w:rPr>
                <w:rFonts w:ascii="仿宋" w:eastAsia="仿宋" w:hAnsi="仿宋" w:cs="仿宋" w:hint="eastAsia"/>
                <w:szCs w:val="24"/>
              </w:rPr>
              <w:t>日通过，</w:t>
            </w:r>
            <w:r>
              <w:rPr>
                <w:rFonts w:ascii="仿宋" w:eastAsia="仿宋" w:hAnsi="仿宋" w:cs="仿宋"/>
                <w:szCs w:val="24"/>
              </w:rPr>
              <w:t>2004</w:t>
            </w:r>
            <w:r>
              <w:rPr>
                <w:rFonts w:ascii="仿宋" w:eastAsia="仿宋" w:hAnsi="仿宋" w:cs="仿宋" w:hint="eastAsia"/>
                <w:szCs w:val="24"/>
              </w:rPr>
              <w:t>年</w:t>
            </w:r>
            <w:r>
              <w:rPr>
                <w:rFonts w:ascii="仿宋" w:eastAsia="仿宋" w:hAnsi="仿宋" w:cs="仿宋"/>
                <w:szCs w:val="24"/>
              </w:rPr>
              <w:t>8</w:t>
            </w:r>
            <w:r>
              <w:rPr>
                <w:rFonts w:ascii="仿宋" w:eastAsia="仿宋" w:hAnsi="仿宋" w:cs="仿宋" w:hint="eastAsia"/>
                <w:szCs w:val="24"/>
              </w:rPr>
              <w:t>月</w:t>
            </w:r>
            <w:r>
              <w:rPr>
                <w:rFonts w:ascii="仿宋" w:eastAsia="仿宋" w:hAnsi="仿宋" w:cs="仿宋"/>
                <w:szCs w:val="24"/>
              </w:rPr>
              <w:t>28</w:t>
            </w:r>
            <w:r>
              <w:rPr>
                <w:rFonts w:ascii="仿宋" w:eastAsia="仿宋" w:hAnsi="仿宋" w:cs="仿宋" w:hint="eastAsia"/>
                <w:szCs w:val="24"/>
              </w:rPr>
              <w:t>日修订，</w:t>
            </w:r>
            <w:r>
              <w:rPr>
                <w:rFonts w:ascii="仿宋" w:eastAsia="仿宋" w:hAnsi="仿宋" w:cs="仿宋"/>
                <w:szCs w:val="24"/>
              </w:rPr>
              <w:t>2013</w:t>
            </w:r>
            <w:r>
              <w:rPr>
                <w:rFonts w:ascii="仿宋" w:eastAsia="仿宋" w:hAnsi="仿宋" w:cs="仿宋" w:hint="eastAsia"/>
                <w:szCs w:val="24"/>
              </w:rPr>
              <w:t>年</w:t>
            </w:r>
            <w:r>
              <w:rPr>
                <w:rFonts w:ascii="仿宋" w:eastAsia="仿宋" w:hAnsi="仿宋" w:cs="仿宋"/>
                <w:szCs w:val="24"/>
              </w:rPr>
              <w:t>6</w:t>
            </w:r>
            <w:r>
              <w:rPr>
                <w:rFonts w:ascii="仿宋" w:eastAsia="仿宋" w:hAnsi="仿宋" w:cs="仿宋" w:hint="eastAsia"/>
                <w:szCs w:val="24"/>
              </w:rPr>
              <w:t>月</w:t>
            </w:r>
            <w:r>
              <w:rPr>
                <w:rFonts w:ascii="仿宋" w:eastAsia="仿宋" w:hAnsi="仿宋" w:cs="仿宋"/>
                <w:szCs w:val="24"/>
              </w:rPr>
              <w:t>29</w:t>
            </w:r>
            <w:r>
              <w:rPr>
                <w:rFonts w:ascii="仿宋" w:eastAsia="仿宋" w:hAnsi="仿宋" w:cs="仿宋" w:hint="eastAsia"/>
                <w:szCs w:val="24"/>
              </w:rPr>
              <w:t>日修正）</w:t>
            </w:r>
          </w:p>
          <w:p w14:paraId="70701EEA"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第五十三条 县级以上人民政府卫生行政部门对传染病防治工作履行下列监督检查职责：</w:t>
            </w:r>
          </w:p>
          <w:p w14:paraId="185EE7ED"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（四）对用于传染病防治的消毒产品及其生产单位进行监督检查，并对饮用水供水单位从事生产或者供应活动以及涉及饮用水卫生安全的产品进行监督检查；</w:t>
            </w:r>
          </w:p>
          <w:p w14:paraId="0BF43EC0"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《生活饮用水卫生监督管理办法》（</w:t>
            </w:r>
            <w:r>
              <w:rPr>
                <w:rFonts w:ascii="仿宋" w:eastAsia="仿宋" w:hAnsi="仿宋" w:cs="仿宋"/>
                <w:szCs w:val="24"/>
              </w:rPr>
              <w:t>1996</w:t>
            </w:r>
            <w:r>
              <w:rPr>
                <w:rFonts w:ascii="仿宋" w:eastAsia="仿宋" w:hAnsi="仿宋" w:cs="仿宋" w:hint="eastAsia"/>
                <w:szCs w:val="24"/>
              </w:rPr>
              <w:t>年建设部、原卫生部令第</w:t>
            </w:r>
            <w:r>
              <w:rPr>
                <w:rFonts w:ascii="仿宋" w:eastAsia="仿宋" w:hAnsi="仿宋" w:cs="仿宋"/>
                <w:szCs w:val="24"/>
              </w:rPr>
              <w:t>53</w:t>
            </w:r>
            <w:r>
              <w:rPr>
                <w:rFonts w:ascii="仿宋" w:eastAsia="仿宋" w:hAnsi="仿宋" w:cs="仿宋" w:hint="eastAsia"/>
                <w:szCs w:val="24"/>
              </w:rPr>
              <w:t>号，</w:t>
            </w:r>
            <w:r>
              <w:rPr>
                <w:rFonts w:ascii="仿宋" w:eastAsia="仿宋" w:hAnsi="仿宋" w:cs="仿宋"/>
                <w:szCs w:val="24"/>
              </w:rPr>
              <w:t>1997</w:t>
            </w:r>
            <w:r>
              <w:rPr>
                <w:rFonts w:ascii="仿宋" w:eastAsia="仿宋" w:hAnsi="仿宋" w:cs="仿宋" w:hint="eastAsia"/>
                <w:szCs w:val="24"/>
              </w:rPr>
              <w:t>年</w:t>
            </w:r>
            <w:r>
              <w:rPr>
                <w:rFonts w:ascii="仿宋" w:eastAsia="仿宋" w:hAnsi="仿宋" w:cs="仿宋"/>
                <w:szCs w:val="24"/>
              </w:rPr>
              <w:t>1</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r>
              <w:rPr>
                <w:rFonts w:ascii="仿宋" w:eastAsia="仿宋" w:hAnsi="仿宋" w:cs="仿宋"/>
                <w:szCs w:val="24"/>
              </w:rPr>
              <w:t>2016</w:t>
            </w:r>
            <w:r>
              <w:rPr>
                <w:rFonts w:ascii="仿宋" w:eastAsia="仿宋" w:hAnsi="仿宋" w:cs="仿宋" w:hint="eastAsia"/>
                <w:szCs w:val="24"/>
              </w:rPr>
              <w:t>年</w:t>
            </w:r>
            <w:r>
              <w:rPr>
                <w:rFonts w:ascii="仿宋" w:eastAsia="仿宋" w:hAnsi="仿宋" w:cs="仿宋"/>
                <w:szCs w:val="24"/>
              </w:rPr>
              <w:t>4</w:t>
            </w:r>
            <w:r>
              <w:rPr>
                <w:rFonts w:ascii="仿宋" w:eastAsia="仿宋" w:hAnsi="仿宋" w:cs="仿宋" w:hint="eastAsia"/>
                <w:szCs w:val="24"/>
              </w:rPr>
              <w:t>月</w:t>
            </w:r>
            <w:r>
              <w:rPr>
                <w:rFonts w:ascii="仿宋" w:eastAsia="仿宋" w:hAnsi="仿宋" w:cs="仿宋"/>
                <w:szCs w:val="24"/>
              </w:rPr>
              <w:t>17</w:t>
            </w:r>
            <w:r>
              <w:rPr>
                <w:rFonts w:ascii="仿宋" w:eastAsia="仿宋" w:hAnsi="仿宋" w:cs="仿宋" w:hint="eastAsia"/>
                <w:szCs w:val="24"/>
              </w:rPr>
              <w:t>日修改）</w:t>
            </w:r>
          </w:p>
          <w:p w14:paraId="34180273"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第三条 国务院卫生计生主管部门主管全国饮用水卫生监督工作，县级以上地方人民政府卫生计生主管部门主管本行政区域内饮用水卫生监督工作。</w:t>
            </w:r>
          </w:p>
          <w:p w14:paraId="1822C02F"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《山东省农村公共供水管理办法》（</w:t>
            </w:r>
            <w:r>
              <w:rPr>
                <w:rFonts w:ascii="仿宋" w:eastAsia="仿宋" w:hAnsi="仿宋" w:cs="仿宋"/>
                <w:szCs w:val="24"/>
              </w:rPr>
              <w:t>2009</w:t>
            </w:r>
            <w:r>
              <w:rPr>
                <w:rFonts w:ascii="仿宋" w:eastAsia="仿宋" w:hAnsi="仿宋" w:cs="仿宋" w:hint="eastAsia"/>
                <w:szCs w:val="24"/>
              </w:rPr>
              <w:t>年</w:t>
            </w:r>
            <w:r>
              <w:rPr>
                <w:rFonts w:ascii="仿宋" w:eastAsia="仿宋" w:hAnsi="仿宋" w:cs="仿宋"/>
                <w:szCs w:val="24"/>
              </w:rPr>
              <w:t>6</w:t>
            </w:r>
            <w:r>
              <w:rPr>
                <w:rFonts w:ascii="仿宋" w:eastAsia="仿宋" w:hAnsi="仿宋" w:cs="仿宋" w:hint="eastAsia"/>
                <w:szCs w:val="24"/>
              </w:rPr>
              <w:t>月山东省人民政府令第</w:t>
            </w:r>
            <w:r>
              <w:rPr>
                <w:rFonts w:ascii="仿宋" w:eastAsia="仿宋" w:hAnsi="仿宋" w:cs="仿宋"/>
                <w:szCs w:val="24"/>
              </w:rPr>
              <w:t>212</w:t>
            </w:r>
            <w:r>
              <w:rPr>
                <w:rFonts w:ascii="仿宋" w:eastAsia="仿宋" w:hAnsi="仿宋" w:cs="仿宋" w:hint="eastAsia"/>
                <w:szCs w:val="24"/>
              </w:rPr>
              <w:t>号）</w:t>
            </w:r>
          </w:p>
          <w:p w14:paraId="08338CB7"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第三十三条 县级以上人民政府环境保护、卫生和水行政主管部门应当按照职责分工，加强对农村供水水源、供水水质的保护和监督管理，定期组织</w:t>
            </w:r>
            <w:r>
              <w:rPr>
                <w:rFonts w:ascii="仿宋" w:eastAsia="仿宋" w:hAnsi="仿宋" w:cs="仿宋" w:hint="eastAsia"/>
                <w:szCs w:val="24"/>
              </w:rPr>
              <w:lastRenderedPageBreak/>
              <w:t>有关监测机构对水源水质进行化验、检测，并公布结果。</w:t>
            </w:r>
          </w:p>
        </w:tc>
      </w:tr>
      <w:tr w:rsidR="00BB1EDF" w14:paraId="544DEB9D" w14:textId="77777777">
        <w:trPr>
          <w:trHeight w:val="16"/>
          <w:jc w:val="center"/>
        </w:trPr>
        <w:tc>
          <w:tcPr>
            <w:tcW w:w="733" w:type="dxa"/>
            <w:tcBorders>
              <w:top w:val="single" w:sz="6" w:space="0" w:color="D2D2D2"/>
              <w:bottom w:val="single" w:sz="6" w:space="0" w:color="D2D2D2"/>
              <w:right w:val="single" w:sz="6" w:space="0" w:color="D2D2D2"/>
            </w:tcBorders>
            <w:vAlign w:val="center"/>
          </w:tcPr>
          <w:p w14:paraId="60E02FEA"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lastRenderedPageBreak/>
              <w:t>7</w:t>
            </w:r>
          </w:p>
        </w:tc>
        <w:tc>
          <w:tcPr>
            <w:tcW w:w="871" w:type="dxa"/>
            <w:tcBorders>
              <w:top w:val="single" w:sz="6" w:space="0" w:color="D2D2D2"/>
              <w:left w:val="single" w:sz="6" w:space="0" w:color="D2D2D2"/>
              <w:bottom w:val="single" w:sz="6" w:space="0" w:color="D2D2D2"/>
              <w:right w:val="single" w:sz="6" w:space="0" w:color="D2D2D2"/>
            </w:tcBorders>
            <w:vAlign w:val="center"/>
          </w:tcPr>
          <w:p w14:paraId="139B12AE"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放射卫生技术服务机构的检查</w:t>
            </w:r>
          </w:p>
        </w:tc>
        <w:tc>
          <w:tcPr>
            <w:tcW w:w="2276" w:type="dxa"/>
            <w:tcBorders>
              <w:top w:val="single" w:sz="6" w:space="0" w:color="D2D2D2"/>
              <w:left w:val="single" w:sz="6" w:space="0" w:color="D2D2D2"/>
              <w:bottom w:val="single" w:sz="6" w:space="0" w:color="D2D2D2"/>
              <w:right w:val="single" w:sz="6" w:space="0" w:color="D2D2D2"/>
            </w:tcBorders>
            <w:vAlign w:val="center"/>
          </w:tcPr>
          <w:p w14:paraId="3F285B8D"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t>1</w:t>
            </w:r>
            <w:r>
              <w:rPr>
                <w:rFonts w:ascii="仿宋" w:eastAsia="仿宋" w:hAnsi="仿宋" w:cs="仿宋" w:hint="eastAsia"/>
                <w:szCs w:val="24"/>
              </w:rPr>
              <w:t>．放射卫生技术服务机构应当具备的基本条件以及资质批准和计量认证情况；</w:t>
            </w:r>
            <w:r>
              <w:rPr>
                <w:rFonts w:ascii="仿宋" w:eastAsia="仿宋" w:hAnsi="仿宋" w:cs="仿宋"/>
                <w:szCs w:val="24"/>
              </w:rPr>
              <w:t>2</w:t>
            </w:r>
            <w:r>
              <w:rPr>
                <w:rFonts w:ascii="仿宋" w:eastAsia="仿宋" w:hAnsi="仿宋" w:cs="仿宋" w:hint="eastAsia"/>
                <w:szCs w:val="24"/>
              </w:rPr>
              <w:t>．开展技术服务活动范围；</w:t>
            </w:r>
            <w:r>
              <w:rPr>
                <w:rFonts w:ascii="仿宋" w:eastAsia="仿宋" w:hAnsi="仿宋" w:cs="仿宋"/>
                <w:szCs w:val="24"/>
              </w:rPr>
              <w:t>3</w:t>
            </w:r>
            <w:r>
              <w:rPr>
                <w:rFonts w:ascii="仿宋" w:eastAsia="仿宋" w:hAnsi="仿宋" w:cs="仿宋" w:hint="eastAsia"/>
                <w:szCs w:val="24"/>
              </w:rPr>
              <w:t>．出具的评价或检测报告情况；</w:t>
            </w:r>
            <w:r>
              <w:rPr>
                <w:rFonts w:ascii="仿宋" w:eastAsia="仿宋" w:hAnsi="仿宋" w:cs="仿宋"/>
                <w:szCs w:val="24"/>
              </w:rPr>
              <w:t>4</w:t>
            </w:r>
            <w:r>
              <w:rPr>
                <w:rFonts w:ascii="仿宋" w:eastAsia="仿宋" w:hAnsi="仿宋" w:cs="仿宋" w:hint="eastAsia"/>
                <w:szCs w:val="24"/>
              </w:rPr>
              <w:t>．专业人员配备情况；</w:t>
            </w:r>
            <w:r>
              <w:rPr>
                <w:rFonts w:ascii="仿宋" w:eastAsia="仿宋" w:hAnsi="仿宋" w:cs="仿宋"/>
                <w:szCs w:val="24"/>
              </w:rPr>
              <w:t>5</w:t>
            </w:r>
            <w:r>
              <w:rPr>
                <w:rFonts w:ascii="仿宋" w:eastAsia="仿宋" w:hAnsi="仿宋" w:cs="仿宋" w:hint="eastAsia"/>
                <w:szCs w:val="24"/>
              </w:rPr>
              <w:t>．仪器设备和场所情况；</w:t>
            </w:r>
            <w:r>
              <w:rPr>
                <w:rFonts w:ascii="仿宋" w:eastAsia="仿宋" w:hAnsi="仿宋" w:cs="仿宋"/>
                <w:szCs w:val="24"/>
              </w:rPr>
              <w:t>6</w:t>
            </w:r>
            <w:r>
              <w:rPr>
                <w:rFonts w:ascii="仿宋" w:eastAsia="仿宋" w:hAnsi="仿宋" w:cs="仿宋" w:hint="eastAsia"/>
                <w:szCs w:val="24"/>
              </w:rPr>
              <w:t>．是否出具虚假证明文件；</w:t>
            </w:r>
            <w:r>
              <w:rPr>
                <w:rFonts w:ascii="仿宋" w:eastAsia="仿宋" w:hAnsi="仿宋" w:cs="仿宋"/>
                <w:szCs w:val="24"/>
              </w:rPr>
              <w:t>7</w:t>
            </w:r>
            <w:r>
              <w:rPr>
                <w:rFonts w:ascii="仿宋" w:eastAsia="仿宋" w:hAnsi="仿宋" w:cs="仿宋" w:hint="eastAsia"/>
                <w:szCs w:val="24"/>
              </w:rPr>
              <w:t>．资质证书使用情况；</w:t>
            </w:r>
            <w:r>
              <w:rPr>
                <w:rFonts w:ascii="仿宋" w:eastAsia="仿宋" w:hAnsi="仿宋" w:cs="仿宋"/>
                <w:szCs w:val="24"/>
              </w:rPr>
              <w:t>8</w:t>
            </w:r>
            <w:r>
              <w:rPr>
                <w:rFonts w:ascii="仿宋" w:eastAsia="仿宋" w:hAnsi="仿宋" w:cs="仿宋" w:hint="eastAsia"/>
                <w:szCs w:val="24"/>
              </w:rPr>
              <w:t>．质量控制、工作程序情况；</w:t>
            </w:r>
            <w:r>
              <w:rPr>
                <w:rFonts w:ascii="仿宋" w:eastAsia="仿宋" w:hAnsi="仿宋" w:cs="仿宋"/>
                <w:szCs w:val="24"/>
              </w:rPr>
              <w:t>9</w:t>
            </w:r>
            <w:r>
              <w:rPr>
                <w:rFonts w:ascii="仿宋" w:eastAsia="仿宋" w:hAnsi="仿宋" w:cs="仿宋" w:hint="eastAsia"/>
                <w:szCs w:val="24"/>
              </w:rPr>
              <w:t>．档案管理情况；</w:t>
            </w:r>
            <w:r>
              <w:rPr>
                <w:rFonts w:ascii="仿宋" w:eastAsia="仿宋" w:hAnsi="仿宋" w:cs="仿宋"/>
                <w:szCs w:val="24"/>
              </w:rPr>
              <w:t>10</w:t>
            </w:r>
            <w:r>
              <w:rPr>
                <w:rFonts w:ascii="仿宋" w:eastAsia="仿宋" w:hAnsi="仿宋" w:cs="仿宋" w:hint="eastAsia"/>
                <w:szCs w:val="24"/>
              </w:rPr>
              <w:t>．管理制度情况。</w:t>
            </w:r>
          </w:p>
        </w:tc>
        <w:tc>
          <w:tcPr>
            <w:tcW w:w="947" w:type="dxa"/>
            <w:tcBorders>
              <w:top w:val="single" w:sz="6" w:space="0" w:color="D2D2D2"/>
              <w:left w:val="single" w:sz="6" w:space="0" w:color="D2D2D2"/>
              <w:bottom w:val="single" w:sz="6" w:space="0" w:color="D2D2D2"/>
              <w:right w:val="single" w:sz="6" w:space="0" w:color="D2D2D2"/>
            </w:tcBorders>
            <w:vAlign w:val="center"/>
          </w:tcPr>
          <w:p w14:paraId="0A4D0EDC"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放射卫生技术服务机构</w:t>
            </w:r>
          </w:p>
        </w:tc>
        <w:tc>
          <w:tcPr>
            <w:tcW w:w="1191" w:type="dxa"/>
            <w:tcBorders>
              <w:top w:val="single" w:sz="6" w:space="0" w:color="D2D2D2"/>
              <w:left w:val="single" w:sz="6" w:space="0" w:color="D2D2D2"/>
              <w:bottom w:val="single" w:sz="6" w:space="0" w:color="D2D2D2"/>
              <w:right w:val="single" w:sz="6" w:space="0" w:color="D2D2D2"/>
            </w:tcBorders>
            <w:vAlign w:val="center"/>
          </w:tcPr>
          <w:p w14:paraId="493FD135"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重点检查事项</w:t>
            </w:r>
          </w:p>
        </w:tc>
        <w:tc>
          <w:tcPr>
            <w:tcW w:w="687" w:type="dxa"/>
            <w:tcBorders>
              <w:top w:val="single" w:sz="6" w:space="0" w:color="D2D2D2"/>
              <w:left w:val="single" w:sz="6" w:space="0" w:color="D2D2D2"/>
              <w:bottom w:val="single" w:sz="6" w:space="0" w:color="D2D2D2"/>
              <w:right w:val="single" w:sz="6" w:space="0" w:color="D2D2D2"/>
            </w:tcBorders>
            <w:vAlign w:val="center"/>
          </w:tcPr>
          <w:p w14:paraId="3049BC71"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现场检查</w:t>
            </w:r>
          </w:p>
        </w:tc>
        <w:tc>
          <w:tcPr>
            <w:tcW w:w="916" w:type="dxa"/>
            <w:tcBorders>
              <w:top w:val="single" w:sz="6" w:space="0" w:color="D2D2D2"/>
              <w:left w:val="single" w:sz="6" w:space="0" w:color="D2D2D2"/>
              <w:bottom w:val="single" w:sz="6" w:space="0" w:color="D2D2D2"/>
              <w:right w:val="single" w:sz="6" w:space="0" w:color="D2D2D2"/>
            </w:tcBorders>
            <w:vAlign w:val="center"/>
          </w:tcPr>
          <w:p w14:paraId="17CEFAE4"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市、区</w:t>
            </w:r>
          </w:p>
          <w:p w14:paraId="7A7BCD5F"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县卫生健康部门</w:t>
            </w:r>
          </w:p>
        </w:tc>
        <w:tc>
          <w:tcPr>
            <w:tcW w:w="7992" w:type="dxa"/>
            <w:tcBorders>
              <w:top w:val="single" w:sz="6" w:space="0" w:color="D2D2D2"/>
              <w:left w:val="single" w:sz="6" w:space="0" w:color="D2D2D2"/>
              <w:bottom w:val="single" w:sz="6" w:space="0" w:color="D2D2D2"/>
            </w:tcBorders>
            <w:vAlign w:val="center"/>
          </w:tcPr>
          <w:p w14:paraId="7A82BFD3"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《职业卫生技术服务机构管理办法》（国家卫生健康委令第</w:t>
            </w:r>
            <w:r>
              <w:rPr>
                <w:rFonts w:ascii="仿宋" w:eastAsia="仿宋" w:hAnsi="仿宋" w:cs="仿宋"/>
                <w:szCs w:val="24"/>
              </w:rPr>
              <w:t>4</w:t>
            </w:r>
            <w:r>
              <w:rPr>
                <w:rFonts w:ascii="仿宋" w:eastAsia="仿宋" w:hAnsi="仿宋" w:cs="仿宋" w:hint="eastAsia"/>
                <w:szCs w:val="24"/>
              </w:rPr>
              <w:t>号，</w:t>
            </w:r>
            <w:r>
              <w:rPr>
                <w:rFonts w:ascii="仿宋" w:eastAsia="仿宋" w:hAnsi="仿宋" w:cs="仿宋"/>
                <w:szCs w:val="24"/>
              </w:rPr>
              <w:t>2021</w:t>
            </w:r>
            <w:r>
              <w:rPr>
                <w:rFonts w:ascii="仿宋" w:eastAsia="仿宋" w:hAnsi="仿宋" w:cs="仿宋" w:hint="eastAsia"/>
                <w:szCs w:val="24"/>
              </w:rPr>
              <w:t>年</w:t>
            </w:r>
            <w:r>
              <w:rPr>
                <w:rFonts w:ascii="仿宋" w:eastAsia="仿宋" w:hAnsi="仿宋" w:cs="仿宋"/>
                <w:szCs w:val="24"/>
              </w:rPr>
              <w:t>2</w:t>
            </w:r>
            <w:r>
              <w:rPr>
                <w:rFonts w:ascii="仿宋" w:eastAsia="仿宋" w:hAnsi="仿宋" w:cs="仿宋" w:hint="eastAsia"/>
                <w:szCs w:val="24"/>
              </w:rPr>
              <w:t>月</w:t>
            </w:r>
            <w:r>
              <w:rPr>
                <w:rFonts w:ascii="仿宋" w:eastAsia="仿宋" w:hAnsi="仿宋" w:cs="仿宋"/>
                <w:szCs w:val="24"/>
              </w:rPr>
              <w:t>1</w:t>
            </w:r>
            <w:r>
              <w:rPr>
                <w:rFonts w:ascii="仿宋" w:eastAsia="仿宋" w:hAnsi="仿宋" w:cs="仿宋" w:hint="eastAsia"/>
                <w:szCs w:val="24"/>
              </w:rPr>
              <w:t>日起施行）</w:t>
            </w:r>
          </w:p>
          <w:p w14:paraId="05060DD9"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第四十九条 个人剂量监测、放射防护器材和含放射性产品检测、医疗机构放射性危害评价等技术服务机构的管理另行规定。</w:t>
            </w:r>
          </w:p>
        </w:tc>
      </w:tr>
      <w:tr w:rsidR="00BB1EDF" w14:paraId="7E006692" w14:textId="77777777">
        <w:trPr>
          <w:trHeight w:val="16"/>
          <w:jc w:val="center"/>
        </w:trPr>
        <w:tc>
          <w:tcPr>
            <w:tcW w:w="733" w:type="dxa"/>
            <w:tcBorders>
              <w:top w:val="single" w:sz="6" w:space="0" w:color="D2D2D2"/>
              <w:bottom w:val="single" w:sz="6" w:space="0" w:color="D2D2D2"/>
              <w:right w:val="single" w:sz="6" w:space="0" w:color="D2D2D2"/>
            </w:tcBorders>
            <w:vAlign w:val="center"/>
          </w:tcPr>
          <w:p w14:paraId="4C54BF33"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szCs w:val="24"/>
              </w:rPr>
              <w:t>8</w:t>
            </w:r>
          </w:p>
        </w:tc>
        <w:tc>
          <w:tcPr>
            <w:tcW w:w="871" w:type="dxa"/>
            <w:tcBorders>
              <w:top w:val="single" w:sz="6" w:space="0" w:color="D2D2D2"/>
              <w:left w:val="single" w:sz="6" w:space="0" w:color="D2D2D2"/>
              <w:bottom w:val="single" w:sz="6" w:space="0" w:color="D2D2D2"/>
              <w:right w:val="single" w:sz="6" w:space="0" w:color="D2D2D2"/>
            </w:tcBorders>
            <w:vAlign w:val="center"/>
          </w:tcPr>
          <w:p w14:paraId="6A37E735"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职业健康检查机构的检查</w:t>
            </w:r>
          </w:p>
        </w:tc>
        <w:tc>
          <w:tcPr>
            <w:tcW w:w="2276" w:type="dxa"/>
            <w:tcBorders>
              <w:top w:val="single" w:sz="6" w:space="0" w:color="D2D2D2"/>
              <w:left w:val="single" w:sz="6" w:space="0" w:color="D2D2D2"/>
              <w:bottom w:val="single" w:sz="6" w:space="0" w:color="D2D2D2"/>
              <w:right w:val="single" w:sz="6" w:space="0" w:color="D2D2D2"/>
            </w:tcBorders>
            <w:vAlign w:val="center"/>
          </w:tcPr>
          <w:p w14:paraId="7DADDABB"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职业健康检查机构及人员备案／资质、依法开展职业健康检查工作情况</w:t>
            </w:r>
          </w:p>
        </w:tc>
        <w:tc>
          <w:tcPr>
            <w:tcW w:w="947" w:type="dxa"/>
            <w:tcBorders>
              <w:top w:val="single" w:sz="6" w:space="0" w:color="D2D2D2"/>
              <w:left w:val="single" w:sz="6" w:space="0" w:color="D2D2D2"/>
              <w:bottom w:val="single" w:sz="6" w:space="0" w:color="D2D2D2"/>
              <w:right w:val="single" w:sz="6" w:space="0" w:color="D2D2D2"/>
            </w:tcBorders>
            <w:vAlign w:val="center"/>
          </w:tcPr>
          <w:p w14:paraId="11AD2927"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职业健康检查机构</w:t>
            </w:r>
          </w:p>
        </w:tc>
        <w:tc>
          <w:tcPr>
            <w:tcW w:w="1191" w:type="dxa"/>
            <w:tcBorders>
              <w:top w:val="single" w:sz="6" w:space="0" w:color="D2D2D2"/>
              <w:left w:val="single" w:sz="6" w:space="0" w:color="D2D2D2"/>
              <w:bottom w:val="single" w:sz="6" w:space="0" w:color="D2D2D2"/>
              <w:right w:val="single" w:sz="6" w:space="0" w:color="D2D2D2"/>
            </w:tcBorders>
            <w:vAlign w:val="center"/>
          </w:tcPr>
          <w:p w14:paraId="3B108254"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重点检查事项</w:t>
            </w:r>
          </w:p>
        </w:tc>
        <w:tc>
          <w:tcPr>
            <w:tcW w:w="687" w:type="dxa"/>
            <w:tcBorders>
              <w:top w:val="single" w:sz="6" w:space="0" w:color="D2D2D2"/>
              <w:left w:val="single" w:sz="6" w:space="0" w:color="D2D2D2"/>
              <w:bottom w:val="single" w:sz="6" w:space="0" w:color="D2D2D2"/>
              <w:right w:val="single" w:sz="6" w:space="0" w:color="D2D2D2"/>
            </w:tcBorders>
            <w:vAlign w:val="center"/>
          </w:tcPr>
          <w:p w14:paraId="03649D19"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现场检查</w:t>
            </w:r>
          </w:p>
        </w:tc>
        <w:tc>
          <w:tcPr>
            <w:tcW w:w="916" w:type="dxa"/>
            <w:tcBorders>
              <w:top w:val="single" w:sz="6" w:space="0" w:color="D2D2D2"/>
              <w:left w:val="single" w:sz="6" w:space="0" w:color="D2D2D2"/>
              <w:bottom w:val="single" w:sz="6" w:space="0" w:color="D2D2D2"/>
              <w:right w:val="single" w:sz="6" w:space="0" w:color="D2D2D2"/>
            </w:tcBorders>
            <w:vAlign w:val="center"/>
          </w:tcPr>
          <w:p w14:paraId="45EB6D9F"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市、区</w:t>
            </w:r>
          </w:p>
          <w:p w14:paraId="73D946AC" w14:textId="77777777" w:rsidR="00BB1EDF" w:rsidRDefault="000773AA">
            <w:pPr>
              <w:pStyle w:val="a7"/>
              <w:widowControl/>
              <w:wordWrap w:val="0"/>
              <w:spacing w:before="0" w:beforeAutospacing="0" w:after="0" w:afterAutospacing="0" w:line="360" w:lineRule="exact"/>
              <w:rPr>
                <w:rFonts w:ascii="仿宋" w:eastAsia="仿宋" w:hAnsi="仿宋" w:cs="仿宋"/>
                <w:szCs w:val="24"/>
              </w:rPr>
            </w:pPr>
            <w:r>
              <w:rPr>
                <w:rFonts w:ascii="仿宋" w:eastAsia="仿宋" w:hAnsi="仿宋" w:cs="仿宋" w:hint="eastAsia"/>
                <w:szCs w:val="24"/>
              </w:rPr>
              <w:t>县卫生健康部门</w:t>
            </w:r>
          </w:p>
        </w:tc>
        <w:tc>
          <w:tcPr>
            <w:tcW w:w="7992" w:type="dxa"/>
            <w:tcBorders>
              <w:top w:val="single" w:sz="6" w:space="0" w:color="D2D2D2"/>
              <w:left w:val="single" w:sz="6" w:space="0" w:color="D2D2D2"/>
              <w:bottom w:val="single" w:sz="6" w:space="0" w:color="D2D2D2"/>
            </w:tcBorders>
            <w:vAlign w:val="center"/>
          </w:tcPr>
          <w:p w14:paraId="7179337C"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《职业健康检查管理办法》（</w:t>
            </w:r>
            <w:r>
              <w:rPr>
                <w:rFonts w:ascii="仿宋" w:eastAsia="仿宋" w:hAnsi="仿宋" w:cs="仿宋"/>
                <w:szCs w:val="24"/>
              </w:rPr>
              <w:t>2015</w:t>
            </w:r>
            <w:r>
              <w:rPr>
                <w:rFonts w:ascii="仿宋" w:eastAsia="仿宋" w:hAnsi="仿宋" w:cs="仿宋" w:hint="eastAsia"/>
                <w:szCs w:val="24"/>
              </w:rPr>
              <w:t>年</w:t>
            </w:r>
            <w:r>
              <w:rPr>
                <w:rFonts w:ascii="仿宋" w:eastAsia="仿宋" w:hAnsi="仿宋" w:cs="仿宋"/>
                <w:szCs w:val="24"/>
              </w:rPr>
              <w:t>3</w:t>
            </w:r>
            <w:r>
              <w:rPr>
                <w:rFonts w:ascii="仿宋" w:eastAsia="仿宋" w:hAnsi="仿宋" w:cs="仿宋" w:hint="eastAsia"/>
                <w:szCs w:val="24"/>
              </w:rPr>
              <w:t>月</w:t>
            </w:r>
            <w:r>
              <w:rPr>
                <w:rFonts w:ascii="仿宋" w:eastAsia="仿宋" w:hAnsi="仿宋" w:cs="仿宋"/>
                <w:szCs w:val="24"/>
              </w:rPr>
              <w:t>26</w:t>
            </w:r>
            <w:r>
              <w:rPr>
                <w:rFonts w:ascii="仿宋" w:eastAsia="仿宋" w:hAnsi="仿宋" w:cs="仿宋" w:hint="eastAsia"/>
                <w:szCs w:val="24"/>
              </w:rPr>
              <w:t>日原国家卫生计生委令第</w:t>
            </w:r>
            <w:r>
              <w:rPr>
                <w:rFonts w:ascii="仿宋" w:eastAsia="仿宋" w:hAnsi="仿宋" w:cs="仿宋"/>
                <w:szCs w:val="24"/>
              </w:rPr>
              <w:t>5</w:t>
            </w:r>
            <w:r>
              <w:rPr>
                <w:rFonts w:ascii="仿宋" w:eastAsia="仿宋" w:hAnsi="仿宋" w:cs="仿宋" w:hint="eastAsia"/>
                <w:szCs w:val="24"/>
              </w:rPr>
              <w:t>号公布，根据</w:t>
            </w:r>
            <w:r>
              <w:rPr>
                <w:rFonts w:ascii="仿宋" w:eastAsia="仿宋" w:hAnsi="仿宋" w:cs="仿宋"/>
                <w:szCs w:val="24"/>
              </w:rPr>
              <w:t>2019</w:t>
            </w:r>
            <w:r>
              <w:rPr>
                <w:rFonts w:ascii="仿宋" w:eastAsia="仿宋" w:hAnsi="仿宋" w:cs="仿宋" w:hint="eastAsia"/>
                <w:szCs w:val="24"/>
              </w:rPr>
              <w:t>年</w:t>
            </w:r>
            <w:r>
              <w:rPr>
                <w:rFonts w:ascii="仿宋" w:eastAsia="仿宋" w:hAnsi="仿宋" w:cs="仿宋"/>
                <w:szCs w:val="24"/>
              </w:rPr>
              <w:t>2</w:t>
            </w:r>
            <w:r>
              <w:rPr>
                <w:rFonts w:ascii="仿宋" w:eastAsia="仿宋" w:hAnsi="仿宋" w:cs="仿宋" w:hint="eastAsia"/>
                <w:szCs w:val="24"/>
              </w:rPr>
              <w:t>月</w:t>
            </w:r>
            <w:r>
              <w:rPr>
                <w:rFonts w:ascii="仿宋" w:eastAsia="仿宋" w:hAnsi="仿宋" w:cs="仿宋"/>
                <w:szCs w:val="24"/>
              </w:rPr>
              <w:t>28</w:t>
            </w:r>
            <w:r>
              <w:rPr>
                <w:rFonts w:ascii="仿宋" w:eastAsia="仿宋" w:hAnsi="仿宋" w:cs="仿宋" w:hint="eastAsia"/>
                <w:szCs w:val="24"/>
              </w:rPr>
              <w:t>日《国家卫生健康委关于修改〈职业健康检查管理办法〉等</w:t>
            </w:r>
            <w:r>
              <w:rPr>
                <w:rFonts w:ascii="仿宋" w:eastAsia="仿宋" w:hAnsi="仿宋" w:cs="仿宋"/>
                <w:szCs w:val="24"/>
              </w:rPr>
              <w:t>4</w:t>
            </w:r>
            <w:r>
              <w:rPr>
                <w:rFonts w:ascii="仿宋" w:eastAsia="仿宋" w:hAnsi="仿宋" w:cs="仿宋" w:hint="eastAsia"/>
                <w:szCs w:val="24"/>
              </w:rPr>
              <w:t>件部门规章的决定》第一次修订）</w:t>
            </w:r>
          </w:p>
          <w:p w14:paraId="51B917C1"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三条 国家卫生健康委负责全国范围内职业健康检查工作的监督管理。县级以上地方卫生健康主管部门负责本辖区职业健康检查工作的监督管理；结合职业病防治工作实际需要，充分利用现有资源，统一规划、合理布局；</w:t>
            </w:r>
            <w:r>
              <w:rPr>
                <w:rFonts w:ascii="仿宋" w:eastAsia="仿宋" w:hAnsi="仿宋" w:cs="仿宋" w:hint="eastAsia"/>
                <w:szCs w:val="24"/>
              </w:rPr>
              <w:lastRenderedPageBreak/>
              <w:t>加强职业健康检查机构能力建设，并提供必要的保障条件。</w:t>
            </w:r>
          </w:p>
          <w:p w14:paraId="44D11CC2"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第二十一条　县级以上地方卫生健康主管部门应当加强对本辖区职业健康检查机构的监督管理。按照属地化管理原则，制定年度监督检查计划，做好职业健康检查机构的监督检查工作。监督检查主要内容包括：（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查档案管理情况等。</w:t>
            </w:r>
          </w:p>
          <w:p w14:paraId="2549098F" w14:textId="77777777" w:rsidR="00BB1EDF" w:rsidRDefault="000773AA">
            <w:pPr>
              <w:pStyle w:val="a7"/>
              <w:widowControl/>
              <w:wordWrap w:val="0"/>
              <w:spacing w:before="0" w:beforeAutospacing="0" w:after="0" w:afterAutospacing="0" w:line="360" w:lineRule="exact"/>
              <w:ind w:firstLine="420"/>
              <w:rPr>
                <w:rFonts w:ascii="仿宋" w:eastAsia="仿宋" w:hAnsi="仿宋" w:cs="仿宋"/>
                <w:szCs w:val="24"/>
              </w:rPr>
            </w:pPr>
            <w:r>
              <w:rPr>
                <w:rFonts w:ascii="仿宋" w:eastAsia="仿宋" w:hAnsi="仿宋" w:cs="仿宋" w:hint="eastAsia"/>
                <w:szCs w:val="24"/>
              </w:rPr>
              <w:t>第二十二条 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tc>
      </w:tr>
      <w:tr w:rsidR="00BB1EDF" w14:paraId="005B4C52" w14:textId="77777777">
        <w:trPr>
          <w:trHeight w:val="16"/>
          <w:jc w:val="center"/>
        </w:trPr>
        <w:tc>
          <w:tcPr>
            <w:tcW w:w="733" w:type="dxa"/>
            <w:tcBorders>
              <w:top w:val="single" w:sz="6" w:space="0" w:color="D2D2D2"/>
              <w:bottom w:val="single" w:sz="6" w:space="0" w:color="D2D2D2"/>
              <w:right w:val="single" w:sz="6" w:space="0" w:color="D2D2D2"/>
            </w:tcBorders>
            <w:vAlign w:val="center"/>
          </w:tcPr>
          <w:p w14:paraId="706BF502" w14:textId="77777777" w:rsidR="00BB1EDF" w:rsidRDefault="00BB1EDF">
            <w:pPr>
              <w:pStyle w:val="a7"/>
              <w:widowControl/>
              <w:wordWrap w:val="0"/>
              <w:spacing w:before="0" w:beforeAutospacing="0" w:after="0" w:afterAutospacing="0" w:line="360" w:lineRule="exact"/>
              <w:rPr>
                <w:rFonts w:ascii="仿宋" w:eastAsia="仿宋" w:hAnsi="仿宋" w:cs="仿宋"/>
                <w:szCs w:val="24"/>
              </w:rPr>
            </w:pPr>
          </w:p>
        </w:tc>
        <w:tc>
          <w:tcPr>
            <w:tcW w:w="871" w:type="dxa"/>
            <w:tcBorders>
              <w:top w:val="single" w:sz="6" w:space="0" w:color="D2D2D2"/>
              <w:left w:val="single" w:sz="6" w:space="0" w:color="D2D2D2"/>
              <w:bottom w:val="single" w:sz="6" w:space="0" w:color="D2D2D2"/>
              <w:right w:val="single" w:sz="6" w:space="0" w:color="D2D2D2"/>
            </w:tcBorders>
            <w:vAlign w:val="center"/>
          </w:tcPr>
          <w:p w14:paraId="78A3453C" w14:textId="77777777" w:rsidR="00BB1EDF" w:rsidRDefault="00BB1EDF">
            <w:pPr>
              <w:pStyle w:val="a7"/>
              <w:widowControl/>
              <w:wordWrap w:val="0"/>
              <w:spacing w:before="0" w:beforeAutospacing="0" w:after="0" w:afterAutospacing="0" w:line="360" w:lineRule="exact"/>
              <w:rPr>
                <w:rFonts w:ascii="仿宋" w:eastAsia="仿宋" w:hAnsi="仿宋" w:cs="仿宋"/>
                <w:szCs w:val="24"/>
              </w:rPr>
            </w:pPr>
          </w:p>
        </w:tc>
        <w:tc>
          <w:tcPr>
            <w:tcW w:w="2276" w:type="dxa"/>
            <w:tcBorders>
              <w:top w:val="single" w:sz="6" w:space="0" w:color="D2D2D2"/>
              <w:left w:val="single" w:sz="6" w:space="0" w:color="D2D2D2"/>
              <w:bottom w:val="single" w:sz="6" w:space="0" w:color="D2D2D2"/>
              <w:right w:val="single" w:sz="6" w:space="0" w:color="D2D2D2"/>
            </w:tcBorders>
            <w:vAlign w:val="center"/>
          </w:tcPr>
          <w:p w14:paraId="2AA40436" w14:textId="77777777" w:rsidR="00BB1EDF" w:rsidRDefault="00BB1EDF">
            <w:pPr>
              <w:pStyle w:val="a7"/>
              <w:widowControl/>
              <w:wordWrap w:val="0"/>
              <w:spacing w:before="0" w:beforeAutospacing="0" w:after="0" w:afterAutospacing="0" w:line="360" w:lineRule="exact"/>
              <w:rPr>
                <w:rFonts w:ascii="仿宋" w:eastAsia="仿宋" w:hAnsi="仿宋" w:cs="仿宋"/>
                <w:szCs w:val="24"/>
              </w:rPr>
            </w:pPr>
          </w:p>
        </w:tc>
        <w:tc>
          <w:tcPr>
            <w:tcW w:w="947" w:type="dxa"/>
            <w:tcBorders>
              <w:top w:val="single" w:sz="6" w:space="0" w:color="D2D2D2"/>
              <w:left w:val="single" w:sz="6" w:space="0" w:color="D2D2D2"/>
              <w:bottom w:val="single" w:sz="6" w:space="0" w:color="D2D2D2"/>
              <w:right w:val="single" w:sz="6" w:space="0" w:color="D2D2D2"/>
            </w:tcBorders>
            <w:vAlign w:val="center"/>
          </w:tcPr>
          <w:p w14:paraId="7142575E" w14:textId="77777777" w:rsidR="00BB1EDF" w:rsidRDefault="00BB1EDF">
            <w:pPr>
              <w:pStyle w:val="a7"/>
              <w:widowControl/>
              <w:wordWrap w:val="0"/>
              <w:spacing w:before="0" w:beforeAutospacing="0" w:after="0" w:afterAutospacing="0" w:line="360" w:lineRule="exact"/>
              <w:rPr>
                <w:rFonts w:ascii="仿宋" w:eastAsia="仿宋" w:hAnsi="仿宋" w:cs="仿宋"/>
                <w:szCs w:val="24"/>
              </w:rPr>
            </w:pPr>
          </w:p>
        </w:tc>
        <w:tc>
          <w:tcPr>
            <w:tcW w:w="1191" w:type="dxa"/>
            <w:tcBorders>
              <w:top w:val="single" w:sz="6" w:space="0" w:color="D2D2D2"/>
              <w:left w:val="single" w:sz="6" w:space="0" w:color="D2D2D2"/>
              <w:bottom w:val="single" w:sz="6" w:space="0" w:color="D2D2D2"/>
              <w:right w:val="single" w:sz="6" w:space="0" w:color="D2D2D2"/>
            </w:tcBorders>
            <w:vAlign w:val="center"/>
          </w:tcPr>
          <w:p w14:paraId="191EA37E" w14:textId="77777777" w:rsidR="00BB1EDF" w:rsidRDefault="00BB1EDF">
            <w:pPr>
              <w:pStyle w:val="a7"/>
              <w:widowControl/>
              <w:wordWrap w:val="0"/>
              <w:spacing w:before="0" w:beforeAutospacing="0" w:after="0" w:afterAutospacing="0" w:line="360" w:lineRule="exact"/>
              <w:rPr>
                <w:rFonts w:ascii="仿宋" w:eastAsia="仿宋" w:hAnsi="仿宋" w:cs="仿宋"/>
                <w:szCs w:val="24"/>
              </w:rPr>
            </w:pPr>
          </w:p>
        </w:tc>
        <w:tc>
          <w:tcPr>
            <w:tcW w:w="687" w:type="dxa"/>
            <w:tcBorders>
              <w:top w:val="single" w:sz="6" w:space="0" w:color="D2D2D2"/>
              <w:left w:val="single" w:sz="6" w:space="0" w:color="D2D2D2"/>
              <w:bottom w:val="single" w:sz="6" w:space="0" w:color="D2D2D2"/>
              <w:right w:val="single" w:sz="6" w:space="0" w:color="D2D2D2"/>
            </w:tcBorders>
            <w:vAlign w:val="center"/>
          </w:tcPr>
          <w:p w14:paraId="4772D371" w14:textId="77777777" w:rsidR="00BB1EDF" w:rsidRDefault="00BB1EDF">
            <w:pPr>
              <w:pStyle w:val="a7"/>
              <w:widowControl/>
              <w:wordWrap w:val="0"/>
              <w:spacing w:before="0" w:beforeAutospacing="0" w:after="0" w:afterAutospacing="0" w:line="360" w:lineRule="exact"/>
              <w:rPr>
                <w:rFonts w:ascii="仿宋" w:eastAsia="仿宋" w:hAnsi="仿宋" w:cs="仿宋"/>
                <w:szCs w:val="24"/>
              </w:rPr>
            </w:pPr>
          </w:p>
        </w:tc>
        <w:tc>
          <w:tcPr>
            <w:tcW w:w="916" w:type="dxa"/>
            <w:tcBorders>
              <w:top w:val="single" w:sz="6" w:space="0" w:color="D2D2D2"/>
              <w:left w:val="single" w:sz="6" w:space="0" w:color="D2D2D2"/>
              <w:bottom w:val="single" w:sz="6" w:space="0" w:color="D2D2D2"/>
              <w:right w:val="single" w:sz="6" w:space="0" w:color="D2D2D2"/>
            </w:tcBorders>
            <w:vAlign w:val="center"/>
          </w:tcPr>
          <w:p w14:paraId="1B267882" w14:textId="77777777" w:rsidR="00BB1EDF" w:rsidRDefault="00BB1EDF">
            <w:pPr>
              <w:pStyle w:val="a7"/>
              <w:widowControl/>
              <w:wordWrap w:val="0"/>
              <w:spacing w:before="0" w:beforeAutospacing="0" w:after="0" w:afterAutospacing="0" w:line="360" w:lineRule="exact"/>
              <w:rPr>
                <w:rFonts w:ascii="仿宋" w:eastAsia="仿宋" w:hAnsi="仿宋" w:cs="仿宋"/>
                <w:szCs w:val="24"/>
              </w:rPr>
            </w:pPr>
          </w:p>
        </w:tc>
        <w:tc>
          <w:tcPr>
            <w:tcW w:w="7992" w:type="dxa"/>
            <w:tcBorders>
              <w:top w:val="single" w:sz="6" w:space="0" w:color="D2D2D2"/>
              <w:left w:val="single" w:sz="6" w:space="0" w:color="D2D2D2"/>
              <w:bottom w:val="single" w:sz="6" w:space="0" w:color="D2D2D2"/>
            </w:tcBorders>
            <w:vAlign w:val="center"/>
          </w:tcPr>
          <w:p w14:paraId="2DE9E0A1" w14:textId="77777777" w:rsidR="00BB1EDF" w:rsidRDefault="00BB1EDF">
            <w:pPr>
              <w:pStyle w:val="a7"/>
              <w:widowControl/>
              <w:wordWrap w:val="0"/>
              <w:spacing w:before="0" w:beforeAutospacing="0" w:after="0" w:afterAutospacing="0" w:line="360" w:lineRule="exact"/>
              <w:ind w:firstLine="420"/>
              <w:rPr>
                <w:rFonts w:ascii="仿宋" w:eastAsia="仿宋" w:hAnsi="仿宋" w:cs="仿宋"/>
                <w:szCs w:val="24"/>
              </w:rPr>
            </w:pPr>
          </w:p>
        </w:tc>
      </w:tr>
    </w:tbl>
    <w:p w14:paraId="498B925F" w14:textId="77777777" w:rsidR="00BB1EDF" w:rsidRDefault="00BB1EDF">
      <w:pPr>
        <w:rPr>
          <w:rFonts w:ascii="仿宋" w:eastAsia="仿宋" w:hAnsi="仿宋" w:cs="仿宋"/>
          <w:sz w:val="24"/>
          <w:szCs w:val="24"/>
        </w:rPr>
      </w:pPr>
    </w:p>
    <w:sectPr w:rsidR="00BB1EDF">
      <w:footerReference w:type="even" r:id="rId12"/>
      <w:footerReference w:type="default" r:id="rId13"/>
      <w:pgSz w:w="16838" w:h="11906" w:orient="landscape"/>
      <w:pgMar w:top="1418" w:right="1247" w:bottom="1418" w:left="1247" w:header="720" w:footer="851" w:gutter="0"/>
      <w:cols w:space="0"/>
      <w:docGrid w:type="lines" w:linePitch="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35CB" w14:textId="77777777" w:rsidR="00B914BA" w:rsidRDefault="00B914BA">
      <w:r>
        <w:separator/>
      </w:r>
    </w:p>
  </w:endnote>
  <w:endnote w:type="continuationSeparator" w:id="0">
    <w:p w14:paraId="74740897" w14:textId="77777777" w:rsidR="00B914BA" w:rsidRDefault="00B9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3860" w14:textId="77777777" w:rsidR="00BB1EDF" w:rsidRDefault="000773AA">
    <w:pPr>
      <w:pStyle w:val="a3"/>
      <w:ind w:firstLineChars="100" w:firstLine="280"/>
      <w:rPr>
        <w:rFonts w:ascii="宋体" w:eastAsia="宋体" w:hAnsi="宋体"/>
        <w:sz w:val="28"/>
        <w:szCs w:val="28"/>
      </w:rPr>
    </w:pPr>
    <w:r>
      <w:rPr>
        <w:rFonts w:ascii="宋体" w:eastAsia="宋体" w:hAnsi="宋体" w:cs="Times New Roman"/>
        <w:sz w:val="28"/>
        <w:szCs w:val="28"/>
        <w:lang w:val="zh-CN"/>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57143" w:rsidRPr="00F57143">
      <w:rPr>
        <w:rFonts w:ascii="宋体" w:eastAsia="宋体" w:hAnsi="宋体" w:cs="Times New Roman"/>
        <w:noProof/>
        <w:sz w:val="28"/>
        <w:szCs w:val="28"/>
        <w:lang w:val="zh-CN"/>
      </w:rPr>
      <w:t>4</w:t>
    </w:r>
    <w:r>
      <w:rPr>
        <w:rFonts w:ascii="宋体" w:eastAsia="宋体" w:hAnsi="宋体"/>
        <w:sz w:val="28"/>
        <w:szCs w:val="28"/>
      </w:rPr>
      <w:fldChar w:fldCharType="end"/>
    </w:r>
    <w:r>
      <w:rPr>
        <w:rFonts w:ascii="宋体" w:eastAsia="宋体" w:hAnsi="宋体" w:cs="Times New Roman"/>
        <w:sz w:val="28"/>
        <w:szCs w:val="28"/>
        <w:lang w:val="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31CE" w14:textId="77777777" w:rsidR="00BB1EDF" w:rsidRDefault="000773AA">
    <w:pPr>
      <w:pStyle w:val="a3"/>
      <w:ind w:right="280"/>
      <w:jc w:val="right"/>
      <w:rPr>
        <w:rFonts w:ascii="宋体" w:eastAsia="宋体" w:hAnsi="宋体"/>
        <w:sz w:val="28"/>
        <w:szCs w:val="28"/>
      </w:rPr>
    </w:pPr>
    <w:r>
      <w:rPr>
        <w:rFonts w:ascii="宋体" w:eastAsia="宋体" w:hAnsi="宋体" w:cs="Times New Roman"/>
        <w:sz w:val="28"/>
        <w:szCs w:val="28"/>
        <w:lang w:val="zh-CN"/>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57143" w:rsidRPr="00F57143">
      <w:rPr>
        <w:rFonts w:ascii="宋体" w:eastAsia="宋体" w:hAnsi="宋体" w:cs="Times New Roman"/>
        <w:noProof/>
        <w:sz w:val="28"/>
        <w:szCs w:val="28"/>
        <w:lang w:val="zh-CN"/>
      </w:rPr>
      <w:t>1</w:t>
    </w:r>
    <w:r>
      <w:rPr>
        <w:rFonts w:ascii="宋体" w:eastAsia="宋体" w:hAnsi="宋体"/>
        <w:sz w:val="28"/>
        <w:szCs w:val="28"/>
      </w:rPr>
      <w:fldChar w:fldCharType="end"/>
    </w:r>
    <w:r>
      <w:rPr>
        <w:rFonts w:ascii="宋体" w:eastAsia="宋体" w:hAnsi="宋体" w:cs="Times New Roman"/>
        <w:sz w:val="28"/>
        <w:szCs w:val="28"/>
        <w:lang w:val="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66BE" w14:textId="77777777" w:rsidR="00BB1EDF" w:rsidRDefault="00BB1ED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1DB8" w14:textId="77777777" w:rsidR="00BB1EDF" w:rsidRDefault="000773AA">
    <w:pPr>
      <w:pStyle w:val="a3"/>
      <w:ind w:firstLineChars="100" w:firstLine="280"/>
      <w:jc w:val="center"/>
      <w:rPr>
        <w:rFonts w:ascii="宋体" w:eastAsia="宋体" w:hAnsi="宋体"/>
        <w:sz w:val="28"/>
        <w:szCs w:val="28"/>
      </w:rPr>
    </w:pPr>
    <w:r>
      <w:rPr>
        <w:rFonts w:ascii="宋体" w:eastAsia="宋体" w:hAnsi="宋体" w:cs="Times New Roman"/>
        <w:sz w:val="28"/>
        <w:szCs w:val="28"/>
        <w:lang w:val="zh-CN"/>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57143" w:rsidRPr="00F57143">
      <w:rPr>
        <w:rFonts w:ascii="宋体" w:eastAsia="宋体" w:hAnsi="宋体" w:cs="Times New Roman"/>
        <w:noProof/>
        <w:sz w:val="28"/>
        <w:szCs w:val="28"/>
        <w:lang w:val="zh-CN"/>
      </w:rPr>
      <w:t>14</w:t>
    </w:r>
    <w:r>
      <w:rPr>
        <w:rFonts w:ascii="宋体" w:eastAsia="宋体" w:hAnsi="宋体"/>
        <w:sz w:val="28"/>
        <w:szCs w:val="28"/>
      </w:rPr>
      <w:fldChar w:fldCharType="end"/>
    </w:r>
    <w:r>
      <w:rPr>
        <w:rFonts w:ascii="宋体" w:eastAsia="宋体" w:hAnsi="宋体" w:cs="Times New Roman"/>
        <w:sz w:val="28"/>
        <w:szCs w:val="28"/>
        <w:lang w:val="zh-C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F4A8" w14:textId="77777777" w:rsidR="00BB1EDF" w:rsidRDefault="000773AA">
    <w:pPr>
      <w:pStyle w:val="a3"/>
      <w:ind w:right="280"/>
      <w:jc w:val="center"/>
      <w:rPr>
        <w:rFonts w:ascii="宋体" w:eastAsia="宋体" w:hAnsi="宋体"/>
        <w:sz w:val="28"/>
        <w:szCs w:val="28"/>
      </w:rPr>
    </w:pPr>
    <w:r>
      <w:rPr>
        <w:rFonts w:ascii="宋体" w:eastAsia="宋体" w:hAnsi="宋体" w:cs="Times New Roman"/>
        <w:sz w:val="28"/>
        <w:szCs w:val="28"/>
        <w:lang w:val="zh-CN"/>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57143" w:rsidRPr="00F57143">
      <w:rPr>
        <w:rFonts w:ascii="宋体" w:eastAsia="宋体" w:hAnsi="宋体" w:cs="Times New Roman"/>
        <w:noProof/>
        <w:sz w:val="28"/>
        <w:szCs w:val="28"/>
        <w:lang w:val="zh-CN"/>
      </w:rPr>
      <w:t>15</w:t>
    </w:r>
    <w:r>
      <w:rPr>
        <w:rFonts w:ascii="宋体" w:eastAsia="宋体" w:hAnsi="宋体"/>
        <w:sz w:val="28"/>
        <w:szCs w:val="28"/>
      </w:rPr>
      <w:fldChar w:fldCharType="end"/>
    </w:r>
    <w:r>
      <w:rPr>
        <w:rFonts w:ascii="宋体" w:eastAsia="宋体" w:hAnsi="宋体" w:cs="Times New Roman"/>
        <w:sz w:val="28"/>
        <w:szCs w:val="28"/>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921E" w14:textId="77777777" w:rsidR="00B914BA" w:rsidRDefault="00B914BA">
      <w:r>
        <w:separator/>
      </w:r>
    </w:p>
  </w:footnote>
  <w:footnote w:type="continuationSeparator" w:id="0">
    <w:p w14:paraId="6D52CFEB" w14:textId="77777777" w:rsidR="00B914BA" w:rsidRDefault="00B9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C061" w14:textId="77777777" w:rsidR="00BB1EDF" w:rsidRDefault="00BB1EDF">
    <w:pPr>
      <w:pStyle w:val="a5"/>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E844" w14:textId="77777777" w:rsidR="00BB1EDF" w:rsidRDefault="00BB1EDF">
    <w:pPr>
      <w:pStyle w:val="a5"/>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32A4" w14:textId="77777777" w:rsidR="00BB1EDF" w:rsidRDefault="00BB1EDF">
    <w:pPr>
      <w:pStyle w:val="a5"/>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JjYmM0MGYxNGM4MjYyOGM2MGNjYmQ1Yzk4YTBkMTgifQ=="/>
  </w:docVars>
  <w:rsids>
    <w:rsidRoot w:val="7F9B23EE"/>
    <w:rsid w:val="7F9B23EE"/>
    <w:rsid w:val="ACFB98F5"/>
    <w:rsid w:val="BA7B23C6"/>
    <w:rsid w:val="C3FAC6ED"/>
    <w:rsid w:val="CCFD4660"/>
    <w:rsid w:val="CFE7D2CD"/>
    <w:rsid w:val="CFFF3A98"/>
    <w:rsid w:val="D37E716D"/>
    <w:rsid w:val="D5BDC993"/>
    <w:rsid w:val="D5E2DE80"/>
    <w:rsid w:val="D6DF7A6D"/>
    <w:rsid w:val="DD5EF546"/>
    <w:rsid w:val="DF5F3695"/>
    <w:rsid w:val="DFB7D24C"/>
    <w:rsid w:val="DFEDD300"/>
    <w:rsid w:val="EA492C4C"/>
    <w:rsid w:val="EBFFD3C8"/>
    <w:rsid w:val="F8FD3DCC"/>
    <w:rsid w:val="FB5E8174"/>
    <w:rsid w:val="FBCBC220"/>
    <w:rsid w:val="FCF9270F"/>
    <w:rsid w:val="FDDBE736"/>
    <w:rsid w:val="FE734873"/>
    <w:rsid w:val="FE79CCD7"/>
    <w:rsid w:val="FEFE400A"/>
    <w:rsid w:val="FFBB5768"/>
    <w:rsid w:val="FFDBF975"/>
    <w:rsid w:val="FFDEA939"/>
    <w:rsid w:val="FFFD6068"/>
    <w:rsid w:val="000773AA"/>
    <w:rsid w:val="00102FD0"/>
    <w:rsid w:val="00154044"/>
    <w:rsid w:val="001D6BB3"/>
    <w:rsid w:val="00255FB2"/>
    <w:rsid w:val="003C7FF2"/>
    <w:rsid w:val="0059679E"/>
    <w:rsid w:val="00651B2C"/>
    <w:rsid w:val="00673B66"/>
    <w:rsid w:val="0071631F"/>
    <w:rsid w:val="008A453F"/>
    <w:rsid w:val="00971325"/>
    <w:rsid w:val="009C0AA5"/>
    <w:rsid w:val="00A724CE"/>
    <w:rsid w:val="00B914BA"/>
    <w:rsid w:val="00BB1EDF"/>
    <w:rsid w:val="00CD2D90"/>
    <w:rsid w:val="00D01281"/>
    <w:rsid w:val="00D23A56"/>
    <w:rsid w:val="00EB70D4"/>
    <w:rsid w:val="00F57143"/>
    <w:rsid w:val="0361623A"/>
    <w:rsid w:val="06CC025B"/>
    <w:rsid w:val="0DE86BE1"/>
    <w:rsid w:val="0FC05904"/>
    <w:rsid w:val="0FCD12C6"/>
    <w:rsid w:val="13C22E04"/>
    <w:rsid w:val="174A5489"/>
    <w:rsid w:val="1C754A42"/>
    <w:rsid w:val="1CAC1204"/>
    <w:rsid w:val="1DA31E65"/>
    <w:rsid w:val="1DFE871F"/>
    <w:rsid w:val="202F1E0B"/>
    <w:rsid w:val="204F08FB"/>
    <w:rsid w:val="21DB3FD9"/>
    <w:rsid w:val="237763B9"/>
    <w:rsid w:val="258F3063"/>
    <w:rsid w:val="278110D9"/>
    <w:rsid w:val="27D461E5"/>
    <w:rsid w:val="27EE634C"/>
    <w:rsid w:val="2C494E84"/>
    <w:rsid w:val="2FBF06AB"/>
    <w:rsid w:val="34BA46D4"/>
    <w:rsid w:val="3E37701B"/>
    <w:rsid w:val="3EFDD9B4"/>
    <w:rsid w:val="3F37B4DD"/>
    <w:rsid w:val="47BF0CED"/>
    <w:rsid w:val="48E30BDF"/>
    <w:rsid w:val="4CA65B39"/>
    <w:rsid w:val="4DEF1C44"/>
    <w:rsid w:val="4F0D0BB2"/>
    <w:rsid w:val="527B07F2"/>
    <w:rsid w:val="53EFE1F5"/>
    <w:rsid w:val="5557A9A7"/>
    <w:rsid w:val="5F564690"/>
    <w:rsid w:val="62132D6F"/>
    <w:rsid w:val="676935C9"/>
    <w:rsid w:val="676E8C86"/>
    <w:rsid w:val="6A6FC396"/>
    <w:rsid w:val="6B4C1CF9"/>
    <w:rsid w:val="6CEF73A9"/>
    <w:rsid w:val="6DFFCF57"/>
    <w:rsid w:val="6FB6382E"/>
    <w:rsid w:val="6FD758FD"/>
    <w:rsid w:val="6FEFC428"/>
    <w:rsid w:val="6FFFDAB0"/>
    <w:rsid w:val="700620A5"/>
    <w:rsid w:val="715B003B"/>
    <w:rsid w:val="73161547"/>
    <w:rsid w:val="751E0544"/>
    <w:rsid w:val="75FD2460"/>
    <w:rsid w:val="77BF2A97"/>
    <w:rsid w:val="77FF7263"/>
    <w:rsid w:val="7A7E0A66"/>
    <w:rsid w:val="7A99A45F"/>
    <w:rsid w:val="7AFBEC1A"/>
    <w:rsid w:val="7B9C1910"/>
    <w:rsid w:val="7DCFB79D"/>
    <w:rsid w:val="7DDD03E1"/>
    <w:rsid w:val="7DFFBB81"/>
    <w:rsid w:val="7EDFCB90"/>
    <w:rsid w:val="7EF1885F"/>
    <w:rsid w:val="7F170605"/>
    <w:rsid w:val="7F9B23EE"/>
    <w:rsid w:val="7FB7A9F5"/>
    <w:rsid w:val="7FD9CC37"/>
    <w:rsid w:val="7FDB4B58"/>
    <w:rsid w:val="7FFE9813"/>
    <w:rsid w:val="8EBF5141"/>
    <w:rsid w:val="9FAF849D"/>
    <w:rsid w:val="9FFBC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5D3F6F"/>
  <w15:docId w15:val="{D35F3F4E-9861-44DB-A6F5-B17BD2E8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仿宋_GB2312" w:cs="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pPr>
      <w:spacing w:before="100" w:beforeAutospacing="1" w:after="100" w:afterAutospacing="1"/>
      <w:jc w:val="left"/>
    </w:pPr>
    <w:rPr>
      <w:rFonts w:cs="Times New Roman"/>
      <w:kern w:val="0"/>
      <w:sz w:val="24"/>
    </w:rPr>
  </w:style>
  <w:style w:type="character" w:styleId="a8">
    <w:name w:val="Strong"/>
    <w:basedOn w:val="a0"/>
    <w:uiPriority w:val="99"/>
    <w:qFormat/>
    <w:rPr>
      <w:rFonts w:cs="Times New Roman"/>
      <w:b/>
    </w:rPr>
  </w:style>
  <w:style w:type="character" w:customStyle="1" w:styleId="a4">
    <w:name w:val="页脚 字符"/>
    <w:basedOn w:val="a0"/>
    <w:link w:val="a3"/>
    <w:uiPriority w:val="99"/>
    <w:semiHidden/>
    <w:qFormat/>
    <w:locked/>
    <w:rPr>
      <w:rFonts w:ascii="仿宋_GB2312" w:eastAsia="仿宋_GB2312" w:hAnsi="仿宋_GB2312" w:cs="仿宋_GB2312"/>
      <w:sz w:val="18"/>
      <w:szCs w:val="18"/>
    </w:rPr>
  </w:style>
  <w:style w:type="character" w:customStyle="1" w:styleId="a6">
    <w:name w:val="页眉 字符"/>
    <w:basedOn w:val="a0"/>
    <w:link w:val="a5"/>
    <w:uiPriority w:val="99"/>
    <w:semiHidden/>
    <w:qFormat/>
    <w:locked/>
    <w:rPr>
      <w:rFonts w:ascii="仿宋_GB2312" w:eastAsia="仿宋_GB2312" w:hAnsi="仿宋_GB2312" w:cs="仿宋_GB2312"/>
      <w:sz w:val="18"/>
      <w:szCs w:val="18"/>
    </w:rPr>
  </w:style>
  <w:style w:type="paragraph" w:customStyle="1" w:styleId="a9">
    <w:name w:val="公文一级标题"/>
    <w:basedOn w:val="a"/>
    <w:uiPriority w:val="99"/>
    <w:qFormat/>
    <w:pPr>
      <w:snapToGrid w:val="0"/>
      <w:jc w:val="center"/>
    </w:pPr>
    <w:rPr>
      <w:rFonts w:eastAsia="方正小标宋简体"/>
      <w:sz w:val="44"/>
    </w:rPr>
  </w:style>
  <w:style w:type="character" w:customStyle="1" w:styleId="apple-converted-space">
    <w:name w:val="apple-converted-space"/>
    <w:basedOn w:val="a0"/>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关于印发《临淄区卫生健康领域重点监管事项</dc:title>
  <dc:creator>wadehope</dc:creator>
  <cp:lastModifiedBy>A</cp:lastModifiedBy>
  <cp:revision>6</cp:revision>
  <dcterms:created xsi:type="dcterms:W3CDTF">2023-02-10T06:55:00Z</dcterms:created>
  <dcterms:modified xsi:type="dcterms:W3CDTF">2023-04-12T08:52:00Z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B0D3C26EA1B3499388B4C1032E0A3C56</vt:lpwstr>
  </property>
</Properties>
</file>