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4819A">
      <w:pPr>
        <w:keepNext w:val="0"/>
        <w:keepLines w:val="0"/>
        <w:pageBreakBefore w:val="0"/>
        <w:widowControl/>
        <w:kinsoku w:val="0"/>
        <w:wordWrap/>
        <w:overflowPunct/>
        <w:topLinePunct w:val="0"/>
        <w:autoSpaceDE w:val="0"/>
        <w:autoSpaceDN w:val="0"/>
        <w:bidi w:val="0"/>
        <w:adjustRightInd w:val="0"/>
        <w:snapToGrid w:val="0"/>
        <w:spacing w:line="224" w:lineRule="auto"/>
        <w:jc w:val="left"/>
        <w:textAlignment w:val="baseline"/>
        <w:rPr>
          <w:rFonts w:ascii="黑体" w:hAnsi="黑体" w:eastAsia="黑体" w:cs="黑体"/>
          <w:b w:val="0"/>
          <w:bCs w:val="0"/>
          <w:snapToGrid w:val="0"/>
          <w:color w:val="000000"/>
          <w:kern w:val="0"/>
          <w:sz w:val="31"/>
          <w:szCs w:val="31"/>
        </w:rPr>
      </w:pPr>
      <w:r>
        <w:rPr>
          <w:rFonts w:ascii="黑体" w:hAnsi="黑体" w:eastAsia="黑体" w:cs="黑体"/>
          <w:b w:val="0"/>
          <w:bCs w:val="0"/>
          <w:snapToGrid w:val="0"/>
          <w:color w:val="000000"/>
          <w:spacing w:val="-5"/>
          <w:kern w:val="0"/>
          <w:sz w:val="31"/>
          <w:szCs w:val="31"/>
        </w:rPr>
        <w:t>附件</w:t>
      </w:r>
    </w:p>
    <w:p w14:paraId="535872A6">
      <w:pPr>
        <w:widowControl/>
        <w:kinsoku w:val="0"/>
        <w:autoSpaceDE w:val="0"/>
        <w:autoSpaceDN w:val="0"/>
        <w:adjustRightInd w:val="0"/>
        <w:snapToGrid w:val="0"/>
        <w:spacing w:before="83" w:line="219" w:lineRule="auto"/>
        <w:ind w:left="11" w:leftChars="0" w:hanging="11" w:firstLineChars="0"/>
        <w:jc w:val="center"/>
        <w:textAlignment w:val="baseline"/>
        <w:rPr>
          <w:rFonts w:hint="eastAsia" w:ascii="方正小标宋简体" w:hAnsi="方正小标宋简体" w:eastAsia="方正小标宋简体" w:cs="方正小标宋简体"/>
          <w:b w:val="0"/>
          <w:bCs w:val="0"/>
          <w:snapToGrid w:val="0"/>
          <w:color w:val="000000"/>
          <w:kern w:val="0"/>
          <w:sz w:val="44"/>
          <w:szCs w:val="44"/>
        </w:rPr>
      </w:pPr>
      <w:r>
        <w:rPr>
          <w:rFonts w:hint="eastAsia" w:ascii="方正小标宋简体" w:hAnsi="方正小标宋简体" w:eastAsia="方正小标宋简体" w:cs="方正小标宋简体"/>
          <w:b w:val="0"/>
          <w:bCs w:val="0"/>
          <w:snapToGrid w:val="0"/>
          <w:color w:val="000000"/>
          <w:spacing w:val="13"/>
          <w:kern w:val="0"/>
          <w:sz w:val="44"/>
          <w:szCs w:val="44"/>
        </w:rPr>
        <w:t>临淄区卫生健康领域重点监管事项清单(2025版)</w:t>
      </w:r>
    </w:p>
    <w:p w14:paraId="0558E321">
      <w:pPr>
        <w:widowControl/>
        <w:kinsoku w:val="0"/>
        <w:autoSpaceDE w:val="0"/>
        <w:autoSpaceDN w:val="0"/>
        <w:adjustRightInd w:val="0"/>
        <w:snapToGrid w:val="0"/>
        <w:spacing w:line="41" w:lineRule="exact"/>
        <w:jc w:val="left"/>
        <w:textAlignment w:val="baseline"/>
        <w:rPr>
          <w:rFonts w:ascii="Arial" w:hAnsi="Arial" w:cs="Arial"/>
          <w:snapToGrid w:val="0"/>
          <w:color w:val="000000"/>
          <w:kern w:val="0"/>
          <w:szCs w:val="21"/>
        </w:rPr>
      </w:pPr>
    </w:p>
    <w:tbl>
      <w:tblPr>
        <w:tblStyle w:val="8"/>
        <w:tblW w:w="147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269"/>
        <w:gridCol w:w="2518"/>
        <w:gridCol w:w="1729"/>
        <w:gridCol w:w="8452"/>
      </w:tblGrid>
      <w:tr w14:paraId="5AE36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04" w:type="dxa"/>
          </w:tcPr>
          <w:p w14:paraId="3D45D755">
            <w:pPr>
              <w:widowControl/>
              <w:kinsoku w:val="0"/>
              <w:autoSpaceDE w:val="0"/>
              <w:autoSpaceDN w:val="0"/>
              <w:adjustRightInd w:val="0"/>
              <w:snapToGrid w:val="0"/>
              <w:spacing w:before="32" w:line="194" w:lineRule="auto"/>
              <w:ind w:left="178"/>
              <w:jc w:val="left"/>
              <w:textAlignment w:val="baseline"/>
              <w:rPr>
                <w:rFonts w:hint="eastAsia" w:ascii="黑体" w:hAnsi="黑体" w:eastAsia="黑体" w:cs="黑体"/>
                <w:b w:val="0"/>
                <w:bCs w:val="0"/>
                <w:snapToGrid w:val="0"/>
                <w:color w:val="000000"/>
                <w:kern w:val="0"/>
                <w:sz w:val="24"/>
                <w:szCs w:val="24"/>
                <w:lang w:eastAsia="en-US"/>
              </w:rPr>
            </w:pPr>
            <w:r>
              <w:rPr>
                <w:rFonts w:hint="eastAsia" w:ascii="黑体" w:hAnsi="黑体" w:eastAsia="黑体" w:cs="黑体"/>
                <w:b w:val="0"/>
                <w:bCs w:val="0"/>
                <w:snapToGrid w:val="0"/>
                <w:color w:val="000000"/>
                <w:spacing w:val="-5"/>
                <w:kern w:val="0"/>
                <w:sz w:val="24"/>
                <w:szCs w:val="24"/>
                <w:lang w:eastAsia="en-US"/>
              </w:rPr>
              <w:t>序号</w:t>
            </w:r>
          </w:p>
        </w:tc>
        <w:tc>
          <w:tcPr>
            <w:tcW w:w="1269" w:type="dxa"/>
          </w:tcPr>
          <w:p w14:paraId="29CCB81D">
            <w:pPr>
              <w:widowControl/>
              <w:kinsoku w:val="0"/>
              <w:autoSpaceDE w:val="0"/>
              <w:autoSpaceDN w:val="0"/>
              <w:adjustRightInd w:val="0"/>
              <w:snapToGrid w:val="0"/>
              <w:spacing w:before="30" w:line="196" w:lineRule="auto"/>
              <w:ind w:left="184"/>
              <w:jc w:val="left"/>
              <w:textAlignment w:val="baseline"/>
              <w:rPr>
                <w:rFonts w:hint="eastAsia" w:ascii="黑体" w:hAnsi="黑体" w:eastAsia="黑体" w:cs="黑体"/>
                <w:b w:val="0"/>
                <w:bCs w:val="0"/>
                <w:snapToGrid w:val="0"/>
                <w:color w:val="000000"/>
                <w:kern w:val="0"/>
                <w:sz w:val="24"/>
                <w:szCs w:val="24"/>
                <w:lang w:eastAsia="en-US"/>
              </w:rPr>
            </w:pPr>
            <w:r>
              <w:rPr>
                <w:rFonts w:hint="eastAsia" w:ascii="黑体" w:hAnsi="黑体" w:eastAsia="黑体" w:cs="黑体"/>
                <w:b w:val="0"/>
                <w:bCs w:val="0"/>
                <w:snapToGrid w:val="0"/>
                <w:color w:val="000000"/>
                <w:spacing w:val="-4"/>
                <w:kern w:val="0"/>
                <w:sz w:val="24"/>
                <w:szCs w:val="24"/>
                <w:lang w:eastAsia="en-US"/>
              </w:rPr>
              <w:t>检查事项</w:t>
            </w:r>
          </w:p>
        </w:tc>
        <w:tc>
          <w:tcPr>
            <w:tcW w:w="2518" w:type="dxa"/>
          </w:tcPr>
          <w:p w14:paraId="3F9EEE72">
            <w:pPr>
              <w:widowControl/>
              <w:kinsoku w:val="0"/>
              <w:autoSpaceDE w:val="0"/>
              <w:autoSpaceDN w:val="0"/>
              <w:adjustRightInd w:val="0"/>
              <w:snapToGrid w:val="0"/>
              <w:spacing w:before="30" w:line="196" w:lineRule="auto"/>
              <w:ind w:left="815"/>
              <w:jc w:val="left"/>
              <w:textAlignment w:val="baseline"/>
              <w:rPr>
                <w:rFonts w:hint="eastAsia" w:ascii="黑体" w:hAnsi="黑体" w:eastAsia="黑体" w:cs="黑体"/>
                <w:b w:val="0"/>
                <w:bCs w:val="0"/>
                <w:snapToGrid w:val="0"/>
                <w:color w:val="000000"/>
                <w:kern w:val="0"/>
                <w:sz w:val="24"/>
                <w:szCs w:val="24"/>
                <w:lang w:eastAsia="en-US"/>
              </w:rPr>
            </w:pPr>
            <w:r>
              <w:rPr>
                <w:rFonts w:hint="eastAsia" w:ascii="黑体" w:hAnsi="黑体" w:eastAsia="黑体" w:cs="黑体"/>
                <w:b w:val="0"/>
                <w:bCs w:val="0"/>
                <w:snapToGrid w:val="0"/>
                <w:color w:val="000000"/>
                <w:spacing w:val="-4"/>
                <w:kern w:val="0"/>
                <w:sz w:val="24"/>
                <w:szCs w:val="24"/>
                <w:lang w:eastAsia="en-US"/>
              </w:rPr>
              <w:t>检查内容</w:t>
            </w:r>
          </w:p>
        </w:tc>
        <w:tc>
          <w:tcPr>
            <w:tcW w:w="1729" w:type="dxa"/>
          </w:tcPr>
          <w:p w14:paraId="6B2BF087">
            <w:pPr>
              <w:widowControl/>
              <w:kinsoku w:val="0"/>
              <w:autoSpaceDE w:val="0"/>
              <w:autoSpaceDN w:val="0"/>
              <w:adjustRightInd w:val="0"/>
              <w:snapToGrid w:val="0"/>
              <w:spacing w:before="30" w:line="196" w:lineRule="auto"/>
              <w:ind w:left="417"/>
              <w:jc w:val="left"/>
              <w:textAlignment w:val="baseline"/>
              <w:rPr>
                <w:rFonts w:hint="eastAsia" w:ascii="黑体" w:hAnsi="黑体" w:eastAsia="黑体" w:cs="黑体"/>
                <w:b w:val="0"/>
                <w:bCs w:val="0"/>
                <w:snapToGrid w:val="0"/>
                <w:color w:val="000000"/>
                <w:kern w:val="0"/>
                <w:sz w:val="24"/>
                <w:szCs w:val="24"/>
                <w:lang w:eastAsia="en-US"/>
              </w:rPr>
            </w:pPr>
            <w:r>
              <w:rPr>
                <w:rFonts w:hint="eastAsia" w:ascii="黑体" w:hAnsi="黑体" w:eastAsia="黑体" w:cs="黑体"/>
                <w:b w:val="0"/>
                <w:bCs w:val="0"/>
                <w:snapToGrid w:val="0"/>
                <w:color w:val="000000"/>
                <w:spacing w:val="-4"/>
                <w:kern w:val="0"/>
                <w:sz w:val="24"/>
                <w:szCs w:val="24"/>
                <w:lang w:eastAsia="en-US"/>
              </w:rPr>
              <w:t>检查对象</w:t>
            </w:r>
          </w:p>
        </w:tc>
        <w:tc>
          <w:tcPr>
            <w:tcW w:w="8452" w:type="dxa"/>
          </w:tcPr>
          <w:p w14:paraId="0ACA666C">
            <w:pPr>
              <w:widowControl/>
              <w:kinsoku w:val="0"/>
              <w:autoSpaceDE w:val="0"/>
              <w:autoSpaceDN w:val="0"/>
              <w:adjustRightInd w:val="0"/>
              <w:snapToGrid w:val="0"/>
              <w:spacing w:before="30" w:line="196" w:lineRule="auto"/>
              <w:ind w:left="3808"/>
              <w:jc w:val="left"/>
              <w:textAlignment w:val="baseline"/>
              <w:rPr>
                <w:rFonts w:hint="eastAsia" w:ascii="黑体" w:hAnsi="黑体" w:eastAsia="黑体" w:cs="黑体"/>
                <w:b w:val="0"/>
                <w:bCs w:val="0"/>
                <w:snapToGrid w:val="0"/>
                <w:color w:val="000000"/>
                <w:kern w:val="0"/>
                <w:sz w:val="24"/>
                <w:szCs w:val="24"/>
                <w:lang w:eastAsia="en-US"/>
              </w:rPr>
            </w:pPr>
            <w:r>
              <w:rPr>
                <w:rFonts w:hint="eastAsia" w:ascii="黑体" w:hAnsi="黑体" w:eastAsia="黑体" w:cs="黑体"/>
                <w:b w:val="0"/>
                <w:bCs w:val="0"/>
                <w:snapToGrid w:val="0"/>
                <w:color w:val="000000"/>
                <w:spacing w:val="-5"/>
                <w:kern w:val="0"/>
                <w:sz w:val="24"/>
                <w:szCs w:val="24"/>
                <w:lang w:eastAsia="en-US"/>
              </w:rPr>
              <w:t>监管依据</w:t>
            </w:r>
          </w:p>
        </w:tc>
      </w:tr>
      <w:tr w14:paraId="64550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7" w:hRule="atLeast"/>
        </w:trPr>
        <w:tc>
          <w:tcPr>
            <w:tcW w:w="804" w:type="dxa"/>
          </w:tcPr>
          <w:p w14:paraId="77E4D241">
            <w:pPr>
              <w:widowControl/>
              <w:kinsoku w:val="0"/>
              <w:autoSpaceDE w:val="0"/>
              <w:autoSpaceDN w:val="0"/>
              <w:adjustRightInd w:val="0"/>
              <w:snapToGrid w:val="0"/>
              <w:spacing w:line="241" w:lineRule="auto"/>
              <w:jc w:val="left"/>
              <w:textAlignment w:val="baseline"/>
              <w:rPr>
                <w:rFonts w:hint="eastAsia" w:ascii="楷体" w:hAnsi="楷体" w:eastAsia="楷体" w:cs="楷体"/>
                <w:snapToGrid w:val="0"/>
                <w:color w:val="000000"/>
                <w:kern w:val="0"/>
                <w:szCs w:val="21"/>
                <w:lang w:eastAsia="en-US"/>
              </w:rPr>
            </w:pPr>
          </w:p>
          <w:p w14:paraId="01253B70">
            <w:pPr>
              <w:widowControl/>
              <w:kinsoku w:val="0"/>
              <w:autoSpaceDE w:val="0"/>
              <w:autoSpaceDN w:val="0"/>
              <w:adjustRightInd w:val="0"/>
              <w:snapToGrid w:val="0"/>
              <w:spacing w:line="241" w:lineRule="auto"/>
              <w:jc w:val="left"/>
              <w:textAlignment w:val="baseline"/>
              <w:rPr>
                <w:rFonts w:hint="eastAsia" w:ascii="楷体" w:hAnsi="楷体" w:eastAsia="楷体" w:cs="楷体"/>
                <w:snapToGrid w:val="0"/>
                <w:color w:val="000000"/>
                <w:kern w:val="0"/>
                <w:szCs w:val="21"/>
                <w:lang w:eastAsia="en-US"/>
              </w:rPr>
            </w:pPr>
          </w:p>
          <w:p w14:paraId="5DE66EB3">
            <w:pPr>
              <w:widowControl/>
              <w:kinsoku w:val="0"/>
              <w:autoSpaceDE w:val="0"/>
              <w:autoSpaceDN w:val="0"/>
              <w:adjustRightInd w:val="0"/>
              <w:snapToGrid w:val="0"/>
              <w:spacing w:line="241" w:lineRule="auto"/>
              <w:jc w:val="left"/>
              <w:textAlignment w:val="baseline"/>
              <w:rPr>
                <w:rFonts w:hint="eastAsia" w:ascii="楷体" w:hAnsi="楷体" w:eastAsia="楷体" w:cs="楷体"/>
                <w:snapToGrid w:val="0"/>
                <w:color w:val="000000"/>
                <w:kern w:val="0"/>
                <w:szCs w:val="21"/>
                <w:lang w:eastAsia="en-US"/>
              </w:rPr>
            </w:pPr>
          </w:p>
          <w:p w14:paraId="654DD37A">
            <w:pPr>
              <w:widowControl/>
              <w:kinsoku w:val="0"/>
              <w:autoSpaceDE w:val="0"/>
              <w:autoSpaceDN w:val="0"/>
              <w:adjustRightInd w:val="0"/>
              <w:snapToGrid w:val="0"/>
              <w:spacing w:line="241" w:lineRule="auto"/>
              <w:jc w:val="left"/>
              <w:textAlignment w:val="baseline"/>
              <w:rPr>
                <w:rFonts w:hint="eastAsia" w:ascii="楷体" w:hAnsi="楷体" w:eastAsia="楷体" w:cs="楷体"/>
                <w:snapToGrid w:val="0"/>
                <w:color w:val="000000"/>
                <w:kern w:val="0"/>
                <w:szCs w:val="21"/>
                <w:lang w:eastAsia="en-US"/>
              </w:rPr>
            </w:pPr>
          </w:p>
          <w:p w14:paraId="2266D7A9">
            <w:pPr>
              <w:widowControl/>
              <w:kinsoku w:val="0"/>
              <w:autoSpaceDE w:val="0"/>
              <w:autoSpaceDN w:val="0"/>
              <w:adjustRightInd w:val="0"/>
              <w:snapToGrid w:val="0"/>
              <w:spacing w:line="241" w:lineRule="auto"/>
              <w:jc w:val="left"/>
              <w:textAlignment w:val="baseline"/>
              <w:rPr>
                <w:rFonts w:hint="eastAsia" w:ascii="楷体" w:hAnsi="楷体" w:eastAsia="楷体" w:cs="楷体"/>
                <w:snapToGrid w:val="0"/>
                <w:color w:val="000000"/>
                <w:kern w:val="0"/>
                <w:szCs w:val="21"/>
                <w:lang w:eastAsia="en-US"/>
              </w:rPr>
            </w:pPr>
          </w:p>
          <w:p w14:paraId="5168CD43">
            <w:pPr>
              <w:widowControl/>
              <w:kinsoku w:val="0"/>
              <w:autoSpaceDE w:val="0"/>
              <w:autoSpaceDN w:val="0"/>
              <w:adjustRightInd w:val="0"/>
              <w:snapToGrid w:val="0"/>
              <w:spacing w:line="241" w:lineRule="auto"/>
              <w:jc w:val="left"/>
              <w:textAlignment w:val="baseline"/>
              <w:rPr>
                <w:rFonts w:hint="eastAsia" w:ascii="楷体" w:hAnsi="楷体" w:eastAsia="楷体" w:cs="楷体"/>
                <w:snapToGrid w:val="0"/>
                <w:color w:val="000000"/>
                <w:kern w:val="0"/>
                <w:szCs w:val="21"/>
                <w:lang w:eastAsia="en-US"/>
              </w:rPr>
            </w:pPr>
          </w:p>
          <w:p w14:paraId="1CF5FC0D">
            <w:pPr>
              <w:widowControl/>
              <w:kinsoku w:val="0"/>
              <w:autoSpaceDE w:val="0"/>
              <w:autoSpaceDN w:val="0"/>
              <w:adjustRightInd w:val="0"/>
              <w:snapToGrid w:val="0"/>
              <w:spacing w:line="241" w:lineRule="auto"/>
              <w:jc w:val="left"/>
              <w:textAlignment w:val="baseline"/>
              <w:rPr>
                <w:rFonts w:hint="eastAsia" w:ascii="楷体" w:hAnsi="楷体" w:eastAsia="楷体" w:cs="楷体"/>
                <w:snapToGrid w:val="0"/>
                <w:color w:val="000000"/>
                <w:kern w:val="0"/>
                <w:szCs w:val="21"/>
                <w:lang w:eastAsia="en-US"/>
              </w:rPr>
            </w:pPr>
          </w:p>
          <w:p w14:paraId="0239461B">
            <w:pPr>
              <w:widowControl/>
              <w:kinsoku w:val="0"/>
              <w:autoSpaceDE w:val="0"/>
              <w:autoSpaceDN w:val="0"/>
              <w:adjustRightInd w:val="0"/>
              <w:snapToGrid w:val="0"/>
              <w:spacing w:line="241" w:lineRule="auto"/>
              <w:jc w:val="left"/>
              <w:textAlignment w:val="baseline"/>
              <w:rPr>
                <w:rFonts w:hint="eastAsia" w:ascii="楷体" w:hAnsi="楷体" w:eastAsia="楷体" w:cs="楷体"/>
                <w:snapToGrid w:val="0"/>
                <w:color w:val="000000"/>
                <w:kern w:val="0"/>
                <w:szCs w:val="21"/>
                <w:lang w:eastAsia="en-US"/>
              </w:rPr>
            </w:pPr>
          </w:p>
          <w:p w14:paraId="5EA13884">
            <w:pPr>
              <w:widowControl/>
              <w:kinsoku w:val="0"/>
              <w:autoSpaceDE w:val="0"/>
              <w:autoSpaceDN w:val="0"/>
              <w:adjustRightInd w:val="0"/>
              <w:snapToGrid w:val="0"/>
              <w:spacing w:line="241" w:lineRule="auto"/>
              <w:jc w:val="left"/>
              <w:textAlignment w:val="baseline"/>
              <w:rPr>
                <w:rFonts w:hint="eastAsia" w:ascii="楷体" w:hAnsi="楷体" w:eastAsia="楷体" w:cs="楷体"/>
                <w:snapToGrid w:val="0"/>
                <w:color w:val="000000"/>
                <w:kern w:val="0"/>
                <w:szCs w:val="21"/>
                <w:lang w:eastAsia="en-US"/>
              </w:rPr>
            </w:pPr>
          </w:p>
          <w:p w14:paraId="5080D3C9">
            <w:pPr>
              <w:widowControl/>
              <w:kinsoku w:val="0"/>
              <w:autoSpaceDE w:val="0"/>
              <w:autoSpaceDN w:val="0"/>
              <w:adjustRightInd w:val="0"/>
              <w:snapToGrid w:val="0"/>
              <w:spacing w:line="241" w:lineRule="auto"/>
              <w:jc w:val="left"/>
              <w:textAlignment w:val="baseline"/>
              <w:rPr>
                <w:rFonts w:hint="eastAsia" w:ascii="楷体" w:hAnsi="楷体" w:eastAsia="楷体" w:cs="楷体"/>
                <w:snapToGrid w:val="0"/>
                <w:color w:val="000000"/>
                <w:kern w:val="0"/>
                <w:szCs w:val="21"/>
                <w:lang w:eastAsia="en-US"/>
              </w:rPr>
            </w:pPr>
          </w:p>
          <w:p w14:paraId="78FA6F41">
            <w:pPr>
              <w:widowControl/>
              <w:kinsoku w:val="0"/>
              <w:autoSpaceDE w:val="0"/>
              <w:autoSpaceDN w:val="0"/>
              <w:adjustRightInd w:val="0"/>
              <w:snapToGrid w:val="0"/>
              <w:spacing w:line="241" w:lineRule="auto"/>
              <w:jc w:val="left"/>
              <w:textAlignment w:val="baseline"/>
              <w:rPr>
                <w:rFonts w:hint="eastAsia" w:ascii="楷体" w:hAnsi="楷体" w:eastAsia="楷体" w:cs="楷体"/>
                <w:snapToGrid w:val="0"/>
                <w:color w:val="000000"/>
                <w:kern w:val="0"/>
                <w:szCs w:val="21"/>
                <w:lang w:eastAsia="en-US"/>
              </w:rPr>
            </w:pPr>
          </w:p>
          <w:p w14:paraId="6A490037">
            <w:pPr>
              <w:widowControl/>
              <w:kinsoku w:val="0"/>
              <w:autoSpaceDE w:val="0"/>
              <w:autoSpaceDN w:val="0"/>
              <w:adjustRightInd w:val="0"/>
              <w:snapToGrid w:val="0"/>
              <w:spacing w:line="241" w:lineRule="auto"/>
              <w:jc w:val="left"/>
              <w:textAlignment w:val="baseline"/>
              <w:rPr>
                <w:rFonts w:hint="eastAsia" w:ascii="楷体" w:hAnsi="楷体" w:eastAsia="楷体" w:cs="楷体"/>
                <w:snapToGrid w:val="0"/>
                <w:color w:val="000000"/>
                <w:kern w:val="0"/>
                <w:szCs w:val="21"/>
                <w:lang w:eastAsia="en-US"/>
              </w:rPr>
            </w:pPr>
          </w:p>
          <w:p w14:paraId="2A4DA485">
            <w:pPr>
              <w:widowControl/>
              <w:kinsoku w:val="0"/>
              <w:autoSpaceDE w:val="0"/>
              <w:autoSpaceDN w:val="0"/>
              <w:adjustRightInd w:val="0"/>
              <w:snapToGrid w:val="0"/>
              <w:spacing w:line="241" w:lineRule="auto"/>
              <w:jc w:val="left"/>
              <w:textAlignment w:val="baseline"/>
              <w:rPr>
                <w:rFonts w:hint="eastAsia" w:ascii="楷体" w:hAnsi="楷体" w:eastAsia="楷体" w:cs="楷体"/>
                <w:snapToGrid w:val="0"/>
                <w:color w:val="000000"/>
                <w:kern w:val="0"/>
                <w:szCs w:val="21"/>
                <w:lang w:eastAsia="en-US"/>
              </w:rPr>
            </w:pPr>
          </w:p>
          <w:p w14:paraId="38543BC6">
            <w:pPr>
              <w:widowControl/>
              <w:kinsoku w:val="0"/>
              <w:autoSpaceDE w:val="0"/>
              <w:autoSpaceDN w:val="0"/>
              <w:adjustRightInd w:val="0"/>
              <w:snapToGrid w:val="0"/>
              <w:spacing w:line="241" w:lineRule="auto"/>
              <w:jc w:val="left"/>
              <w:textAlignment w:val="baseline"/>
              <w:rPr>
                <w:rFonts w:hint="eastAsia" w:ascii="仿宋" w:hAnsi="仿宋" w:eastAsia="仿宋" w:cs="仿宋"/>
                <w:snapToGrid w:val="0"/>
                <w:color w:val="000000"/>
                <w:kern w:val="0"/>
                <w:szCs w:val="21"/>
                <w:lang w:eastAsia="en-US"/>
              </w:rPr>
            </w:pPr>
          </w:p>
          <w:p w14:paraId="158822E7">
            <w:pPr>
              <w:widowControl/>
              <w:kinsoku w:val="0"/>
              <w:autoSpaceDE w:val="0"/>
              <w:autoSpaceDN w:val="0"/>
              <w:adjustRightInd w:val="0"/>
              <w:snapToGrid w:val="0"/>
              <w:spacing w:line="241" w:lineRule="auto"/>
              <w:jc w:val="left"/>
              <w:textAlignment w:val="baseline"/>
              <w:rPr>
                <w:rFonts w:hint="eastAsia" w:ascii="仿宋" w:hAnsi="仿宋" w:eastAsia="仿宋" w:cs="仿宋"/>
                <w:snapToGrid w:val="0"/>
                <w:color w:val="000000"/>
                <w:kern w:val="0"/>
                <w:szCs w:val="21"/>
                <w:lang w:eastAsia="en-US"/>
              </w:rPr>
            </w:pPr>
          </w:p>
          <w:p w14:paraId="34C71AA9">
            <w:pPr>
              <w:widowControl/>
              <w:kinsoku w:val="0"/>
              <w:autoSpaceDE w:val="0"/>
              <w:autoSpaceDN w:val="0"/>
              <w:adjustRightInd w:val="0"/>
              <w:snapToGrid w:val="0"/>
              <w:spacing w:line="241" w:lineRule="auto"/>
              <w:jc w:val="left"/>
              <w:textAlignment w:val="baseline"/>
              <w:rPr>
                <w:rFonts w:hint="eastAsia" w:ascii="仿宋" w:hAnsi="仿宋" w:eastAsia="仿宋" w:cs="仿宋"/>
                <w:snapToGrid w:val="0"/>
                <w:color w:val="000000"/>
                <w:kern w:val="0"/>
                <w:szCs w:val="21"/>
                <w:lang w:eastAsia="en-US"/>
              </w:rPr>
            </w:pPr>
          </w:p>
          <w:p w14:paraId="7F061DD2">
            <w:pPr>
              <w:widowControl/>
              <w:kinsoku w:val="0"/>
              <w:autoSpaceDE w:val="0"/>
              <w:autoSpaceDN w:val="0"/>
              <w:adjustRightInd w:val="0"/>
              <w:snapToGrid w:val="0"/>
              <w:spacing w:before="72" w:line="241" w:lineRule="auto"/>
              <w:ind w:left="338"/>
              <w:jc w:val="left"/>
              <w:textAlignment w:val="baseline"/>
              <w:rPr>
                <w:rFonts w:hint="eastAsia" w:ascii="楷体" w:hAnsi="楷体" w:eastAsia="楷体" w:cs="楷体"/>
                <w:snapToGrid w:val="0"/>
                <w:color w:val="000000"/>
                <w:kern w:val="0"/>
                <w:sz w:val="22"/>
                <w:szCs w:val="21"/>
                <w:lang w:eastAsia="en-US"/>
              </w:rPr>
            </w:pPr>
            <w:r>
              <w:rPr>
                <w:rFonts w:hint="eastAsia" w:ascii="仿宋" w:hAnsi="仿宋" w:eastAsia="仿宋" w:cs="仿宋"/>
                <w:b/>
                <w:bCs/>
                <w:snapToGrid w:val="0"/>
                <w:color w:val="000000"/>
                <w:spacing w:val="-3"/>
                <w:kern w:val="0"/>
                <w:sz w:val="22"/>
                <w:szCs w:val="21"/>
                <w:lang w:eastAsia="en-US"/>
              </w:rPr>
              <w:t>1</w:t>
            </w:r>
          </w:p>
        </w:tc>
        <w:tc>
          <w:tcPr>
            <w:tcW w:w="1269" w:type="dxa"/>
          </w:tcPr>
          <w:p w14:paraId="7B83DFCA">
            <w:pPr>
              <w:widowControl/>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2"/>
                <w:szCs w:val="22"/>
                <w:lang w:eastAsia="en-US"/>
              </w:rPr>
            </w:pPr>
          </w:p>
          <w:p w14:paraId="5B0EF988">
            <w:pPr>
              <w:widowControl/>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2"/>
                <w:szCs w:val="22"/>
                <w:lang w:eastAsia="en-US"/>
              </w:rPr>
            </w:pPr>
          </w:p>
          <w:p w14:paraId="67C7B14A">
            <w:pPr>
              <w:widowControl/>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2"/>
                <w:szCs w:val="22"/>
                <w:lang w:eastAsia="en-US"/>
              </w:rPr>
            </w:pPr>
          </w:p>
          <w:p w14:paraId="7894285E">
            <w:pPr>
              <w:widowControl/>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2"/>
                <w:szCs w:val="22"/>
                <w:lang w:eastAsia="en-US"/>
              </w:rPr>
            </w:pPr>
          </w:p>
          <w:p w14:paraId="159D0046">
            <w:pPr>
              <w:widowControl/>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2"/>
                <w:szCs w:val="22"/>
                <w:lang w:eastAsia="en-US"/>
              </w:rPr>
            </w:pPr>
          </w:p>
          <w:p w14:paraId="1820EF76">
            <w:pPr>
              <w:widowControl/>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2"/>
                <w:szCs w:val="22"/>
                <w:lang w:eastAsia="en-US"/>
              </w:rPr>
            </w:pPr>
          </w:p>
          <w:p w14:paraId="1CE4BE0B">
            <w:pPr>
              <w:widowControl/>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2"/>
                <w:szCs w:val="22"/>
                <w:lang w:eastAsia="en-US"/>
              </w:rPr>
            </w:pPr>
          </w:p>
          <w:p w14:paraId="29145C9E">
            <w:pPr>
              <w:widowControl/>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2"/>
                <w:szCs w:val="22"/>
                <w:lang w:eastAsia="en-US"/>
              </w:rPr>
            </w:pPr>
          </w:p>
          <w:p w14:paraId="3F5CFFA5">
            <w:pPr>
              <w:widowControl/>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2"/>
                <w:szCs w:val="22"/>
                <w:lang w:eastAsia="en-US"/>
              </w:rPr>
            </w:pPr>
          </w:p>
          <w:p w14:paraId="524A8A59">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en-US"/>
              </w:rPr>
            </w:pPr>
          </w:p>
          <w:p w14:paraId="4483F3AA">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en-US"/>
              </w:rPr>
            </w:pPr>
          </w:p>
          <w:p w14:paraId="6C3339DB">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en-US"/>
              </w:rPr>
            </w:pPr>
          </w:p>
          <w:p w14:paraId="13DC83D4">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en-US"/>
              </w:rPr>
            </w:pPr>
          </w:p>
          <w:p w14:paraId="72451774">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en-US"/>
              </w:rPr>
            </w:pPr>
          </w:p>
          <w:p w14:paraId="58D1F918">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en-US"/>
              </w:rPr>
            </w:pPr>
          </w:p>
          <w:p w14:paraId="39791CE2">
            <w:pPr>
              <w:widowControl/>
              <w:kinsoku w:val="0"/>
              <w:autoSpaceDE w:val="0"/>
              <w:autoSpaceDN w:val="0"/>
              <w:adjustRightInd w:val="0"/>
              <w:snapToGrid w:val="0"/>
              <w:spacing w:before="71" w:line="219" w:lineRule="auto"/>
              <w:ind w:left="74"/>
              <w:jc w:val="left"/>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4"/>
                <w:kern w:val="0"/>
                <w:sz w:val="22"/>
                <w:szCs w:val="22"/>
                <w:lang w:eastAsia="en-US"/>
              </w:rPr>
              <w:t>对医疗机构</w:t>
            </w:r>
          </w:p>
          <w:p w14:paraId="12CAC4F9">
            <w:pPr>
              <w:widowControl/>
              <w:kinsoku w:val="0"/>
              <w:autoSpaceDE w:val="0"/>
              <w:autoSpaceDN w:val="0"/>
              <w:adjustRightInd w:val="0"/>
              <w:snapToGrid w:val="0"/>
              <w:spacing w:before="10" w:line="219" w:lineRule="auto"/>
              <w:ind w:left="294"/>
              <w:jc w:val="left"/>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1"/>
                <w:kern w:val="0"/>
                <w:sz w:val="22"/>
                <w:szCs w:val="22"/>
                <w:lang w:eastAsia="en-US"/>
              </w:rPr>
              <w:t>的检查</w:t>
            </w:r>
          </w:p>
        </w:tc>
        <w:tc>
          <w:tcPr>
            <w:tcW w:w="2518" w:type="dxa"/>
          </w:tcPr>
          <w:p w14:paraId="02F65116">
            <w:pPr>
              <w:widowControl/>
              <w:kinsoku w:val="0"/>
              <w:autoSpaceDE w:val="0"/>
              <w:autoSpaceDN w:val="0"/>
              <w:adjustRightInd w:val="0"/>
              <w:snapToGrid w:val="0"/>
              <w:spacing w:line="244" w:lineRule="auto"/>
              <w:jc w:val="left"/>
              <w:textAlignment w:val="baseline"/>
              <w:rPr>
                <w:rFonts w:hint="eastAsia" w:ascii="仿宋" w:hAnsi="仿宋" w:eastAsia="仿宋" w:cs="仿宋"/>
                <w:snapToGrid w:val="0"/>
                <w:color w:val="000000"/>
                <w:kern w:val="0"/>
                <w:sz w:val="22"/>
                <w:szCs w:val="22"/>
                <w:lang w:eastAsia="zh-CN"/>
              </w:rPr>
            </w:pPr>
          </w:p>
          <w:p w14:paraId="2878844F">
            <w:pPr>
              <w:widowControl/>
              <w:kinsoku w:val="0"/>
              <w:autoSpaceDE w:val="0"/>
              <w:autoSpaceDN w:val="0"/>
              <w:adjustRightInd w:val="0"/>
              <w:snapToGrid w:val="0"/>
              <w:spacing w:line="244" w:lineRule="auto"/>
              <w:jc w:val="left"/>
              <w:textAlignment w:val="baseline"/>
              <w:rPr>
                <w:rFonts w:hint="eastAsia" w:ascii="仿宋" w:hAnsi="仿宋" w:eastAsia="仿宋" w:cs="仿宋"/>
                <w:snapToGrid w:val="0"/>
                <w:color w:val="000000"/>
                <w:kern w:val="0"/>
                <w:sz w:val="22"/>
                <w:szCs w:val="22"/>
                <w:lang w:eastAsia="zh-CN"/>
              </w:rPr>
            </w:pPr>
          </w:p>
          <w:p w14:paraId="5A6AA20D">
            <w:pPr>
              <w:widowControl/>
              <w:kinsoku w:val="0"/>
              <w:autoSpaceDE w:val="0"/>
              <w:autoSpaceDN w:val="0"/>
              <w:adjustRightInd w:val="0"/>
              <w:snapToGrid w:val="0"/>
              <w:spacing w:line="244" w:lineRule="auto"/>
              <w:jc w:val="left"/>
              <w:textAlignment w:val="baseline"/>
              <w:rPr>
                <w:rFonts w:hint="eastAsia" w:ascii="仿宋" w:hAnsi="仿宋" w:eastAsia="仿宋" w:cs="仿宋"/>
                <w:snapToGrid w:val="0"/>
                <w:color w:val="000000"/>
                <w:kern w:val="0"/>
                <w:sz w:val="22"/>
                <w:szCs w:val="22"/>
                <w:lang w:eastAsia="zh-CN"/>
              </w:rPr>
            </w:pPr>
          </w:p>
          <w:p w14:paraId="2F5DC22B">
            <w:pPr>
              <w:widowControl/>
              <w:kinsoku w:val="0"/>
              <w:autoSpaceDE w:val="0"/>
              <w:autoSpaceDN w:val="0"/>
              <w:adjustRightInd w:val="0"/>
              <w:snapToGrid w:val="0"/>
              <w:spacing w:line="244" w:lineRule="auto"/>
              <w:jc w:val="left"/>
              <w:textAlignment w:val="baseline"/>
              <w:rPr>
                <w:rFonts w:hint="eastAsia" w:ascii="仿宋" w:hAnsi="仿宋" w:eastAsia="仿宋" w:cs="仿宋"/>
                <w:snapToGrid w:val="0"/>
                <w:color w:val="000000"/>
                <w:kern w:val="0"/>
                <w:sz w:val="22"/>
                <w:szCs w:val="22"/>
                <w:lang w:eastAsia="zh-CN"/>
              </w:rPr>
            </w:pPr>
          </w:p>
          <w:p w14:paraId="60F5F844">
            <w:pPr>
              <w:widowControl/>
              <w:kinsoku w:val="0"/>
              <w:autoSpaceDE w:val="0"/>
              <w:autoSpaceDN w:val="0"/>
              <w:adjustRightInd w:val="0"/>
              <w:snapToGrid w:val="0"/>
              <w:spacing w:line="244" w:lineRule="auto"/>
              <w:jc w:val="left"/>
              <w:textAlignment w:val="baseline"/>
              <w:rPr>
                <w:rFonts w:hint="eastAsia" w:ascii="仿宋" w:hAnsi="仿宋" w:eastAsia="仿宋" w:cs="仿宋"/>
                <w:snapToGrid w:val="0"/>
                <w:color w:val="000000"/>
                <w:kern w:val="0"/>
                <w:sz w:val="22"/>
                <w:szCs w:val="22"/>
                <w:lang w:eastAsia="zh-CN"/>
              </w:rPr>
            </w:pPr>
          </w:p>
          <w:p w14:paraId="30CC2CBF">
            <w:pPr>
              <w:widowControl/>
              <w:kinsoku w:val="0"/>
              <w:autoSpaceDE w:val="0"/>
              <w:autoSpaceDN w:val="0"/>
              <w:adjustRightInd w:val="0"/>
              <w:snapToGrid w:val="0"/>
              <w:spacing w:line="244" w:lineRule="auto"/>
              <w:jc w:val="left"/>
              <w:textAlignment w:val="baseline"/>
              <w:rPr>
                <w:rFonts w:hint="eastAsia" w:ascii="仿宋" w:hAnsi="仿宋" w:eastAsia="仿宋" w:cs="仿宋"/>
                <w:snapToGrid w:val="0"/>
                <w:color w:val="000000"/>
                <w:kern w:val="0"/>
                <w:sz w:val="22"/>
                <w:szCs w:val="22"/>
                <w:lang w:eastAsia="zh-CN"/>
              </w:rPr>
            </w:pPr>
          </w:p>
          <w:p w14:paraId="45E95F21">
            <w:pPr>
              <w:widowControl/>
              <w:kinsoku w:val="0"/>
              <w:autoSpaceDE w:val="0"/>
              <w:autoSpaceDN w:val="0"/>
              <w:adjustRightInd w:val="0"/>
              <w:snapToGrid w:val="0"/>
              <w:spacing w:line="244" w:lineRule="auto"/>
              <w:jc w:val="left"/>
              <w:textAlignment w:val="baseline"/>
              <w:rPr>
                <w:rFonts w:hint="eastAsia" w:ascii="仿宋" w:hAnsi="仿宋" w:eastAsia="仿宋" w:cs="仿宋"/>
                <w:snapToGrid w:val="0"/>
                <w:color w:val="000000"/>
                <w:kern w:val="0"/>
                <w:sz w:val="22"/>
                <w:szCs w:val="22"/>
                <w:lang w:eastAsia="zh-CN"/>
              </w:rPr>
            </w:pPr>
          </w:p>
          <w:p w14:paraId="443FB2AC">
            <w:pPr>
              <w:widowControl/>
              <w:kinsoku w:val="0"/>
              <w:autoSpaceDE w:val="0"/>
              <w:autoSpaceDN w:val="0"/>
              <w:adjustRightInd w:val="0"/>
              <w:snapToGrid w:val="0"/>
              <w:spacing w:line="244" w:lineRule="auto"/>
              <w:jc w:val="left"/>
              <w:textAlignment w:val="baseline"/>
              <w:rPr>
                <w:rFonts w:hint="eastAsia" w:ascii="仿宋" w:hAnsi="仿宋" w:eastAsia="仿宋" w:cs="仿宋"/>
                <w:snapToGrid w:val="0"/>
                <w:color w:val="000000"/>
                <w:kern w:val="0"/>
                <w:sz w:val="22"/>
                <w:szCs w:val="22"/>
                <w:lang w:eastAsia="zh-CN"/>
              </w:rPr>
            </w:pPr>
          </w:p>
          <w:p w14:paraId="70A3ABA0">
            <w:pPr>
              <w:widowControl/>
              <w:kinsoku w:val="0"/>
              <w:autoSpaceDE w:val="0"/>
              <w:autoSpaceDN w:val="0"/>
              <w:adjustRightInd w:val="0"/>
              <w:snapToGrid w:val="0"/>
              <w:spacing w:line="244" w:lineRule="auto"/>
              <w:jc w:val="left"/>
              <w:textAlignment w:val="baseline"/>
              <w:rPr>
                <w:rFonts w:hint="eastAsia" w:ascii="仿宋" w:hAnsi="仿宋" w:eastAsia="仿宋" w:cs="仿宋"/>
                <w:snapToGrid w:val="0"/>
                <w:color w:val="000000"/>
                <w:kern w:val="0"/>
                <w:sz w:val="22"/>
                <w:szCs w:val="22"/>
                <w:lang w:eastAsia="zh-CN"/>
              </w:rPr>
            </w:pPr>
          </w:p>
          <w:p w14:paraId="35177112">
            <w:pPr>
              <w:widowControl/>
              <w:kinsoku w:val="0"/>
              <w:autoSpaceDE w:val="0"/>
              <w:autoSpaceDN w:val="0"/>
              <w:adjustRightInd w:val="0"/>
              <w:snapToGrid w:val="0"/>
              <w:spacing w:line="244" w:lineRule="auto"/>
              <w:jc w:val="left"/>
              <w:textAlignment w:val="baseline"/>
              <w:rPr>
                <w:rFonts w:hint="eastAsia" w:ascii="仿宋" w:hAnsi="仿宋" w:eastAsia="仿宋" w:cs="仿宋"/>
                <w:snapToGrid w:val="0"/>
                <w:color w:val="000000"/>
                <w:kern w:val="0"/>
                <w:sz w:val="22"/>
                <w:szCs w:val="22"/>
                <w:lang w:eastAsia="zh-CN"/>
              </w:rPr>
            </w:pPr>
          </w:p>
          <w:p w14:paraId="1A7263EE">
            <w:pPr>
              <w:widowControl/>
              <w:kinsoku w:val="0"/>
              <w:autoSpaceDE w:val="0"/>
              <w:autoSpaceDN w:val="0"/>
              <w:adjustRightInd w:val="0"/>
              <w:snapToGrid w:val="0"/>
              <w:spacing w:line="244" w:lineRule="auto"/>
              <w:jc w:val="left"/>
              <w:textAlignment w:val="baseline"/>
              <w:rPr>
                <w:rFonts w:hint="eastAsia" w:ascii="仿宋" w:hAnsi="仿宋" w:eastAsia="仿宋" w:cs="仿宋"/>
                <w:snapToGrid w:val="0"/>
                <w:color w:val="000000"/>
                <w:kern w:val="0"/>
                <w:sz w:val="22"/>
                <w:szCs w:val="22"/>
                <w:lang w:eastAsia="zh-CN"/>
              </w:rPr>
            </w:pPr>
          </w:p>
          <w:p w14:paraId="090889D1">
            <w:pPr>
              <w:widowControl/>
              <w:kinsoku w:val="0"/>
              <w:autoSpaceDE w:val="0"/>
              <w:autoSpaceDN w:val="0"/>
              <w:adjustRightInd w:val="0"/>
              <w:snapToGrid w:val="0"/>
              <w:spacing w:line="245" w:lineRule="auto"/>
              <w:jc w:val="left"/>
              <w:textAlignment w:val="baseline"/>
              <w:rPr>
                <w:rFonts w:hint="eastAsia" w:ascii="仿宋" w:hAnsi="仿宋" w:eastAsia="仿宋" w:cs="仿宋"/>
                <w:snapToGrid w:val="0"/>
                <w:color w:val="000000"/>
                <w:kern w:val="0"/>
                <w:sz w:val="22"/>
                <w:szCs w:val="22"/>
                <w:lang w:eastAsia="zh-CN"/>
              </w:rPr>
            </w:pPr>
          </w:p>
          <w:p w14:paraId="0EC89D87">
            <w:pPr>
              <w:widowControl/>
              <w:kinsoku w:val="0"/>
              <w:autoSpaceDE w:val="0"/>
              <w:autoSpaceDN w:val="0"/>
              <w:adjustRightInd w:val="0"/>
              <w:snapToGrid w:val="0"/>
              <w:spacing w:line="245" w:lineRule="auto"/>
              <w:jc w:val="left"/>
              <w:textAlignment w:val="baseline"/>
              <w:rPr>
                <w:rFonts w:hint="eastAsia" w:ascii="仿宋" w:hAnsi="仿宋" w:eastAsia="仿宋" w:cs="仿宋"/>
                <w:snapToGrid w:val="0"/>
                <w:color w:val="000000"/>
                <w:kern w:val="0"/>
                <w:sz w:val="22"/>
                <w:szCs w:val="22"/>
                <w:lang w:eastAsia="zh-CN"/>
              </w:rPr>
            </w:pPr>
          </w:p>
          <w:p w14:paraId="296EA5E1">
            <w:pPr>
              <w:widowControl/>
              <w:kinsoku w:val="0"/>
              <w:autoSpaceDE w:val="0"/>
              <w:autoSpaceDN w:val="0"/>
              <w:adjustRightInd w:val="0"/>
              <w:snapToGrid w:val="0"/>
              <w:spacing w:before="71" w:line="219" w:lineRule="auto"/>
              <w:ind w:left="45" w:firstLine="432" w:firstLineChars="200"/>
              <w:jc w:val="left"/>
              <w:textAlignment w:val="baseline"/>
              <w:rPr>
                <w:rFonts w:hint="eastAsia" w:ascii="仿宋" w:hAnsi="仿宋" w:eastAsia="仿宋" w:cs="仿宋"/>
                <w:snapToGrid w:val="0"/>
                <w:color w:val="000000"/>
                <w:kern w:val="0"/>
                <w:sz w:val="22"/>
                <w:szCs w:val="22"/>
                <w:lang w:eastAsia="zh-CN"/>
              </w:rPr>
            </w:pPr>
            <w:r>
              <w:rPr>
                <w:rFonts w:hint="eastAsia" w:ascii="仿宋" w:hAnsi="仿宋" w:eastAsia="仿宋" w:cs="仿宋"/>
                <w:snapToGrid w:val="0"/>
                <w:color w:val="000000"/>
                <w:spacing w:val="-2"/>
                <w:kern w:val="0"/>
                <w:sz w:val="22"/>
                <w:szCs w:val="22"/>
                <w:lang w:eastAsia="zh-CN"/>
              </w:rPr>
              <w:t>医疗机构资质管理，卫生</w:t>
            </w:r>
            <w:r>
              <w:rPr>
                <w:rFonts w:hint="eastAsia" w:ascii="仿宋" w:hAnsi="仿宋" w:eastAsia="仿宋" w:cs="仿宋"/>
                <w:snapToGrid w:val="0"/>
                <w:color w:val="000000"/>
                <w:spacing w:val="-4"/>
                <w:kern w:val="0"/>
                <w:sz w:val="22"/>
                <w:szCs w:val="22"/>
                <w:lang w:eastAsia="zh-CN"/>
              </w:rPr>
              <w:t>技术人员管理，药品和医</w:t>
            </w:r>
            <w:r>
              <w:rPr>
                <w:rFonts w:hint="eastAsia" w:ascii="仿宋" w:hAnsi="仿宋" w:eastAsia="仿宋" w:cs="仿宋"/>
                <w:snapToGrid w:val="0"/>
                <w:color w:val="000000"/>
                <w:spacing w:val="1"/>
                <w:kern w:val="0"/>
                <w:sz w:val="22"/>
                <w:szCs w:val="22"/>
                <w:lang w:eastAsia="zh-CN"/>
              </w:rPr>
              <w:t>疗器械管理，医疗技术、</w:t>
            </w:r>
            <w:r>
              <w:rPr>
                <w:rFonts w:hint="eastAsia" w:ascii="仿宋" w:hAnsi="仿宋" w:eastAsia="仿宋" w:cs="仿宋"/>
                <w:snapToGrid w:val="0"/>
                <w:color w:val="000000"/>
                <w:spacing w:val="-4"/>
                <w:kern w:val="0"/>
                <w:sz w:val="22"/>
                <w:szCs w:val="22"/>
                <w:lang w:eastAsia="zh-CN"/>
              </w:rPr>
              <w:t>母婴保健技术、人类辅助</w:t>
            </w:r>
          </w:p>
          <w:p w14:paraId="35632D96">
            <w:pPr>
              <w:widowControl/>
              <w:kinsoku w:val="0"/>
              <w:autoSpaceDE w:val="0"/>
              <w:autoSpaceDN w:val="0"/>
              <w:adjustRightInd w:val="0"/>
              <w:snapToGrid w:val="0"/>
              <w:spacing w:before="7" w:line="219" w:lineRule="auto"/>
              <w:jc w:val="left"/>
              <w:textAlignment w:val="baseline"/>
              <w:rPr>
                <w:rFonts w:hint="eastAsia" w:ascii="仿宋" w:hAnsi="仿宋" w:eastAsia="仿宋" w:cs="仿宋"/>
                <w:snapToGrid w:val="0"/>
                <w:color w:val="000000"/>
                <w:kern w:val="0"/>
                <w:sz w:val="22"/>
                <w:szCs w:val="22"/>
                <w:lang w:eastAsia="zh-CN"/>
              </w:rPr>
            </w:pPr>
            <w:r>
              <w:rPr>
                <w:rFonts w:hint="eastAsia" w:ascii="仿宋" w:hAnsi="仿宋" w:eastAsia="仿宋" w:cs="仿宋"/>
                <w:snapToGrid w:val="0"/>
                <w:color w:val="000000"/>
                <w:spacing w:val="-4"/>
                <w:kern w:val="0"/>
                <w:sz w:val="22"/>
                <w:szCs w:val="22"/>
                <w:lang w:eastAsia="zh-CN"/>
              </w:rPr>
              <w:t>生殖技术和人类精子库</w:t>
            </w:r>
            <w:r>
              <w:rPr>
                <w:rFonts w:hint="eastAsia" w:ascii="仿宋" w:hAnsi="仿宋" w:eastAsia="仿宋" w:cs="仿宋"/>
                <w:snapToGrid w:val="0"/>
                <w:color w:val="000000"/>
                <w:spacing w:val="-3"/>
                <w:kern w:val="0"/>
                <w:sz w:val="22"/>
                <w:szCs w:val="22"/>
                <w:lang w:eastAsia="zh-CN"/>
              </w:rPr>
              <w:t>管理，医疗文书管理等。</w:t>
            </w:r>
          </w:p>
        </w:tc>
        <w:tc>
          <w:tcPr>
            <w:tcW w:w="1729" w:type="dxa"/>
          </w:tcPr>
          <w:p w14:paraId="4E2FF251">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zh-CN"/>
              </w:rPr>
            </w:pPr>
          </w:p>
          <w:p w14:paraId="4D2C2D89">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zh-CN"/>
              </w:rPr>
            </w:pPr>
          </w:p>
          <w:p w14:paraId="23907F95">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zh-CN"/>
              </w:rPr>
            </w:pPr>
          </w:p>
          <w:p w14:paraId="00883ED8">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zh-CN"/>
              </w:rPr>
            </w:pPr>
          </w:p>
          <w:p w14:paraId="309041CA">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zh-CN"/>
              </w:rPr>
            </w:pPr>
          </w:p>
          <w:p w14:paraId="0546CD1C">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zh-CN"/>
              </w:rPr>
            </w:pPr>
          </w:p>
          <w:p w14:paraId="36BCDF21">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zh-CN"/>
              </w:rPr>
            </w:pPr>
          </w:p>
          <w:p w14:paraId="140C40CB">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zh-CN"/>
              </w:rPr>
            </w:pPr>
          </w:p>
          <w:p w14:paraId="76B07B75">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zh-CN"/>
              </w:rPr>
            </w:pPr>
          </w:p>
          <w:p w14:paraId="44FC3977">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zh-CN"/>
              </w:rPr>
            </w:pPr>
          </w:p>
          <w:p w14:paraId="63E0701A">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zh-CN"/>
              </w:rPr>
            </w:pPr>
          </w:p>
          <w:p w14:paraId="6C30B041">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 w:val="22"/>
                <w:szCs w:val="22"/>
                <w:lang w:eastAsia="zh-CN"/>
              </w:rPr>
            </w:pPr>
          </w:p>
          <w:p w14:paraId="29AA3F7C">
            <w:pPr>
              <w:widowControl/>
              <w:kinsoku w:val="0"/>
              <w:autoSpaceDE w:val="0"/>
              <w:autoSpaceDN w:val="0"/>
              <w:adjustRightInd w:val="0"/>
              <w:snapToGrid w:val="0"/>
              <w:spacing w:line="249" w:lineRule="auto"/>
              <w:jc w:val="left"/>
              <w:textAlignment w:val="baseline"/>
              <w:rPr>
                <w:rFonts w:hint="eastAsia" w:ascii="仿宋" w:hAnsi="仿宋" w:eastAsia="仿宋" w:cs="仿宋"/>
                <w:snapToGrid w:val="0"/>
                <w:color w:val="000000"/>
                <w:kern w:val="0"/>
                <w:sz w:val="22"/>
                <w:szCs w:val="22"/>
                <w:lang w:eastAsia="zh-CN"/>
              </w:rPr>
            </w:pPr>
          </w:p>
          <w:p w14:paraId="36203CE5">
            <w:pPr>
              <w:widowControl/>
              <w:kinsoku w:val="0"/>
              <w:autoSpaceDE w:val="0"/>
              <w:autoSpaceDN w:val="0"/>
              <w:adjustRightInd w:val="0"/>
              <w:snapToGrid w:val="0"/>
              <w:spacing w:before="71" w:line="219" w:lineRule="auto"/>
              <w:jc w:val="both"/>
              <w:textAlignment w:val="baseline"/>
              <w:rPr>
                <w:rFonts w:hint="eastAsia" w:ascii="仿宋" w:hAnsi="仿宋" w:eastAsia="仿宋" w:cs="仿宋"/>
                <w:snapToGrid w:val="0"/>
                <w:color w:val="000000"/>
                <w:spacing w:val="-2"/>
                <w:kern w:val="0"/>
                <w:sz w:val="22"/>
                <w:szCs w:val="22"/>
                <w:lang w:eastAsia="zh-CN"/>
              </w:rPr>
            </w:pPr>
          </w:p>
          <w:p w14:paraId="43393B41">
            <w:pPr>
              <w:widowControl/>
              <w:kinsoku w:val="0"/>
              <w:autoSpaceDE w:val="0"/>
              <w:autoSpaceDN w:val="0"/>
              <w:adjustRightInd w:val="0"/>
              <w:snapToGrid w:val="0"/>
              <w:spacing w:before="71" w:line="219" w:lineRule="auto"/>
              <w:ind w:left="45"/>
              <w:jc w:val="center"/>
              <w:textAlignment w:val="baseline"/>
              <w:rPr>
                <w:rFonts w:hint="eastAsia" w:ascii="仿宋" w:hAnsi="仿宋" w:eastAsia="仿宋" w:cs="仿宋"/>
                <w:snapToGrid w:val="0"/>
                <w:color w:val="000000"/>
                <w:spacing w:val="-2"/>
                <w:kern w:val="0"/>
                <w:sz w:val="22"/>
                <w:szCs w:val="22"/>
                <w:lang w:eastAsia="en-US"/>
              </w:rPr>
            </w:pPr>
            <w:r>
              <w:rPr>
                <w:rFonts w:hint="eastAsia" w:ascii="仿宋" w:hAnsi="仿宋" w:eastAsia="仿宋" w:cs="仿宋"/>
                <w:snapToGrid w:val="0"/>
                <w:color w:val="000000"/>
                <w:spacing w:val="-2"/>
                <w:kern w:val="0"/>
                <w:sz w:val="22"/>
                <w:szCs w:val="22"/>
                <w:lang w:eastAsia="en-US"/>
              </w:rPr>
              <w:t>二级以上</w:t>
            </w:r>
          </w:p>
          <w:p w14:paraId="0176CE5F">
            <w:pPr>
              <w:widowControl/>
              <w:kinsoku w:val="0"/>
              <w:autoSpaceDE w:val="0"/>
              <w:autoSpaceDN w:val="0"/>
              <w:adjustRightInd w:val="0"/>
              <w:snapToGrid w:val="0"/>
              <w:spacing w:before="71" w:line="219" w:lineRule="auto"/>
              <w:ind w:left="45"/>
              <w:jc w:val="center"/>
              <w:textAlignment w:val="baseline"/>
              <w:rPr>
                <w:rFonts w:hint="eastAsia" w:ascii="仿宋" w:hAnsi="仿宋" w:eastAsia="仿宋" w:cs="仿宋"/>
                <w:snapToGrid w:val="0"/>
                <w:color w:val="000000"/>
                <w:kern w:val="0"/>
                <w:sz w:val="22"/>
                <w:szCs w:val="22"/>
                <w:lang w:eastAsia="en-US"/>
              </w:rPr>
            </w:pPr>
            <w:r>
              <w:rPr>
                <w:rFonts w:hint="eastAsia" w:ascii="仿宋" w:hAnsi="仿宋" w:eastAsia="仿宋" w:cs="仿宋"/>
                <w:snapToGrid w:val="0"/>
                <w:color w:val="000000"/>
                <w:spacing w:val="-2"/>
                <w:kern w:val="0"/>
                <w:sz w:val="22"/>
                <w:szCs w:val="22"/>
                <w:lang w:eastAsia="en-US"/>
              </w:rPr>
              <w:t>医</w:t>
            </w:r>
            <w:r>
              <w:rPr>
                <w:rFonts w:hint="eastAsia" w:ascii="仿宋" w:hAnsi="仿宋" w:eastAsia="仿宋" w:cs="仿宋"/>
                <w:snapToGrid w:val="0"/>
                <w:color w:val="000000"/>
                <w:spacing w:val="-2"/>
                <w:kern w:val="0"/>
                <w:sz w:val="22"/>
                <w:szCs w:val="22"/>
                <w:lang w:eastAsia="zh-CN"/>
              </w:rPr>
              <w:t>疗</w:t>
            </w:r>
            <w:r>
              <w:rPr>
                <w:rFonts w:hint="eastAsia" w:ascii="仿宋" w:hAnsi="仿宋" w:eastAsia="仿宋" w:cs="仿宋"/>
                <w:snapToGrid w:val="0"/>
                <w:color w:val="000000"/>
                <w:spacing w:val="-2"/>
                <w:kern w:val="0"/>
                <w:sz w:val="22"/>
                <w:szCs w:val="22"/>
                <w:lang w:eastAsia="en-US"/>
              </w:rPr>
              <w:t>机构</w:t>
            </w:r>
          </w:p>
        </w:tc>
        <w:tc>
          <w:tcPr>
            <w:tcW w:w="8452" w:type="dxa"/>
            <w:vAlign w:val="top"/>
          </w:tcPr>
          <w:p w14:paraId="46D90BBB">
            <w:pPr>
              <w:widowControl/>
              <w:kinsoku w:val="0"/>
              <w:autoSpaceDE w:val="0"/>
              <w:autoSpaceDN w:val="0"/>
              <w:adjustRightInd w:val="0"/>
              <w:snapToGrid w:val="0"/>
              <w:spacing w:before="27" w:line="215" w:lineRule="auto"/>
              <w:ind w:firstLine="420" w:firstLineChars="200"/>
              <w:textAlignment w:val="baseline"/>
              <w:rPr>
                <w:rFonts w:hint="eastAsia" w:ascii="仿宋" w:hAnsi="仿宋" w:eastAsia="仿宋" w:cs="仿宋"/>
                <w:snapToGrid w:val="0"/>
                <w:color w:val="000000"/>
                <w:kern w:val="0"/>
                <w:sz w:val="22"/>
                <w:szCs w:val="22"/>
                <w:lang w:eastAsia="zh-CN"/>
              </w:rPr>
            </w:pPr>
            <w:r>
              <w:rPr>
                <w:rFonts w:hint="eastAsia" w:ascii="仿宋" w:hAnsi="仿宋" w:eastAsia="仿宋" w:cs="仿宋"/>
                <w:snapToGrid w:val="0"/>
                <w:color w:val="000000"/>
                <w:spacing w:val="-5"/>
                <w:kern w:val="0"/>
                <w:sz w:val="22"/>
                <w:szCs w:val="22"/>
                <w:lang w:eastAsia="zh-CN"/>
              </w:rPr>
              <w:t>《中华人民共和国基本医疗卫生与健康促进法》第七条 县级以上地方</w:t>
            </w:r>
            <w:r>
              <w:rPr>
                <w:rFonts w:hint="eastAsia" w:ascii="仿宋" w:hAnsi="仿宋" w:eastAsia="仿宋" w:cs="仿宋"/>
                <w:snapToGrid w:val="0"/>
                <w:color w:val="000000"/>
                <w:spacing w:val="-6"/>
                <w:kern w:val="0"/>
                <w:sz w:val="22"/>
                <w:szCs w:val="22"/>
                <w:lang w:eastAsia="zh-CN"/>
              </w:rPr>
              <w:t>人民政府卫生</w:t>
            </w:r>
            <w:r>
              <w:rPr>
                <w:rFonts w:hint="eastAsia" w:ascii="仿宋" w:hAnsi="仿宋" w:eastAsia="仿宋" w:cs="仿宋"/>
                <w:snapToGrid w:val="0"/>
                <w:color w:val="000000"/>
                <w:spacing w:val="-8"/>
                <w:kern w:val="0"/>
                <w:sz w:val="22"/>
                <w:szCs w:val="22"/>
                <w:lang w:eastAsia="zh-CN"/>
              </w:rPr>
              <w:t>健康主管部门负责统筹协调本行政区域医疗卫生与</w:t>
            </w:r>
            <w:r>
              <w:rPr>
                <w:rFonts w:hint="eastAsia" w:ascii="仿宋" w:hAnsi="仿宋" w:eastAsia="仿宋" w:cs="仿宋"/>
                <w:snapToGrid w:val="0"/>
                <w:color w:val="000000"/>
                <w:spacing w:val="-9"/>
                <w:kern w:val="0"/>
                <w:sz w:val="22"/>
                <w:szCs w:val="22"/>
                <w:lang w:eastAsia="zh-CN"/>
              </w:rPr>
              <w:t>健康促进工作。县级以上地方人民政府</w:t>
            </w:r>
            <w:r>
              <w:rPr>
                <w:rFonts w:hint="eastAsia" w:ascii="仿宋" w:hAnsi="仿宋" w:eastAsia="仿宋" w:cs="仿宋"/>
                <w:snapToGrid w:val="0"/>
                <w:color w:val="000000"/>
                <w:kern w:val="0"/>
                <w:sz w:val="22"/>
                <w:szCs w:val="22"/>
                <w:lang w:eastAsia="zh-CN"/>
              </w:rPr>
              <w:t xml:space="preserve"> </w:t>
            </w:r>
            <w:r>
              <w:rPr>
                <w:rFonts w:hint="eastAsia" w:ascii="仿宋" w:hAnsi="仿宋" w:eastAsia="仿宋" w:cs="仿宋"/>
                <w:snapToGrid w:val="0"/>
                <w:color w:val="000000"/>
                <w:spacing w:val="-3"/>
                <w:kern w:val="0"/>
                <w:sz w:val="22"/>
                <w:szCs w:val="22"/>
                <w:lang w:eastAsia="zh-CN"/>
              </w:rPr>
              <w:t>其他有关部门在各自职责范围内负责有关的医疗卫生与健康促进工作。</w:t>
            </w:r>
          </w:p>
          <w:p w14:paraId="398B89CB">
            <w:pPr>
              <w:widowControl/>
              <w:kinsoku w:val="0"/>
              <w:autoSpaceDE w:val="0"/>
              <w:autoSpaceDN w:val="0"/>
              <w:adjustRightInd w:val="0"/>
              <w:snapToGrid w:val="0"/>
              <w:spacing w:line="218" w:lineRule="auto"/>
              <w:ind w:right="10" w:firstLine="404"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9"/>
                <w:kern w:val="0"/>
                <w:sz w:val="22"/>
                <w:szCs w:val="22"/>
                <w:lang w:eastAsia="zh-CN"/>
              </w:rPr>
              <w:t>《中华人民共和国中医药法》第五条县级以上地方人民政府中医药主管部门负责本行</w:t>
            </w:r>
            <w:r>
              <w:rPr>
                <w:rFonts w:hint="eastAsia" w:ascii="仿宋" w:hAnsi="仿宋" w:eastAsia="仿宋" w:cs="仿宋"/>
                <w:snapToGrid w:val="0"/>
                <w:color w:val="000000"/>
                <w:spacing w:val="-3"/>
                <w:kern w:val="0"/>
                <w:sz w:val="22"/>
                <w:szCs w:val="22"/>
                <w:lang w:eastAsia="zh-CN"/>
              </w:rPr>
              <w:t>政区域的中医药管理工作。</w:t>
            </w:r>
          </w:p>
          <w:p w14:paraId="2049FFE0">
            <w:pPr>
              <w:widowControl/>
              <w:kinsoku w:val="0"/>
              <w:autoSpaceDE w:val="0"/>
              <w:autoSpaceDN w:val="0"/>
              <w:adjustRightInd w:val="0"/>
              <w:snapToGrid w:val="0"/>
              <w:spacing w:line="218" w:lineRule="auto"/>
              <w:ind w:right="10" w:firstLine="420"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5"/>
                <w:kern w:val="0"/>
                <w:sz w:val="22"/>
                <w:szCs w:val="22"/>
                <w:lang w:eastAsia="zh-CN"/>
              </w:rPr>
              <w:t>《中华人民共和国医师法》第四条 县级以上地</w:t>
            </w:r>
            <w:r>
              <w:rPr>
                <w:rFonts w:hint="eastAsia" w:ascii="仿宋" w:hAnsi="仿宋" w:eastAsia="仿宋" w:cs="仿宋"/>
                <w:snapToGrid w:val="0"/>
                <w:color w:val="000000"/>
                <w:spacing w:val="-6"/>
                <w:kern w:val="0"/>
                <w:sz w:val="22"/>
                <w:szCs w:val="22"/>
                <w:lang w:eastAsia="zh-CN"/>
              </w:rPr>
              <w:t>方人民政府卫生健康主管部门负责本</w:t>
            </w:r>
            <w:r>
              <w:rPr>
                <w:rFonts w:hint="eastAsia" w:ascii="仿宋" w:hAnsi="仿宋" w:eastAsia="仿宋" w:cs="仿宋"/>
                <w:snapToGrid w:val="0"/>
                <w:color w:val="000000"/>
                <w:spacing w:val="-8"/>
                <w:kern w:val="0"/>
                <w:sz w:val="22"/>
                <w:szCs w:val="22"/>
                <w:lang w:eastAsia="zh-CN"/>
              </w:rPr>
              <w:t>行政区域内的医师管理工作。县级以上地方人民政府</w:t>
            </w:r>
            <w:r>
              <w:rPr>
                <w:rFonts w:hint="eastAsia" w:ascii="仿宋" w:hAnsi="仿宋" w:eastAsia="仿宋" w:cs="仿宋"/>
                <w:snapToGrid w:val="0"/>
                <w:color w:val="000000"/>
                <w:spacing w:val="-9"/>
                <w:kern w:val="0"/>
                <w:sz w:val="22"/>
                <w:szCs w:val="22"/>
                <w:lang w:eastAsia="zh-CN"/>
              </w:rPr>
              <w:t>教育、人力资源社会保障、中医药等</w:t>
            </w:r>
            <w:r>
              <w:rPr>
                <w:rFonts w:hint="eastAsia" w:ascii="仿宋" w:hAnsi="仿宋" w:eastAsia="仿宋" w:cs="仿宋"/>
                <w:snapToGrid w:val="0"/>
                <w:color w:val="000000"/>
                <w:kern w:val="0"/>
                <w:sz w:val="22"/>
                <w:szCs w:val="22"/>
                <w:lang w:eastAsia="zh-CN"/>
              </w:rPr>
              <w:t xml:space="preserve"> </w:t>
            </w:r>
            <w:r>
              <w:rPr>
                <w:rFonts w:hint="eastAsia" w:ascii="仿宋" w:hAnsi="仿宋" w:eastAsia="仿宋" w:cs="仿宋"/>
                <w:snapToGrid w:val="0"/>
                <w:color w:val="000000"/>
                <w:spacing w:val="-3"/>
                <w:kern w:val="0"/>
                <w:sz w:val="22"/>
                <w:szCs w:val="22"/>
                <w:lang w:eastAsia="zh-CN"/>
              </w:rPr>
              <w:t>有关部门在各自职责范围内负责有关的医师管理工作。</w:t>
            </w:r>
          </w:p>
          <w:p w14:paraId="6106A8CC">
            <w:pPr>
              <w:widowControl/>
              <w:kinsoku w:val="0"/>
              <w:autoSpaceDE w:val="0"/>
              <w:autoSpaceDN w:val="0"/>
              <w:adjustRightInd w:val="0"/>
              <w:snapToGrid w:val="0"/>
              <w:spacing w:line="218" w:lineRule="auto"/>
              <w:ind w:right="10" w:firstLine="420" w:firstLineChars="200"/>
              <w:jc w:val="left"/>
              <w:textAlignment w:val="baseline"/>
              <w:rPr>
                <w:rFonts w:hint="eastAsia" w:ascii="仿宋" w:hAnsi="仿宋" w:eastAsia="仿宋" w:cs="仿宋"/>
                <w:snapToGrid w:val="0"/>
                <w:color w:val="000000"/>
                <w:kern w:val="0"/>
                <w:sz w:val="22"/>
                <w:szCs w:val="22"/>
                <w:lang w:eastAsia="zh-CN"/>
              </w:rPr>
            </w:pPr>
            <w:r>
              <w:rPr>
                <w:rFonts w:hint="eastAsia" w:ascii="仿宋" w:hAnsi="仿宋" w:eastAsia="仿宋" w:cs="仿宋"/>
                <w:snapToGrid w:val="0"/>
                <w:color w:val="000000"/>
                <w:spacing w:val="-5"/>
                <w:kern w:val="0"/>
                <w:sz w:val="22"/>
                <w:szCs w:val="22"/>
                <w:lang w:eastAsia="zh-CN"/>
              </w:rPr>
              <w:t>《中华人民共和国精神卫生法》第八条 县级以上地方人民政府卫生行政部门主管本</w:t>
            </w:r>
            <w:r>
              <w:rPr>
                <w:rFonts w:hint="eastAsia" w:ascii="仿宋" w:hAnsi="仿宋" w:eastAsia="仿宋" w:cs="仿宋"/>
                <w:snapToGrid w:val="0"/>
                <w:color w:val="000000"/>
                <w:spacing w:val="-3"/>
                <w:kern w:val="0"/>
                <w:sz w:val="22"/>
                <w:szCs w:val="22"/>
                <w:lang w:eastAsia="zh-CN"/>
              </w:rPr>
              <w:t>行政区域的精神卫生工作。</w:t>
            </w:r>
          </w:p>
          <w:p w14:paraId="0748C0F1">
            <w:pPr>
              <w:widowControl/>
              <w:kinsoku w:val="0"/>
              <w:autoSpaceDE w:val="0"/>
              <w:autoSpaceDN w:val="0"/>
              <w:adjustRightInd w:val="0"/>
              <w:snapToGrid w:val="0"/>
              <w:spacing w:line="218" w:lineRule="auto"/>
              <w:ind w:firstLine="420" w:firstLineChars="200"/>
              <w:jc w:val="left"/>
              <w:textAlignment w:val="baseline"/>
              <w:rPr>
                <w:rFonts w:hint="eastAsia" w:ascii="仿宋" w:hAnsi="仿宋" w:eastAsia="仿宋" w:cs="仿宋"/>
                <w:snapToGrid w:val="0"/>
                <w:color w:val="000000"/>
                <w:kern w:val="0"/>
                <w:sz w:val="22"/>
                <w:szCs w:val="22"/>
                <w:lang w:eastAsia="zh-CN"/>
              </w:rPr>
            </w:pPr>
            <w:r>
              <w:rPr>
                <w:rFonts w:hint="eastAsia" w:ascii="仿宋" w:hAnsi="仿宋" w:eastAsia="仿宋" w:cs="仿宋"/>
                <w:snapToGrid w:val="0"/>
                <w:color w:val="000000"/>
                <w:spacing w:val="-5"/>
                <w:kern w:val="0"/>
                <w:sz w:val="22"/>
                <w:szCs w:val="22"/>
                <w:lang w:eastAsia="zh-CN"/>
              </w:rPr>
              <w:t>《护士条例》第五条 县级以上地方人民政府卫生主管部门负责本行政区域的护士监</w:t>
            </w:r>
            <w:r>
              <w:rPr>
                <w:rFonts w:hint="eastAsia" w:ascii="仿宋" w:hAnsi="仿宋" w:eastAsia="仿宋" w:cs="仿宋"/>
                <w:snapToGrid w:val="0"/>
                <w:color w:val="000000"/>
                <w:spacing w:val="-4"/>
                <w:kern w:val="0"/>
                <w:sz w:val="22"/>
                <w:szCs w:val="22"/>
                <w:lang w:eastAsia="zh-CN"/>
              </w:rPr>
              <w:t>督管理工作。</w:t>
            </w:r>
          </w:p>
          <w:p w14:paraId="7C460800">
            <w:pPr>
              <w:widowControl/>
              <w:kinsoku w:val="0"/>
              <w:autoSpaceDE w:val="0"/>
              <w:autoSpaceDN w:val="0"/>
              <w:adjustRightInd w:val="0"/>
              <w:snapToGrid w:val="0"/>
              <w:spacing w:line="218" w:lineRule="auto"/>
              <w:ind w:firstLine="420"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5"/>
                <w:kern w:val="0"/>
                <w:sz w:val="22"/>
                <w:szCs w:val="22"/>
                <w:lang w:eastAsia="zh-CN"/>
              </w:rPr>
              <w:t>《医疗机构管理条例》第五条 县级以上地方人民政府卫生行政部门负责本行政区域</w:t>
            </w:r>
            <w:r>
              <w:rPr>
                <w:rFonts w:hint="eastAsia" w:ascii="仿宋" w:hAnsi="仿宋" w:eastAsia="仿宋" w:cs="仿宋"/>
                <w:snapToGrid w:val="0"/>
                <w:color w:val="000000"/>
                <w:spacing w:val="-3"/>
                <w:kern w:val="0"/>
                <w:sz w:val="22"/>
                <w:szCs w:val="22"/>
                <w:lang w:eastAsia="zh-CN"/>
              </w:rPr>
              <w:t>内医疗机构的监督管理工作。</w:t>
            </w:r>
          </w:p>
          <w:p w14:paraId="0CC8C5C7">
            <w:pPr>
              <w:widowControl/>
              <w:kinsoku w:val="0"/>
              <w:autoSpaceDE w:val="0"/>
              <w:autoSpaceDN w:val="0"/>
              <w:adjustRightInd w:val="0"/>
              <w:snapToGrid w:val="0"/>
              <w:spacing w:line="218" w:lineRule="auto"/>
              <w:ind w:firstLine="420"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5"/>
                <w:kern w:val="0"/>
                <w:sz w:val="22"/>
                <w:szCs w:val="22"/>
                <w:lang w:eastAsia="zh-CN"/>
              </w:rPr>
              <w:t>《医疗纠纷预防和处理条例》第六条 卫生主管部门负责指导、监督医疗机构做好医</w:t>
            </w:r>
            <w:r>
              <w:rPr>
                <w:rFonts w:hint="eastAsia" w:ascii="仿宋" w:hAnsi="仿宋" w:eastAsia="仿宋" w:cs="仿宋"/>
                <w:snapToGrid w:val="0"/>
                <w:color w:val="000000"/>
                <w:spacing w:val="-3"/>
                <w:kern w:val="0"/>
                <w:sz w:val="22"/>
                <w:szCs w:val="22"/>
                <w:lang w:eastAsia="zh-CN"/>
              </w:rPr>
              <w:t>疗纠纷的预防和处理工作，引导医患双方依法解决医疗纠纷。</w:t>
            </w:r>
          </w:p>
          <w:p w14:paraId="34C24228">
            <w:pPr>
              <w:widowControl/>
              <w:kinsoku w:val="0"/>
              <w:autoSpaceDE w:val="0"/>
              <w:autoSpaceDN w:val="0"/>
              <w:adjustRightInd w:val="0"/>
              <w:snapToGrid w:val="0"/>
              <w:spacing w:line="218" w:lineRule="auto"/>
              <w:ind w:firstLine="420"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5"/>
                <w:kern w:val="0"/>
                <w:sz w:val="22"/>
                <w:szCs w:val="22"/>
                <w:lang w:eastAsia="zh-CN"/>
              </w:rPr>
              <w:t>《麻醉药品和精神药品管理条例》第六十二条 县级以上人民政府卫生主管部门应当</w:t>
            </w:r>
            <w:r>
              <w:rPr>
                <w:rFonts w:hint="eastAsia" w:ascii="仿宋" w:hAnsi="仿宋" w:eastAsia="仿宋" w:cs="仿宋"/>
                <w:snapToGrid w:val="0"/>
                <w:color w:val="000000"/>
                <w:spacing w:val="-3"/>
                <w:kern w:val="0"/>
                <w:sz w:val="22"/>
                <w:szCs w:val="22"/>
                <w:lang w:eastAsia="zh-CN"/>
              </w:rPr>
              <w:t>对执业医师开具麻醉药品和精神药品处方的情况进行监督检查。</w:t>
            </w:r>
          </w:p>
          <w:p w14:paraId="08E41FCF">
            <w:pPr>
              <w:widowControl/>
              <w:kinsoku w:val="0"/>
              <w:autoSpaceDE w:val="0"/>
              <w:autoSpaceDN w:val="0"/>
              <w:adjustRightInd w:val="0"/>
              <w:snapToGrid w:val="0"/>
              <w:spacing w:line="218" w:lineRule="auto"/>
              <w:ind w:firstLine="420"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5"/>
                <w:kern w:val="0"/>
                <w:sz w:val="22"/>
                <w:szCs w:val="22"/>
                <w:lang w:eastAsia="zh-CN"/>
              </w:rPr>
              <w:t>《医疗器械监督管理条例》第五十四条 负责药品监督管理的部门和卫</w:t>
            </w:r>
            <w:r>
              <w:rPr>
                <w:rFonts w:hint="eastAsia" w:ascii="仿宋" w:hAnsi="仿宋" w:eastAsia="仿宋" w:cs="仿宋"/>
                <w:snapToGrid w:val="0"/>
                <w:color w:val="000000"/>
                <w:spacing w:val="-6"/>
                <w:kern w:val="0"/>
                <w:sz w:val="22"/>
                <w:szCs w:val="22"/>
                <w:lang w:eastAsia="zh-CN"/>
              </w:rPr>
              <w:t>生主管部门依</w:t>
            </w:r>
            <w:r>
              <w:rPr>
                <w:rFonts w:hint="eastAsia" w:ascii="仿宋" w:hAnsi="仿宋" w:eastAsia="仿宋" w:cs="仿宋"/>
                <w:snapToGrid w:val="0"/>
                <w:color w:val="000000"/>
                <w:spacing w:val="-3"/>
                <w:kern w:val="0"/>
                <w:sz w:val="22"/>
                <w:szCs w:val="22"/>
                <w:lang w:eastAsia="zh-CN"/>
              </w:rPr>
              <w:t>据各自职责，分别对使用环节的医疗器械质量和医疗器械使用行为进行监督管理。</w:t>
            </w:r>
          </w:p>
          <w:p w14:paraId="0DB8D155">
            <w:pPr>
              <w:widowControl/>
              <w:kinsoku w:val="0"/>
              <w:autoSpaceDE w:val="0"/>
              <w:autoSpaceDN w:val="0"/>
              <w:adjustRightInd w:val="0"/>
              <w:snapToGrid w:val="0"/>
              <w:spacing w:line="218" w:lineRule="auto"/>
              <w:ind w:firstLine="420"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5"/>
                <w:kern w:val="0"/>
                <w:sz w:val="22"/>
                <w:szCs w:val="22"/>
                <w:lang w:eastAsia="zh-CN"/>
              </w:rPr>
              <w:t>《人体器官移植条例》第四条 县级以上地方人</w:t>
            </w:r>
            <w:r>
              <w:rPr>
                <w:rFonts w:hint="eastAsia" w:ascii="仿宋" w:hAnsi="仿宋" w:eastAsia="仿宋" w:cs="仿宋"/>
                <w:snapToGrid w:val="0"/>
                <w:color w:val="000000"/>
                <w:spacing w:val="-6"/>
                <w:kern w:val="0"/>
                <w:sz w:val="22"/>
                <w:szCs w:val="22"/>
                <w:lang w:eastAsia="zh-CN"/>
              </w:rPr>
              <w:t>民政府卫生主管部门负责本行政区域</w:t>
            </w:r>
            <w:r>
              <w:rPr>
                <w:rFonts w:hint="eastAsia" w:ascii="仿宋" w:hAnsi="仿宋" w:eastAsia="仿宋" w:cs="仿宋"/>
                <w:snapToGrid w:val="0"/>
                <w:color w:val="000000"/>
                <w:spacing w:val="-3"/>
                <w:kern w:val="0"/>
                <w:sz w:val="22"/>
                <w:szCs w:val="22"/>
                <w:lang w:eastAsia="zh-CN"/>
              </w:rPr>
              <w:t>人体器官移植的监督管理工作。</w:t>
            </w:r>
          </w:p>
          <w:p w14:paraId="41CFF96A">
            <w:pPr>
              <w:widowControl/>
              <w:kinsoku w:val="0"/>
              <w:autoSpaceDE w:val="0"/>
              <w:autoSpaceDN w:val="0"/>
              <w:adjustRightInd w:val="0"/>
              <w:snapToGrid w:val="0"/>
              <w:spacing w:line="218" w:lineRule="auto"/>
              <w:ind w:firstLine="404"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9"/>
                <w:kern w:val="0"/>
                <w:sz w:val="22"/>
                <w:szCs w:val="22"/>
                <w:lang w:eastAsia="zh-CN"/>
              </w:rPr>
              <w:t>《医疗机构临床用血管理办法》第二条  县级以上地方人民政府</w:t>
            </w:r>
            <w:r>
              <w:rPr>
                <w:rFonts w:hint="eastAsia" w:ascii="仿宋" w:hAnsi="仿宋" w:eastAsia="仿宋" w:cs="仿宋"/>
                <w:snapToGrid w:val="0"/>
                <w:color w:val="000000"/>
                <w:spacing w:val="-10"/>
                <w:kern w:val="0"/>
                <w:sz w:val="22"/>
                <w:szCs w:val="22"/>
                <w:lang w:eastAsia="zh-CN"/>
              </w:rPr>
              <w:t>卫生行政部门负责本</w:t>
            </w:r>
            <w:r>
              <w:rPr>
                <w:rFonts w:hint="eastAsia" w:ascii="仿宋" w:hAnsi="仿宋" w:eastAsia="仿宋" w:cs="仿宋"/>
                <w:snapToGrid w:val="0"/>
                <w:color w:val="000000"/>
                <w:spacing w:val="-3"/>
                <w:kern w:val="0"/>
                <w:sz w:val="22"/>
                <w:szCs w:val="22"/>
                <w:lang w:eastAsia="zh-CN"/>
              </w:rPr>
              <w:t>行政区域医疗机构临床用血的监督管理。</w:t>
            </w:r>
          </w:p>
          <w:p w14:paraId="1B18A983">
            <w:pPr>
              <w:widowControl/>
              <w:kinsoku w:val="0"/>
              <w:autoSpaceDE w:val="0"/>
              <w:autoSpaceDN w:val="0"/>
              <w:adjustRightInd w:val="0"/>
              <w:snapToGrid w:val="0"/>
              <w:spacing w:line="218" w:lineRule="auto"/>
              <w:ind w:firstLine="420"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5"/>
                <w:kern w:val="0"/>
                <w:sz w:val="22"/>
                <w:szCs w:val="22"/>
                <w:lang w:eastAsia="zh-CN"/>
              </w:rPr>
              <w:t>《抗菌药物临床应用管理办法》第三条 县级以上地方卫生行政部门负责本行政区域</w:t>
            </w:r>
            <w:r>
              <w:rPr>
                <w:rFonts w:hint="eastAsia" w:ascii="仿宋" w:hAnsi="仿宋" w:eastAsia="仿宋" w:cs="仿宋"/>
                <w:snapToGrid w:val="0"/>
                <w:color w:val="000000"/>
                <w:spacing w:val="-3"/>
                <w:kern w:val="0"/>
                <w:sz w:val="22"/>
                <w:szCs w:val="22"/>
                <w:lang w:eastAsia="zh-CN"/>
              </w:rPr>
              <w:t>内医疗机构抗菌药物临床应用的监督管理。</w:t>
            </w:r>
          </w:p>
          <w:p w14:paraId="1355020B">
            <w:pPr>
              <w:widowControl/>
              <w:kinsoku w:val="0"/>
              <w:autoSpaceDE w:val="0"/>
              <w:autoSpaceDN w:val="0"/>
              <w:adjustRightInd w:val="0"/>
              <w:snapToGrid w:val="0"/>
              <w:spacing w:line="218" w:lineRule="auto"/>
              <w:ind w:firstLine="424" w:firstLineChars="200"/>
              <w:jc w:val="left"/>
              <w:textAlignment w:val="baseline"/>
              <w:rPr>
                <w:rFonts w:hint="eastAsia" w:ascii="仿宋" w:hAnsi="仿宋" w:eastAsia="仿宋" w:cs="仿宋"/>
                <w:snapToGrid w:val="0"/>
                <w:color w:val="000000"/>
                <w:spacing w:val="-6"/>
                <w:kern w:val="0"/>
                <w:sz w:val="22"/>
                <w:szCs w:val="22"/>
                <w:lang w:eastAsia="zh-CN"/>
              </w:rPr>
            </w:pPr>
            <w:r>
              <w:rPr>
                <w:rFonts w:hint="eastAsia" w:ascii="仿宋" w:hAnsi="仿宋" w:eastAsia="仿宋" w:cs="仿宋"/>
                <w:snapToGrid w:val="0"/>
                <w:color w:val="000000"/>
                <w:spacing w:val="-4"/>
                <w:kern w:val="0"/>
                <w:sz w:val="22"/>
                <w:szCs w:val="22"/>
                <w:lang w:eastAsia="zh-CN"/>
              </w:rPr>
              <w:t>《处方管理办法》第三条 县级以上地方卫</w:t>
            </w:r>
            <w:r>
              <w:rPr>
                <w:rFonts w:hint="eastAsia" w:ascii="仿宋" w:hAnsi="仿宋" w:eastAsia="仿宋" w:cs="仿宋"/>
                <w:snapToGrid w:val="0"/>
                <w:color w:val="000000"/>
                <w:spacing w:val="-5"/>
                <w:kern w:val="0"/>
                <w:sz w:val="22"/>
                <w:szCs w:val="22"/>
                <w:lang w:eastAsia="zh-CN"/>
              </w:rPr>
              <w:t>生行政部门负责本行政区域内处方开具、</w:t>
            </w:r>
            <w:r>
              <w:rPr>
                <w:rFonts w:hint="eastAsia" w:ascii="仿宋" w:hAnsi="仿宋" w:eastAsia="仿宋" w:cs="仿宋"/>
                <w:snapToGrid w:val="0"/>
                <w:color w:val="000000"/>
                <w:spacing w:val="-6"/>
                <w:kern w:val="0"/>
                <w:sz w:val="22"/>
                <w:szCs w:val="22"/>
                <w:lang w:eastAsia="zh-CN"/>
              </w:rPr>
              <w:t>调剂、保管相关工作的监督管理。</w:t>
            </w:r>
          </w:p>
          <w:p w14:paraId="6736065B">
            <w:pPr>
              <w:widowControl/>
              <w:kinsoku w:val="0"/>
              <w:autoSpaceDE w:val="0"/>
              <w:autoSpaceDN w:val="0"/>
              <w:adjustRightInd w:val="0"/>
              <w:snapToGrid w:val="0"/>
              <w:spacing w:line="218" w:lineRule="auto"/>
              <w:ind w:firstLine="420"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5"/>
                <w:kern w:val="0"/>
                <w:sz w:val="22"/>
                <w:szCs w:val="22"/>
                <w:lang w:eastAsia="zh-CN"/>
              </w:rPr>
              <w:t>《医疗质量管理办法》第三条 县级以上地方卫生计生行政部门负责本</w:t>
            </w:r>
            <w:r>
              <w:rPr>
                <w:rFonts w:hint="eastAsia" w:ascii="仿宋" w:hAnsi="仿宋" w:eastAsia="仿宋" w:cs="仿宋"/>
                <w:snapToGrid w:val="0"/>
                <w:color w:val="000000"/>
                <w:spacing w:val="-6"/>
                <w:kern w:val="0"/>
                <w:sz w:val="22"/>
                <w:szCs w:val="22"/>
                <w:lang w:eastAsia="zh-CN"/>
              </w:rPr>
              <w:t>行政区域内医</w:t>
            </w:r>
            <w:r>
              <w:rPr>
                <w:rFonts w:hint="eastAsia" w:ascii="仿宋" w:hAnsi="仿宋" w:eastAsia="仿宋" w:cs="仿宋"/>
                <w:snapToGrid w:val="0"/>
                <w:color w:val="000000"/>
                <w:spacing w:val="-3"/>
                <w:kern w:val="0"/>
                <w:sz w:val="22"/>
                <w:szCs w:val="22"/>
                <w:lang w:eastAsia="zh-CN"/>
              </w:rPr>
              <w:t>疗机构医疗质量管理工作。</w:t>
            </w:r>
          </w:p>
          <w:p w14:paraId="5AC8499D">
            <w:pPr>
              <w:widowControl/>
              <w:kinsoku w:val="0"/>
              <w:autoSpaceDE w:val="0"/>
              <w:autoSpaceDN w:val="0"/>
              <w:adjustRightInd w:val="0"/>
              <w:snapToGrid w:val="0"/>
              <w:spacing w:line="218" w:lineRule="auto"/>
              <w:ind w:firstLine="420" w:firstLineChars="200"/>
              <w:jc w:val="left"/>
              <w:textAlignment w:val="baseline"/>
              <w:rPr>
                <w:rFonts w:ascii="宋体" w:hAnsi="宋体" w:eastAsia="宋体" w:cs="宋体"/>
                <w:snapToGrid w:val="0"/>
                <w:color w:val="000000"/>
                <w:kern w:val="0"/>
                <w:sz w:val="22"/>
                <w:szCs w:val="22"/>
                <w:lang w:eastAsia="zh-CN"/>
              </w:rPr>
            </w:pPr>
            <w:r>
              <w:rPr>
                <w:rFonts w:hint="eastAsia" w:ascii="仿宋" w:hAnsi="仿宋" w:eastAsia="仿宋" w:cs="仿宋"/>
                <w:snapToGrid w:val="0"/>
                <w:color w:val="000000"/>
                <w:spacing w:val="-5"/>
                <w:kern w:val="0"/>
                <w:sz w:val="22"/>
                <w:szCs w:val="22"/>
                <w:lang w:eastAsia="zh-CN"/>
              </w:rPr>
              <w:t>《医疗技术临床应用管理办法》第七条 县级以上地方卫生行政部门负责本行政区域</w:t>
            </w:r>
            <w:r>
              <w:rPr>
                <w:rFonts w:hint="eastAsia" w:ascii="仿宋" w:hAnsi="仿宋" w:eastAsia="仿宋" w:cs="仿宋"/>
                <w:snapToGrid w:val="0"/>
                <w:color w:val="000000"/>
                <w:kern w:val="0"/>
                <w:sz w:val="22"/>
                <w:szCs w:val="21"/>
                <w:lang w:eastAsia="zh-CN"/>
              </w:rPr>
              <w:t>内</w:t>
            </w:r>
          </w:p>
        </w:tc>
      </w:tr>
    </w:tbl>
    <w:p w14:paraId="56DCA7AC">
      <w:pPr>
        <w:widowControl/>
        <w:kinsoku w:val="0"/>
        <w:autoSpaceDE w:val="0"/>
        <w:autoSpaceDN w:val="0"/>
        <w:adjustRightInd w:val="0"/>
        <w:snapToGrid w:val="0"/>
        <w:spacing w:line="223" w:lineRule="exact"/>
        <w:jc w:val="left"/>
        <w:textAlignment w:val="baseline"/>
        <w:rPr>
          <w:rFonts w:ascii="Arial" w:hAnsi="Arial" w:cs="Arial"/>
          <w:snapToGrid w:val="0"/>
          <w:color w:val="000000"/>
          <w:kern w:val="0"/>
          <w:szCs w:val="21"/>
        </w:rPr>
      </w:pPr>
    </w:p>
    <w:tbl>
      <w:tblPr>
        <w:tblStyle w:val="8"/>
        <w:tblW w:w="147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269"/>
        <w:gridCol w:w="2498"/>
        <w:gridCol w:w="1719"/>
        <w:gridCol w:w="8492"/>
      </w:tblGrid>
      <w:tr w14:paraId="010C1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804" w:type="dxa"/>
          </w:tcPr>
          <w:p w14:paraId="48A1FF3C">
            <w:pPr>
              <w:widowControl/>
              <w:kinsoku w:val="0"/>
              <w:autoSpaceDE w:val="0"/>
              <w:autoSpaceDN w:val="0"/>
              <w:adjustRightInd w:val="0"/>
              <w:snapToGrid w:val="0"/>
              <w:spacing w:before="25" w:line="193" w:lineRule="auto"/>
              <w:ind w:left="174"/>
              <w:jc w:val="left"/>
              <w:textAlignment w:val="baseline"/>
              <w:rPr>
                <w:rFonts w:hint="eastAsia" w:ascii="黑体" w:hAnsi="黑体" w:eastAsia="黑体" w:cs="黑体"/>
                <w:b w:val="0"/>
                <w:bCs w:val="0"/>
                <w:snapToGrid w:val="0"/>
                <w:color w:val="000000"/>
                <w:kern w:val="0"/>
                <w:sz w:val="24"/>
                <w:szCs w:val="24"/>
                <w:lang w:eastAsia="en-US"/>
              </w:rPr>
            </w:pPr>
            <w:r>
              <w:rPr>
                <w:rFonts w:hint="eastAsia" w:ascii="黑体" w:hAnsi="黑体" w:eastAsia="黑体" w:cs="黑体"/>
                <w:b w:val="0"/>
                <w:bCs w:val="0"/>
                <w:snapToGrid w:val="0"/>
                <w:color w:val="000000"/>
                <w:spacing w:val="6"/>
                <w:kern w:val="0"/>
                <w:sz w:val="24"/>
                <w:szCs w:val="24"/>
                <w:lang w:eastAsia="en-US"/>
              </w:rPr>
              <w:t>序号</w:t>
            </w:r>
          </w:p>
        </w:tc>
        <w:tc>
          <w:tcPr>
            <w:tcW w:w="1269" w:type="dxa"/>
          </w:tcPr>
          <w:p w14:paraId="6F93A46E">
            <w:pPr>
              <w:widowControl/>
              <w:kinsoku w:val="0"/>
              <w:autoSpaceDE w:val="0"/>
              <w:autoSpaceDN w:val="0"/>
              <w:adjustRightInd w:val="0"/>
              <w:snapToGrid w:val="0"/>
              <w:spacing w:before="23" w:line="194" w:lineRule="auto"/>
              <w:ind w:left="180"/>
              <w:jc w:val="left"/>
              <w:textAlignment w:val="baseline"/>
              <w:rPr>
                <w:rFonts w:hint="eastAsia" w:ascii="黑体" w:hAnsi="黑体" w:eastAsia="黑体" w:cs="黑体"/>
                <w:b w:val="0"/>
                <w:bCs w:val="0"/>
                <w:snapToGrid w:val="0"/>
                <w:color w:val="000000"/>
                <w:kern w:val="0"/>
                <w:sz w:val="24"/>
                <w:szCs w:val="24"/>
                <w:lang w:eastAsia="en-US"/>
              </w:rPr>
            </w:pPr>
            <w:r>
              <w:rPr>
                <w:rFonts w:hint="eastAsia" w:ascii="黑体" w:hAnsi="黑体" w:eastAsia="黑体" w:cs="黑体"/>
                <w:b w:val="0"/>
                <w:bCs w:val="0"/>
                <w:snapToGrid w:val="0"/>
                <w:color w:val="000000"/>
                <w:spacing w:val="3"/>
                <w:kern w:val="0"/>
                <w:sz w:val="24"/>
                <w:szCs w:val="24"/>
                <w:lang w:eastAsia="en-US"/>
              </w:rPr>
              <w:t>检查事项</w:t>
            </w:r>
          </w:p>
        </w:tc>
        <w:tc>
          <w:tcPr>
            <w:tcW w:w="2498" w:type="dxa"/>
          </w:tcPr>
          <w:p w14:paraId="2649995C">
            <w:pPr>
              <w:widowControl/>
              <w:kinsoku w:val="0"/>
              <w:autoSpaceDE w:val="0"/>
              <w:autoSpaceDN w:val="0"/>
              <w:adjustRightInd w:val="0"/>
              <w:snapToGrid w:val="0"/>
              <w:spacing w:before="23" w:line="194" w:lineRule="auto"/>
              <w:ind w:left="801"/>
              <w:jc w:val="left"/>
              <w:textAlignment w:val="baseline"/>
              <w:rPr>
                <w:rFonts w:hint="eastAsia" w:ascii="黑体" w:hAnsi="黑体" w:eastAsia="黑体" w:cs="黑体"/>
                <w:b w:val="0"/>
                <w:bCs w:val="0"/>
                <w:snapToGrid w:val="0"/>
                <w:color w:val="000000"/>
                <w:kern w:val="0"/>
                <w:sz w:val="24"/>
                <w:szCs w:val="24"/>
                <w:lang w:eastAsia="en-US"/>
              </w:rPr>
            </w:pPr>
            <w:r>
              <w:rPr>
                <w:rFonts w:hint="eastAsia" w:ascii="黑体" w:hAnsi="黑体" w:eastAsia="黑体" w:cs="黑体"/>
                <w:b w:val="0"/>
                <w:bCs w:val="0"/>
                <w:snapToGrid w:val="0"/>
                <w:color w:val="000000"/>
                <w:spacing w:val="-2"/>
                <w:kern w:val="0"/>
                <w:sz w:val="24"/>
                <w:szCs w:val="24"/>
                <w:lang w:eastAsia="en-US"/>
              </w:rPr>
              <w:t>检查内容</w:t>
            </w:r>
          </w:p>
        </w:tc>
        <w:tc>
          <w:tcPr>
            <w:tcW w:w="1719" w:type="dxa"/>
          </w:tcPr>
          <w:p w14:paraId="1BC35E8B">
            <w:pPr>
              <w:widowControl/>
              <w:kinsoku w:val="0"/>
              <w:autoSpaceDE w:val="0"/>
              <w:autoSpaceDN w:val="0"/>
              <w:adjustRightInd w:val="0"/>
              <w:snapToGrid w:val="0"/>
              <w:spacing w:before="20" w:line="197" w:lineRule="auto"/>
              <w:ind w:left="417"/>
              <w:jc w:val="left"/>
              <w:textAlignment w:val="baseline"/>
              <w:rPr>
                <w:rFonts w:hint="eastAsia" w:ascii="黑体" w:hAnsi="黑体" w:eastAsia="黑体" w:cs="黑体"/>
                <w:b w:val="0"/>
                <w:bCs w:val="0"/>
                <w:snapToGrid w:val="0"/>
                <w:color w:val="000000"/>
                <w:kern w:val="0"/>
                <w:sz w:val="24"/>
                <w:szCs w:val="24"/>
                <w:lang w:eastAsia="en-US"/>
              </w:rPr>
            </w:pPr>
            <w:r>
              <w:rPr>
                <w:rFonts w:hint="eastAsia" w:ascii="黑体" w:hAnsi="黑体" w:eastAsia="黑体" w:cs="黑体"/>
                <w:b w:val="0"/>
                <w:bCs w:val="0"/>
                <w:snapToGrid w:val="0"/>
                <w:color w:val="000000"/>
                <w:spacing w:val="-4"/>
                <w:kern w:val="0"/>
                <w:sz w:val="24"/>
                <w:szCs w:val="24"/>
                <w:lang w:eastAsia="en-US"/>
              </w:rPr>
              <w:t>检查对象</w:t>
            </w:r>
          </w:p>
        </w:tc>
        <w:tc>
          <w:tcPr>
            <w:tcW w:w="8492" w:type="dxa"/>
          </w:tcPr>
          <w:p w14:paraId="360EDFDC">
            <w:pPr>
              <w:widowControl/>
              <w:kinsoku w:val="0"/>
              <w:autoSpaceDE w:val="0"/>
              <w:autoSpaceDN w:val="0"/>
              <w:adjustRightInd w:val="0"/>
              <w:snapToGrid w:val="0"/>
              <w:spacing w:before="20" w:line="197" w:lineRule="auto"/>
              <w:ind w:left="3818"/>
              <w:jc w:val="left"/>
              <w:textAlignment w:val="baseline"/>
              <w:rPr>
                <w:rFonts w:hint="eastAsia" w:ascii="黑体" w:hAnsi="黑体" w:eastAsia="黑体" w:cs="黑体"/>
                <w:b w:val="0"/>
                <w:bCs w:val="0"/>
                <w:snapToGrid w:val="0"/>
                <w:color w:val="000000"/>
                <w:kern w:val="0"/>
                <w:sz w:val="24"/>
                <w:szCs w:val="24"/>
                <w:lang w:eastAsia="en-US"/>
              </w:rPr>
            </w:pPr>
            <w:r>
              <w:rPr>
                <w:rFonts w:hint="eastAsia" w:ascii="黑体" w:hAnsi="黑体" w:eastAsia="黑体" w:cs="黑体"/>
                <w:b w:val="0"/>
                <w:bCs w:val="0"/>
                <w:snapToGrid w:val="0"/>
                <w:color w:val="000000"/>
                <w:spacing w:val="-5"/>
                <w:kern w:val="0"/>
                <w:sz w:val="24"/>
                <w:szCs w:val="24"/>
                <w:lang w:eastAsia="en-US"/>
              </w:rPr>
              <w:t>监管依据</w:t>
            </w:r>
          </w:p>
        </w:tc>
      </w:tr>
      <w:tr w14:paraId="1AC88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9" w:hRule="atLeast"/>
        </w:trPr>
        <w:tc>
          <w:tcPr>
            <w:tcW w:w="804" w:type="dxa"/>
          </w:tcPr>
          <w:p w14:paraId="7EBD8EF3">
            <w:pPr>
              <w:widowControl/>
              <w:kinsoku w:val="0"/>
              <w:autoSpaceDE w:val="0"/>
              <w:autoSpaceDN w:val="0"/>
              <w:adjustRightInd w:val="0"/>
              <w:snapToGrid w:val="0"/>
              <w:jc w:val="left"/>
              <w:textAlignment w:val="baseline"/>
              <w:rPr>
                <w:rFonts w:hint="eastAsia" w:ascii="楷体" w:hAnsi="楷体" w:eastAsia="楷体" w:cs="楷体"/>
                <w:snapToGrid w:val="0"/>
                <w:color w:val="000000"/>
                <w:kern w:val="0"/>
                <w:szCs w:val="21"/>
                <w:lang w:eastAsia="en-US"/>
              </w:rPr>
            </w:pPr>
          </w:p>
        </w:tc>
        <w:tc>
          <w:tcPr>
            <w:tcW w:w="1269" w:type="dxa"/>
          </w:tcPr>
          <w:p w14:paraId="27A62509">
            <w:pPr>
              <w:widowControl/>
              <w:kinsoku w:val="0"/>
              <w:autoSpaceDE w:val="0"/>
              <w:autoSpaceDN w:val="0"/>
              <w:adjustRightInd w:val="0"/>
              <w:snapToGrid w:val="0"/>
              <w:jc w:val="left"/>
              <w:textAlignment w:val="baseline"/>
              <w:rPr>
                <w:rFonts w:hint="eastAsia" w:ascii="楷体" w:hAnsi="楷体" w:eastAsia="楷体" w:cs="楷体"/>
                <w:snapToGrid w:val="0"/>
                <w:color w:val="000000"/>
                <w:kern w:val="0"/>
                <w:szCs w:val="21"/>
                <w:lang w:eastAsia="en-US"/>
              </w:rPr>
            </w:pPr>
          </w:p>
        </w:tc>
        <w:tc>
          <w:tcPr>
            <w:tcW w:w="2498" w:type="dxa"/>
          </w:tcPr>
          <w:p w14:paraId="47CA3785">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1719" w:type="dxa"/>
          </w:tcPr>
          <w:p w14:paraId="66E2DEEE">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492" w:type="dxa"/>
          </w:tcPr>
          <w:p w14:paraId="1CA3C042">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医疗技术临床应用监督管理工作。</w:t>
            </w:r>
          </w:p>
          <w:p w14:paraId="57A6BEA6">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《医疗美容服务管理办法》第四条 县级以上地方人民政府卫生行政部门(含中医药行 政管理部门，下同)负责本行政区域内医疗美容服务监督管理工作。</w:t>
            </w:r>
          </w:p>
          <w:p w14:paraId="74270AD8">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《中华人民共和国母婴保健法实施办法》第三十四条 县级以上地方人民政府卫生行政部门负责本行政区域内的母婴保健监督管理工作，履行下列监督管理职责：(一)依照 母婴保健法和本办法以及国务院卫生行政部门规定的条件和技术标准，对从事母婴保健工 作的机构和人员实施许可，并核发相应的许可证书；(二)对母婴保健法和本办法的执行 情况进行监督检查；(三)对违反母婴保健法和本办法的行为，依法给予行政处罚；(四) 负责母婴保健工作监督管理的其他事项。</w:t>
            </w:r>
          </w:p>
          <w:p w14:paraId="35D718C5">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《人类辅助生殖技术管理办法》第四条 县级以上地方人民政府卫生行政部门负责本行政区域内人类辅助生殖技术的日常监督管理。</w:t>
            </w:r>
          </w:p>
          <w:p w14:paraId="56ED9DD9">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《人类精子库管理办法》第四条 县级以上地方人民政府卫生行政部门负责本行政区域内人类精子库的日常监督管理。</w:t>
            </w:r>
          </w:p>
          <w:p w14:paraId="62935A3D">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《中外合资、合作医疗机构管理暂行办法》第五条 县级以上地方人民政府卫生行政部门(含中医/药主管部门)和外经贸行政部门在各自职责范围内负责本行政区域内中外合资、合作医疗机构的日常监督管理工作。</w:t>
            </w:r>
          </w:p>
          <w:p w14:paraId="16A7562A">
            <w:pPr>
              <w:widowControl/>
              <w:kinsoku w:val="0"/>
              <w:autoSpaceDE w:val="0"/>
              <w:autoSpaceDN w:val="0"/>
              <w:adjustRightInd w:val="0"/>
              <w:snapToGrid w:val="0"/>
              <w:spacing w:line="218" w:lineRule="auto"/>
              <w:ind w:firstLine="428" w:firstLineChars="200"/>
              <w:jc w:val="left"/>
              <w:textAlignment w:val="baseline"/>
              <w:rPr>
                <w:rFonts w:ascii="宋体" w:hAnsi="宋体" w:eastAsia="宋体" w:cs="宋体"/>
                <w:snapToGrid w:val="0"/>
                <w:color w:val="000000"/>
                <w:kern w:val="0"/>
                <w:sz w:val="22"/>
                <w:szCs w:val="21"/>
                <w:lang w:eastAsia="zh-CN"/>
              </w:rPr>
            </w:pPr>
            <w:r>
              <w:rPr>
                <w:rFonts w:hint="eastAsia" w:ascii="仿宋" w:hAnsi="仿宋" w:eastAsia="仿宋" w:cs="仿宋"/>
                <w:snapToGrid w:val="0"/>
                <w:color w:val="000000"/>
                <w:spacing w:val="-3"/>
                <w:kern w:val="0"/>
                <w:sz w:val="22"/>
                <w:szCs w:val="22"/>
                <w:lang w:eastAsia="zh-CN"/>
              </w:rPr>
              <w:t>《涉及人的生物医学研究伦理审查办法》第五条 县级以上地方卫生计生行政部门负责本行政区域涉及人的生物医学研究伦理审查工作的监督管理。</w:t>
            </w:r>
          </w:p>
        </w:tc>
      </w:tr>
      <w:tr w14:paraId="722B9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804" w:type="dxa"/>
            <w:vMerge w:val="restart"/>
            <w:tcBorders>
              <w:bottom w:val="nil"/>
            </w:tcBorders>
          </w:tcPr>
          <w:p w14:paraId="669703D9">
            <w:pPr>
              <w:widowControl/>
              <w:kinsoku w:val="0"/>
              <w:autoSpaceDE w:val="0"/>
              <w:autoSpaceDN w:val="0"/>
              <w:adjustRightInd w:val="0"/>
              <w:snapToGrid w:val="0"/>
              <w:spacing w:line="263" w:lineRule="auto"/>
              <w:jc w:val="left"/>
              <w:textAlignment w:val="baseline"/>
              <w:rPr>
                <w:rFonts w:hint="eastAsia" w:ascii="楷体" w:hAnsi="楷体" w:eastAsia="楷体" w:cs="楷体"/>
                <w:snapToGrid w:val="0"/>
                <w:color w:val="000000"/>
                <w:kern w:val="0"/>
                <w:szCs w:val="21"/>
                <w:lang w:eastAsia="zh-CN"/>
              </w:rPr>
            </w:pPr>
          </w:p>
          <w:p w14:paraId="4EC0B4BE">
            <w:pPr>
              <w:widowControl/>
              <w:kinsoku w:val="0"/>
              <w:autoSpaceDE w:val="0"/>
              <w:autoSpaceDN w:val="0"/>
              <w:adjustRightInd w:val="0"/>
              <w:snapToGrid w:val="0"/>
              <w:spacing w:line="263" w:lineRule="auto"/>
              <w:jc w:val="left"/>
              <w:textAlignment w:val="baseline"/>
              <w:rPr>
                <w:rFonts w:hint="eastAsia" w:ascii="楷体" w:hAnsi="楷体" w:eastAsia="楷体" w:cs="楷体"/>
                <w:snapToGrid w:val="0"/>
                <w:color w:val="000000"/>
                <w:kern w:val="0"/>
                <w:szCs w:val="21"/>
                <w:lang w:eastAsia="zh-CN"/>
              </w:rPr>
            </w:pPr>
          </w:p>
          <w:p w14:paraId="44C27A85">
            <w:pPr>
              <w:widowControl/>
              <w:kinsoku w:val="0"/>
              <w:autoSpaceDE w:val="0"/>
              <w:autoSpaceDN w:val="0"/>
              <w:adjustRightInd w:val="0"/>
              <w:snapToGrid w:val="0"/>
              <w:spacing w:line="263" w:lineRule="auto"/>
              <w:jc w:val="left"/>
              <w:textAlignment w:val="baseline"/>
              <w:rPr>
                <w:rFonts w:hint="eastAsia" w:ascii="楷体" w:hAnsi="楷体" w:eastAsia="楷体" w:cs="楷体"/>
                <w:snapToGrid w:val="0"/>
                <w:color w:val="000000"/>
                <w:kern w:val="0"/>
                <w:szCs w:val="21"/>
                <w:lang w:eastAsia="zh-CN"/>
              </w:rPr>
            </w:pPr>
          </w:p>
          <w:p w14:paraId="5392E2C2">
            <w:pPr>
              <w:widowControl/>
              <w:kinsoku w:val="0"/>
              <w:autoSpaceDE w:val="0"/>
              <w:autoSpaceDN w:val="0"/>
              <w:adjustRightInd w:val="0"/>
              <w:snapToGrid w:val="0"/>
              <w:spacing w:line="263" w:lineRule="auto"/>
              <w:jc w:val="left"/>
              <w:textAlignment w:val="baseline"/>
              <w:rPr>
                <w:rFonts w:hint="eastAsia" w:ascii="楷体" w:hAnsi="楷体" w:eastAsia="楷体" w:cs="楷体"/>
                <w:snapToGrid w:val="0"/>
                <w:color w:val="000000"/>
                <w:kern w:val="0"/>
                <w:szCs w:val="21"/>
                <w:lang w:eastAsia="zh-CN"/>
              </w:rPr>
            </w:pPr>
          </w:p>
          <w:p w14:paraId="38761138">
            <w:pPr>
              <w:widowControl/>
              <w:kinsoku w:val="0"/>
              <w:autoSpaceDE w:val="0"/>
              <w:autoSpaceDN w:val="0"/>
              <w:adjustRightInd w:val="0"/>
              <w:snapToGrid w:val="0"/>
              <w:spacing w:line="264" w:lineRule="auto"/>
              <w:jc w:val="left"/>
              <w:textAlignment w:val="baseline"/>
              <w:rPr>
                <w:rFonts w:hint="eastAsia" w:ascii="楷体" w:hAnsi="楷体" w:eastAsia="楷体" w:cs="楷体"/>
                <w:snapToGrid w:val="0"/>
                <w:color w:val="000000"/>
                <w:kern w:val="0"/>
                <w:szCs w:val="21"/>
                <w:lang w:eastAsia="zh-CN"/>
              </w:rPr>
            </w:pPr>
          </w:p>
          <w:p w14:paraId="4CBA39DE">
            <w:pPr>
              <w:widowControl/>
              <w:kinsoku w:val="0"/>
              <w:autoSpaceDE w:val="0"/>
              <w:autoSpaceDN w:val="0"/>
              <w:adjustRightInd w:val="0"/>
              <w:snapToGrid w:val="0"/>
              <w:spacing w:line="264" w:lineRule="auto"/>
              <w:jc w:val="left"/>
              <w:textAlignment w:val="baseline"/>
              <w:rPr>
                <w:rFonts w:hint="eastAsia" w:ascii="仿宋" w:hAnsi="仿宋" w:eastAsia="仿宋" w:cs="仿宋"/>
                <w:snapToGrid w:val="0"/>
                <w:color w:val="000000"/>
                <w:kern w:val="0"/>
                <w:szCs w:val="21"/>
                <w:lang w:eastAsia="zh-CN"/>
              </w:rPr>
            </w:pPr>
          </w:p>
          <w:p w14:paraId="1019293B">
            <w:pPr>
              <w:widowControl/>
              <w:kinsoku w:val="0"/>
              <w:autoSpaceDE w:val="0"/>
              <w:autoSpaceDN w:val="0"/>
              <w:adjustRightInd w:val="0"/>
              <w:snapToGrid w:val="0"/>
              <w:spacing w:line="264" w:lineRule="auto"/>
              <w:jc w:val="left"/>
              <w:textAlignment w:val="baseline"/>
              <w:rPr>
                <w:rFonts w:hint="eastAsia" w:ascii="仿宋" w:hAnsi="仿宋" w:eastAsia="仿宋" w:cs="仿宋"/>
                <w:snapToGrid w:val="0"/>
                <w:color w:val="000000"/>
                <w:kern w:val="0"/>
                <w:szCs w:val="21"/>
                <w:lang w:eastAsia="zh-CN"/>
              </w:rPr>
            </w:pPr>
          </w:p>
          <w:p w14:paraId="0C59E738">
            <w:pPr>
              <w:widowControl/>
              <w:kinsoku w:val="0"/>
              <w:autoSpaceDE w:val="0"/>
              <w:autoSpaceDN w:val="0"/>
              <w:adjustRightInd w:val="0"/>
              <w:snapToGrid w:val="0"/>
              <w:spacing w:before="71" w:line="241" w:lineRule="auto"/>
              <w:ind w:left="334"/>
              <w:jc w:val="left"/>
              <w:textAlignment w:val="baseline"/>
              <w:rPr>
                <w:rFonts w:hint="eastAsia" w:ascii="楷体" w:hAnsi="楷体" w:eastAsia="楷体" w:cs="楷体"/>
                <w:snapToGrid w:val="0"/>
                <w:color w:val="000000"/>
                <w:kern w:val="0"/>
                <w:sz w:val="22"/>
                <w:szCs w:val="21"/>
                <w:lang w:eastAsia="en-US"/>
              </w:rPr>
            </w:pPr>
            <w:r>
              <w:rPr>
                <w:rFonts w:hint="eastAsia" w:ascii="仿宋" w:hAnsi="仿宋" w:eastAsia="仿宋" w:cs="仿宋"/>
                <w:snapToGrid w:val="0"/>
                <w:color w:val="000000"/>
                <w:kern w:val="0"/>
                <w:sz w:val="22"/>
                <w:szCs w:val="21"/>
                <w:lang w:eastAsia="en-US"/>
              </w:rPr>
              <w:t>2</w:t>
            </w:r>
          </w:p>
        </w:tc>
        <w:tc>
          <w:tcPr>
            <w:tcW w:w="1269" w:type="dxa"/>
            <w:vMerge w:val="restart"/>
            <w:tcBorders>
              <w:bottom w:val="nil"/>
            </w:tcBorders>
          </w:tcPr>
          <w:p w14:paraId="0E797650">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p>
          <w:p w14:paraId="3A1534AA">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p>
          <w:p w14:paraId="62A2A183">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p>
          <w:p w14:paraId="3B45FF8C">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p>
          <w:p w14:paraId="344675D8">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p>
          <w:p w14:paraId="3210F4DF">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p>
          <w:p w14:paraId="75E5ECC8">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p>
          <w:p w14:paraId="15E96FFE">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p>
          <w:p w14:paraId="177805E0">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对采供血机构的检查</w:t>
            </w:r>
          </w:p>
        </w:tc>
        <w:tc>
          <w:tcPr>
            <w:tcW w:w="2498" w:type="dxa"/>
          </w:tcPr>
          <w:p w14:paraId="26872EEB">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血站和人员资质、献血者管理、血液采集及包装、 检测、制备及储存、供应和运输等；脐带血造血干细胞库及人员资质、脐带血采集、制备及储存、血液检测、供应和运输等。</w:t>
            </w:r>
          </w:p>
        </w:tc>
        <w:tc>
          <w:tcPr>
            <w:tcW w:w="1719" w:type="dxa"/>
          </w:tcPr>
          <w:p w14:paraId="1D00CC7A">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3C9A5739">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75718678">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0080E946">
            <w:pPr>
              <w:widowControl/>
              <w:kinsoku w:val="0"/>
              <w:autoSpaceDE w:val="0"/>
              <w:autoSpaceDN w:val="0"/>
              <w:adjustRightInd w:val="0"/>
              <w:snapToGrid w:val="0"/>
              <w:spacing w:line="218" w:lineRule="auto"/>
              <w:ind w:left="0" w:leftChars="0" w:firstLine="0" w:firstLineChars="0"/>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血站</w:t>
            </w:r>
          </w:p>
        </w:tc>
        <w:tc>
          <w:tcPr>
            <w:tcW w:w="8492" w:type="dxa"/>
          </w:tcPr>
          <w:p w14:paraId="5BAA17C6">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0E1E9016">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7BAB3F83">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《献血法》第四条</w:t>
            </w:r>
            <w:r>
              <w:rPr>
                <w:rFonts w:hint="eastAsia" w:ascii="仿宋" w:hAnsi="仿宋" w:eastAsia="仿宋" w:cs="仿宋"/>
                <w:snapToGrid w:val="0"/>
                <w:color w:val="000000"/>
                <w:spacing w:val="-3"/>
                <w:kern w:val="0"/>
                <w:sz w:val="22"/>
                <w:szCs w:val="22"/>
                <w:lang w:val="en-US" w:eastAsia="zh-CN"/>
              </w:rPr>
              <w:t xml:space="preserve"> </w:t>
            </w:r>
            <w:r>
              <w:rPr>
                <w:rFonts w:hint="eastAsia" w:ascii="仿宋" w:hAnsi="仿宋" w:eastAsia="仿宋" w:cs="仿宋"/>
                <w:snapToGrid w:val="0"/>
                <w:color w:val="000000"/>
                <w:spacing w:val="-3"/>
                <w:kern w:val="0"/>
                <w:sz w:val="22"/>
                <w:szCs w:val="22"/>
                <w:lang w:eastAsia="zh-CN"/>
              </w:rPr>
              <w:t>县级以上各级人民政府卫生行政部门监督管理献血工作。</w:t>
            </w:r>
          </w:p>
          <w:p w14:paraId="33F200D8">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《血站管理办法》第六条 县级以上地方人民政府卫生行政部门负责本行政区域内血站的监督管理工作。</w:t>
            </w:r>
          </w:p>
        </w:tc>
      </w:tr>
      <w:tr w14:paraId="3A9E5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804" w:type="dxa"/>
            <w:vMerge w:val="continue"/>
            <w:tcBorders>
              <w:top w:val="nil"/>
            </w:tcBorders>
          </w:tcPr>
          <w:p w14:paraId="671C3674">
            <w:pPr>
              <w:widowControl/>
              <w:kinsoku w:val="0"/>
              <w:autoSpaceDE w:val="0"/>
              <w:autoSpaceDN w:val="0"/>
              <w:adjustRightInd w:val="0"/>
              <w:snapToGrid w:val="0"/>
              <w:jc w:val="left"/>
              <w:textAlignment w:val="baseline"/>
              <w:rPr>
                <w:rFonts w:ascii="Arial" w:hAnsi="Arial" w:cs="Arial"/>
                <w:snapToGrid w:val="0"/>
                <w:color w:val="000000"/>
                <w:kern w:val="0"/>
                <w:szCs w:val="21"/>
                <w:lang w:eastAsia="zh-CN"/>
              </w:rPr>
            </w:pPr>
          </w:p>
        </w:tc>
        <w:tc>
          <w:tcPr>
            <w:tcW w:w="1269" w:type="dxa"/>
            <w:vMerge w:val="continue"/>
            <w:tcBorders>
              <w:top w:val="nil"/>
            </w:tcBorders>
          </w:tcPr>
          <w:p w14:paraId="07385B98">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tc>
        <w:tc>
          <w:tcPr>
            <w:tcW w:w="2498" w:type="dxa"/>
          </w:tcPr>
          <w:p w14:paraId="50094726">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10468BFC">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3EAE2480">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单采血浆站和人员资质、献浆员管理、血液检测、原料血浆的采集、包装及</w:t>
            </w:r>
          </w:p>
          <w:p w14:paraId="039B9D3E">
            <w:pPr>
              <w:widowControl/>
              <w:kinsoku w:val="0"/>
              <w:autoSpaceDE w:val="0"/>
              <w:autoSpaceDN w:val="0"/>
              <w:adjustRightInd w:val="0"/>
              <w:snapToGrid w:val="0"/>
              <w:spacing w:line="218" w:lineRule="auto"/>
              <w:ind w:left="0" w:leftChars="0" w:firstLine="0" w:firstLineChars="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供应、储存、运输等。</w:t>
            </w:r>
          </w:p>
        </w:tc>
        <w:tc>
          <w:tcPr>
            <w:tcW w:w="1719" w:type="dxa"/>
          </w:tcPr>
          <w:p w14:paraId="6F037034">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7A1B064F">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44620FA6">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5DC7A7AF">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单采血浆站</w:t>
            </w:r>
          </w:p>
        </w:tc>
        <w:tc>
          <w:tcPr>
            <w:tcW w:w="8492" w:type="dxa"/>
          </w:tcPr>
          <w:p w14:paraId="46E5FD0C">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《血液制品管理条例》第三十条 县级以上各级人民政府卫生行政部门依照本条例的规定负责本行政区域内的单采血浆站、供血浆者、原料血浆的采集及血液制品经营单位的监督管理。省、自治区、直辖市人民政府卫生行政部门依照本条例的规定负责本行政区域内的血液制品生产单位的监督管理。第三十一条 省、自治区、直辖市人民政府卫生行政 部门每年组织一次对本行政区域内单采血浆站的监督检查并进行年度注册。设区的市、自治州人民政府卫生行政部门或者省、自治区人民政府设立的派出机关的卫生行政机构每半 年对本行政区域内的单采血浆站进行一次检查。</w:t>
            </w:r>
          </w:p>
          <w:p w14:paraId="252539C9">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《单采血浆站管理办法》第五条 县级以上地方人民政府卫生行政部门负责本行政区域内单采血浆站的监督管理工作。</w:t>
            </w:r>
          </w:p>
        </w:tc>
      </w:tr>
    </w:tbl>
    <w:p w14:paraId="4B49B743">
      <w:pPr>
        <w:widowControl/>
        <w:kinsoku w:val="0"/>
        <w:autoSpaceDE w:val="0"/>
        <w:autoSpaceDN w:val="0"/>
        <w:adjustRightInd w:val="0"/>
        <w:snapToGrid w:val="0"/>
        <w:spacing w:line="170" w:lineRule="exact"/>
        <w:jc w:val="left"/>
        <w:textAlignment w:val="baseline"/>
        <w:rPr>
          <w:rFonts w:ascii="Arial" w:hAnsi="Arial" w:cs="Arial"/>
          <w:snapToGrid w:val="0"/>
          <w:color w:val="000000"/>
          <w:kern w:val="0"/>
          <w:sz w:val="14"/>
          <w:szCs w:val="21"/>
        </w:rPr>
      </w:pPr>
    </w:p>
    <w:p w14:paraId="36BE252D">
      <w:pPr>
        <w:widowControl/>
        <w:kinsoku w:val="0"/>
        <w:autoSpaceDE w:val="0"/>
        <w:autoSpaceDN w:val="0"/>
        <w:adjustRightInd w:val="0"/>
        <w:snapToGrid w:val="0"/>
        <w:spacing w:line="170" w:lineRule="exact"/>
        <w:jc w:val="left"/>
        <w:textAlignment w:val="baseline"/>
        <w:rPr>
          <w:rFonts w:ascii="Arial" w:hAnsi="Arial" w:cs="Arial"/>
          <w:snapToGrid w:val="0"/>
          <w:color w:val="000000"/>
          <w:kern w:val="0"/>
          <w:sz w:val="14"/>
          <w:szCs w:val="14"/>
        </w:rPr>
        <w:sectPr>
          <w:headerReference r:id="rId3" w:type="default"/>
          <w:footerReference r:id="rId4" w:type="default"/>
          <w:pgSz w:w="16830" w:h="11900"/>
          <w:pgMar w:top="1011" w:right="1092" w:bottom="1084" w:left="945" w:header="0" w:footer="669" w:gutter="0"/>
          <w:cols w:space="720" w:num="1"/>
        </w:sectPr>
      </w:pPr>
    </w:p>
    <w:p w14:paraId="385C407E">
      <w:pPr>
        <w:widowControl/>
        <w:kinsoku w:val="0"/>
        <w:autoSpaceDE w:val="0"/>
        <w:autoSpaceDN w:val="0"/>
        <w:adjustRightInd w:val="0"/>
        <w:snapToGrid w:val="0"/>
        <w:spacing w:line="183" w:lineRule="exact"/>
        <w:jc w:val="left"/>
        <w:textAlignment w:val="baseline"/>
        <w:rPr>
          <w:rFonts w:ascii="Arial" w:hAnsi="Arial" w:cs="Arial"/>
          <w:snapToGrid w:val="0"/>
          <w:color w:val="000000"/>
          <w:kern w:val="0"/>
          <w:szCs w:val="21"/>
        </w:rPr>
      </w:pPr>
    </w:p>
    <w:tbl>
      <w:tblPr>
        <w:tblStyle w:val="8"/>
        <w:tblW w:w="147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1279"/>
        <w:gridCol w:w="2498"/>
        <w:gridCol w:w="1739"/>
        <w:gridCol w:w="8454"/>
      </w:tblGrid>
      <w:tr w14:paraId="162C8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794" w:type="dxa"/>
          </w:tcPr>
          <w:p w14:paraId="68536CFC">
            <w:pPr>
              <w:widowControl/>
              <w:kinsoku w:val="0"/>
              <w:autoSpaceDE w:val="0"/>
              <w:autoSpaceDN w:val="0"/>
              <w:adjustRightInd w:val="0"/>
              <w:snapToGrid w:val="0"/>
              <w:spacing w:before="32" w:line="194" w:lineRule="auto"/>
              <w:ind w:left="168"/>
              <w:jc w:val="left"/>
              <w:textAlignment w:val="baseline"/>
              <w:rPr>
                <w:rFonts w:hint="eastAsia" w:ascii="黑体" w:hAnsi="黑体" w:eastAsia="黑体" w:cs="黑体"/>
                <w:b w:val="0"/>
                <w:bCs w:val="0"/>
                <w:snapToGrid w:val="0"/>
                <w:color w:val="000000"/>
                <w:kern w:val="0"/>
                <w:sz w:val="24"/>
                <w:szCs w:val="24"/>
                <w:lang w:eastAsia="en-US"/>
              </w:rPr>
            </w:pPr>
            <w:r>
              <w:rPr>
                <w:rFonts w:hint="eastAsia" w:ascii="黑体" w:hAnsi="黑体" w:eastAsia="黑体" w:cs="黑体"/>
                <w:b w:val="0"/>
                <w:bCs w:val="0"/>
                <w:snapToGrid w:val="0"/>
                <w:color w:val="000000"/>
                <w:spacing w:val="-5"/>
                <w:kern w:val="0"/>
                <w:sz w:val="24"/>
                <w:szCs w:val="24"/>
                <w:lang w:eastAsia="en-US"/>
              </w:rPr>
              <w:t>序号</w:t>
            </w:r>
          </w:p>
        </w:tc>
        <w:tc>
          <w:tcPr>
            <w:tcW w:w="1279" w:type="dxa"/>
          </w:tcPr>
          <w:p w14:paraId="409257A6">
            <w:pPr>
              <w:widowControl/>
              <w:kinsoku w:val="0"/>
              <w:autoSpaceDE w:val="0"/>
              <w:autoSpaceDN w:val="0"/>
              <w:adjustRightInd w:val="0"/>
              <w:snapToGrid w:val="0"/>
              <w:spacing w:before="30" w:line="196" w:lineRule="auto"/>
              <w:ind w:left="194"/>
              <w:jc w:val="left"/>
              <w:textAlignment w:val="baseline"/>
              <w:rPr>
                <w:rFonts w:hint="eastAsia" w:ascii="黑体" w:hAnsi="黑体" w:eastAsia="黑体" w:cs="黑体"/>
                <w:b w:val="0"/>
                <w:bCs w:val="0"/>
                <w:snapToGrid w:val="0"/>
                <w:color w:val="000000"/>
                <w:kern w:val="0"/>
                <w:sz w:val="24"/>
                <w:szCs w:val="24"/>
                <w:lang w:eastAsia="en-US"/>
              </w:rPr>
            </w:pPr>
            <w:r>
              <w:rPr>
                <w:rFonts w:hint="eastAsia" w:ascii="黑体" w:hAnsi="黑体" w:eastAsia="黑体" w:cs="黑体"/>
                <w:b w:val="0"/>
                <w:bCs w:val="0"/>
                <w:snapToGrid w:val="0"/>
                <w:color w:val="000000"/>
                <w:spacing w:val="-4"/>
                <w:kern w:val="0"/>
                <w:sz w:val="24"/>
                <w:szCs w:val="24"/>
                <w:lang w:eastAsia="en-US"/>
              </w:rPr>
              <w:t>检查事项</w:t>
            </w:r>
          </w:p>
        </w:tc>
        <w:tc>
          <w:tcPr>
            <w:tcW w:w="2498" w:type="dxa"/>
          </w:tcPr>
          <w:p w14:paraId="2EF42308">
            <w:pPr>
              <w:widowControl/>
              <w:kinsoku w:val="0"/>
              <w:autoSpaceDE w:val="0"/>
              <w:autoSpaceDN w:val="0"/>
              <w:adjustRightInd w:val="0"/>
              <w:snapToGrid w:val="0"/>
              <w:spacing w:before="30" w:line="196" w:lineRule="auto"/>
              <w:ind w:left="805"/>
              <w:jc w:val="left"/>
              <w:textAlignment w:val="baseline"/>
              <w:rPr>
                <w:rFonts w:hint="eastAsia" w:ascii="黑体" w:hAnsi="黑体" w:eastAsia="黑体" w:cs="黑体"/>
                <w:b w:val="0"/>
                <w:bCs w:val="0"/>
                <w:snapToGrid w:val="0"/>
                <w:color w:val="000000"/>
                <w:kern w:val="0"/>
                <w:sz w:val="24"/>
                <w:szCs w:val="24"/>
                <w:lang w:eastAsia="en-US"/>
              </w:rPr>
            </w:pPr>
            <w:r>
              <w:rPr>
                <w:rFonts w:hint="eastAsia" w:ascii="黑体" w:hAnsi="黑体" w:eastAsia="黑体" w:cs="黑体"/>
                <w:b w:val="0"/>
                <w:bCs w:val="0"/>
                <w:snapToGrid w:val="0"/>
                <w:color w:val="000000"/>
                <w:spacing w:val="-4"/>
                <w:kern w:val="0"/>
                <w:sz w:val="24"/>
                <w:szCs w:val="24"/>
                <w:lang w:eastAsia="en-US"/>
              </w:rPr>
              <w:t>检查内容</w:t>
            </w:r>
          </w:p>
        </w:tc>
        <w:tc>
          <w:tcPr>
            <w:tcW w:w="1739" w:type="dxa"/>
          </w:tcPr>
          <w:p w14:paraId="1579B759">
            <w:pPr>
              <w:widowControl/>
              <w:kinsoku w:val="0"/>
              <w:autoSpaceDE w:val="0"/>
              <w:autoSpaceDN w:val="0"/>
              <w:adjustRightInd w:val="0"/>
              <w:snapToGrid w:val="0"/>
              <w:spacing w:before="30" w:line="196" w:lineRule="auto"/>
              <w:ind w:left="427"/>
              <w:jc w:val="left"/>
              <w:textAlignment w:val="baseline"/>
              <w:rPr>
                <w:rFonts w:hint="eastAsia" w:ascii="黑体" w:hAnsi="黑体" w:eastAsia="黑体" w:cs="黑体"/>
                <w:b w:val="0"/>
                <w:bCs w:val="0"/>
                <w:snapToGrid w:val="0"/>
                <w:color w:val="000000"/>
                <w:kern w:val="0"/>
                <w:sz w:val="24"/>
                <w:szCs w:val="24"/>
                <w:lang w:eastAsia="en-US"/>
              </w:rPr>
            </w:pPr>
            <w:r>
              <w:rPr>
                <w:rFonts w:hint="eastAsia" w:ascii="黑体" w:hAnsi="黑体" w:eastAsia="黑体" w:cs="黑体"/>
                <w:b w:val="0"/>
                <w:bCs w:val="0"/>
                <w:snapToGrid w:val="0"/>
                <w:color w:val="000000"/>
                <w:spacing w:val="-4"/>
                <w:kern w:val="0"/>
                <w:sz w:val="24"/>
                <w:szCs w:val="24"/>
                <w:lang w:eastAsia="en-US"/>
              </w:rPr>
              <w:t>检查对象</w:t>
            </w:r>
          </w:p>
        </w:tc>
        <w:tc>
          <w:tcPr>
            <w:tcW w:w="8454" w:type="dxa"/>
          </w:tcPr>
          <w:p w14:paraId="743823B9">
            <w:pPr>
              <w:widowControl/>
              <w:kinsoku w:val="0"/>
              <w:autoSpaceDE w:val="0"/>
              <w:autoSpaceDN w:val="0"/>
              <w:adjustRightInd w:val="0"/>
              <w:snapToGrid w:val="0"/>
              <w:spacing w:before="30" w:line="196" w:lineRule="auto"/>
              <w:ind w:left="3808"/>
              <w:jc w:val="left"/>
              <w:textAlignment w:val="baseline"/>
              <w:rPr>
                <w:rFonts w:hint="eastAsia" w:ascii="黑体" w:hAnsi="黑体" w:eastAsia="黑体" w:cs="黑体"/>
                <w:b w:val="0"/>
                <w:bCs w:val="0"/>
                <w:snapToGrid w:val="0"/>
                <w:color w:val="000000"/>
                <w:kern w:val="0"/>
                <w:sz w:val="24"/>
                <w:szCs w:val="24"/>
                <w:lang w:eastAsia="en-US"/>
              </w:rPr>
            </w:pPr>
            <w:r>
              <w:rPr>
                <w:rFonts w:hint="eastAsia" w:ascii="黑体" w:hAnsi="黑体" w:eastAsia="黑体" w:cs="黑体"/>
                <w:b w:val="0"/>
                <w:bCs w:val="0"/>
                <w:snapToGrid w:val="0"/>
                <w:color w:val="000000"/>
                <w:spacing w:val="-5"/>
                <w:kern w:val="0"/>
                <w:sz w:val="24"/>
                <w:szCs w:val="24"/>
                <w:lang w:eastAsia="en-US"/>
              </w:rPr>
              <w:t>监管依据</w:t>
            </w:r>
          </w:p>
        </w:tc>
      </w:tr>
      <w:tr w14:paraId="0869E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7" w:hRule="atLeast"/>
        </w:trPr>
        <w:tc>
          <w:tcPr>
            <w:tcW w:w="794" w:type="dxa"/>
          </w:tcPr>
          <w:p w14:paraId="73BC5452">
            <w:pPr>
              <w:widowControl/>
              <w:kinsoku w:val="0"/>
              <w:autoSpaceDE w:val="0"/>
              <w:autoSpaceDN w:val="0"/>
              <w:adjustRightInd w:val="0"/>
              <w:snapToGrid w:val="0"/>
              <w:spacing w:line="254" w:lineRule="auto"/>
              <w:jc w:val="left"/>
              <w:textAlignment w:val="baseline"/>
              <w:rPr>
                <w:rFonts w:hint="eastAsia" w:ascii="仿宋" w:hAnsi="仿宋" w:eastAsia="仿宋" w:cs="仿宋"/>
                <w:snapToGrid w:val="0"/>
                <w:color w:val="000000"/>
                <w:kern w:val="0"/>
                <w:szCs w:val="21"/>
                <w:lang w:eastAsia="en-US"/>
              </w:rPr>
            </w:pPr>
          </w:p>
          <w:p w14:paraId="6ADFA98C">
            <w:pPr>
              <w:widowControl/>
              <w:kinsoku w:val="0"/>
              <w:autoSpaceDE w:val="0"/>
              <w:autoSpaceDN w:val="0"/>
              <w:adjustRightInd w:val="0"/>
              <w:snapToGrid w:val="0"/>
              <w:spacing w:line="254" w:lineRule="auto"/>
              <w:jc w:val="left"/>
              <w:textAlignment w:val="baseline"/>
              <w:rPr>
                <w:rFonts w:hint="eastAsia" w:ascii="仿宋" w:hAnsi="仿宋" w:eastAsia="仿宋" w:cs="仿宋"/>
                <w:snapToGrid w:val="0"/>
                <w:color w:val="000000"/>
                <w:kern w:val="0"/>
                <w:szCs w:val="21"/>
                <w:lang w:eastAsia="en-US"/>
              </w:rPr>
            </w:pPr>
          </w:p>
          <w:p w14:paraId="695CB2B0">
            <w:pPr>
              <w:widowControl/>
              <w:kinsoku w:val="0"/>
              <w:autoSpaceDE w:val="0"/>
              <w:autoSpaceDN w:val="0"/>
              <w:adjustRightInd w:val="0"/>
              <w:snapToGrid w:val="0"/>
              <w:spacing w:line="254" w:lineRule="auto"/>
              <w:jc w:val="left"/>
              <w:textAlignment w:val="baseline"/>
              <w:rPr>
                <w:rFonts w:hint="eastAsia" w:ascii="仿宋" w:hAnsi="仿宋" w:eastAsia="仿宋" w:cs="仿宋"/>
                <w:snapToGrid w:val="0"/>
                <w:color w:val="000000"/>
                <w:kern w:val="0"/>
                <w:szCs w:val="21"/>
                <w:lang w:eastAsia="en-US"/>
              </w:rPr>
            </w:pPr>
          </w:p>
          <w:p w14:paraId="7DF392D6">
            <w:pPr>
              <w:widowControl/>
              <w:kinsoku w:val="0"/>
              <w:autoSpaceDE w:val="0"/>
              <w:autoSpaceDN w:val="0"/>
              <w:adjustRightInd w:val="0"/>
              <w:snapToGrid w:val="0"/>
              <w:spacing w:line="255" w:lineRule="auto"/>
              <w:jc w:val="left"/>
              <w:textAlignment w:val="baseline"/>
              <w:rPr>
                <w:rFonts w:hint="eastAsia" w:ascii="仿宋" w:hAnsi="仿宋" w:eastAsia="仿宋" w:cs="仿宋"/>
                <w:snapToGrid w:val="0"/>
                <w:color w:val="000000"/>
                <w:kern w:val="0"/>
                <w:szCs w:val="21"/>
                <w:lang w:eastAsia="en-US"/>
              </w:rPr>
            </w:pPr>
          </w:p>
          <w:p w14:paraId="61A7A1C2">
            <w:pPr>
              <w:widowControl/>
              <w:kinsoku w:val="0"/>
              <w:autoSpaceDE w:val="0"/>
              <w:autoSpaceDN w:val="0"/>
              <w:adjustRightInd w:val="0"/>
              <w:snapToGrid w:val="0"/>
              <w:spacing w:line="255" w:lineRule="auto"/>
              <w:jc w:val="left"/>
              <w:textAlignment w:val="baseline"/>
              <w:rPr>
                <w:rFonts w:hint="eastAsia" w:ascii="仿宋" w:hAnsi="仿宋" w:eastAsia="仿宋" w:cs="仿宋"/>
                <w:snapToGrid w:val="0"/>
                <w:color w:val="000000"/>
                <w:kern w:val="0"/>
                <w:szCs w:val="21"/>
                <w:lang w:eastAsia="en-US"/>
              </w:rPr>
            </w:pPr>
          </w:p>
          <w:p w14:paraId="5F255AB2">
            <w:pPr>
              <w:widowControl/>
              <w:kinsoku w:val="0"/>
              <w:autoSpaceDE w:val="0"/>
              <w:autoSpaceDN w:val="0"/>
              <w:adjustRightInd w:val="0"/>
              <w:snapToGrid w:val="0"/>
              <w:spacing w:before="71"/>
              <w:ind w:left="334"/>
              <w:jc w:val="left"/>
              <w:textAlignment w:val="baseline"/>
              <w:rPr>
                <w:rFonts w:hint="eastAsia" w:ascii="仿宋" w:hAnsi="仿宋" w:eastAsia="仿宋" w:cs="仿宋"/>
                <w:snapToGrid w:val="0"/>
                <w:color w:val="000000"/>
                <w:kern w:val="0"/>
                <w:sz w:val="22"/>
                <w:szCs w:val="21"/>
                <w:lang w:eastAsia="en-US"/>
              </w:rPr>
            </w:pPr>
            <w:r>
              <w:rPr>
                <w:rFonts w:hint="eastAsia" w:ascii="仿宋" w:hAnsi="仿宋" w:eastAsia="仿宋" w:cs="仿宋"/>
                <w:snapToGrid w:val="0"/>
                <w:color w:val="000000"/>
                <w:kern w:val="0"/>
                <w:sz w:val="22"/>
                <w:szCs w:val="21"/>
                <w:lang w:eastAsia="en-US"/>
              </w:rPr>
              <w:t>3</w:t>
            </w:r>
          </w:p>
        </w:tc>
        <w:tc>
          <w:tcPr>
            <w:tcW w:w="1279" w:type="dxa"/>
            <w:vAlign w:val="center"/>
          </w:tcPr>
          <w:p w14:paraId="46AA2050">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对放射诊疗机构的检查</w:t>
            </w:r>
          </w:p>
        </w:tc>
        <w:tc>
          <w:tcPr>
            <w:tcW w:w="2498" w:type="dxa"/>
            <w:vAlign w:val="center"/>
          </w:tcPr>
          <w:p w14:paraId="2772DD67">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放射诊疗许可，建设项目卫生审查，放射工作人员 职业健康监护，放射诊疗 场所、设备检测、质量控 制，放射防护设施及放射 防护用品配备与使用，对患者、受检者、陪检者的放射防护，职业病人管 理，放射事件预防处置等。</w:t>
            </w:r>
          </w:p>
        </w:tc>
        <w:tc>
          <w:tcPr>
            <w:tcW w:w="1739" w:type="dxa"/>
          </w:tcPr>
          <w:p w14:paraId="608B118A">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37BA62DC">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21AD3D5A">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6221FE18">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68F7F623">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5F44BDC3">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放射诊疗机构</w:t>
            </w:r>
          </w:p>
        </w:tc>
        <w:tc>
          <w:tcPr>
            <w:tcW w:w="8454" w:type="dxa"/>
          </w:tcPr>
          <w:p w14:paraId="5A58CFC6">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《中华人民共和国职业病防治法》第九条 县级以上地方人民政府卫生行政部门、劳动保障行政部门依据各自职责，负责本行政区域内职业病防治的监督管理工作。第八十七条 对医疗机构放射性职业病危害控制的监督管理，由卫生行政部门依照本法的规定实施。</w:t>
            </w:r>
          </w:p>
          <w:p w14:paraId="7B8C59AF">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《放射性同位素与射线装置安全和防护条例》第三条 县级以上地方人民政府生态环境 主管部门和其他有关部门，按照职责分工和本条例的规定，对本行政区域内放射性同位素、射线装置的安全和防护工作实施监督管理。</w:t>
            </w:r>
          </w:p>
          <w:p w14:paraId="36185FA9">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《放射诊疗管理规定》第三条 县级以上地方人民政府卫生行政部门负责本行政区域 内放射诊疗工作的监督管理。</w:t>
            </w:r>
          </w:p>
          <w:p w14:paraId="474169E4">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《放射工作人员职业健康管理办法》第三条 县级以上地方人民政府卫生行政部门负 责本行政区域内放射工作人员职业健康的监督管理。第三十三条  县级以上地方人民政府 卫生行政部门应当定期对本行政区域内放射工作单位的放射工作人员职业健康管理进行监 督检查。</w:t>
            </w:r>
          </w:p>
        </w:tc>
      </w:tr>
      <w:tr w14:paraId="01526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94" w:type="dxa"/>
          </w:tcPr>
          <w:p w14:paraId="59FCF2B6">
            <w:pPr>
              <w:widowControl/>
              <w:kinsoku w:val="0"/>
              <w:autoSpaceDE w:val="0"/>
              <w:autoSpaceDN w:val="0"/>
              <w:adjustRightInd w:val="0"/>
              <w:snapToGrid w:val="0"/>
              <w:spacing w:line="361" w:lineRule="auto"/>
              <w:jc w:val="left"/>
              <w:textAlignment w:val="baseline"/>
              <w:rPr>
                <w:rFonts w:hint="eastAsia" w:ascii="仿宋" w:hAnsi="仿宋" w:eastAsia="仿宋" w:cs="仿宋"/>
                <w:snapToGrid w:val="0"/>
                <w:color w:val="000000"/>
                <w:kern w:val="0"/>
                <w:szCs w:val="21"/>
                <w:lang w:eastAsia="zh-CN"/>
              </w:rPr>
            </w:pPr>
          </w:p>
          <w:p w14:paraId="1F1F2316">
            <w:pPr>
              <w:widowControl/>
              <w:kinsoku w:val="0"/>
              <w:autoSpaceDE w:val="0"/>
              <w:autoSpaceDN w:val="0"/>
              <w:adjustRightInd w:val="0"/>
              <w:snapToGrid w:val="0"/>
              <w:spacing w:before="71" w:line="241" w:lineRule="auto"/>
              <w:ind w:left="334"/>
              <w:jc w:val="left"/>
              <w:textAlignment w:val="baseline"/>
              <w:rPr>
                <w:rFonts w:hint="eastAsia" w:ascii="仿宋" w:hAnsi="仿宋" w:eastAsia="仿宋" w:cs="仿宋"/>
                <w:snapToGrid w:val="0"/>
                <w:color w:val="000000"/>
                <w:kern w:val="0"/>
                <w:sz w:val="22"/>
                <w:szCs w:val="21"/>
                <w:lang w:eastAsia="en-US"/>
              </w:rPr>
            </w:pPr>
            <w:r>
              <w:rPr>
                <w:rFonts w:hint="eastAsia" w:ascii="仿宋" w:hAnsi="仿宋" w:eastAsia="仿宋" w:cs="仿宋"/>
                <w:snapToGrid w:val="0"/>
                <w:color w:val="000000"/>
                <w:kern w:val="0"/>
                <w:sz w:val="22"/>
                <w:szCs w:val="21"/>
                <w:lang w:eastAsia="en-US"/>
              </w:rPr>
              <w:t>4</w:t>
            </w:r>
          </w:p>
        </w:tc>
        <w:tc>
          <w:tcPr>
            <w:tcW w:w="1279" w:type="dxa"/>
          </w:tcPr>
          <w:p w14:paraId="5693758F">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p>
          <w:p w14:paraId="307AF800">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对学校卫生</w:t>
            </w:r>
          </w:p>
          <w:p w14:paraId="6E8BE370">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的检查</w:t>
            </w:r>
          </w:p>
        </w:tc>
        <w:tc>
          <w:tcPr>
            <w:tcW w:w="2498" w:type="dxa"/>
          </w:tcPr>
          <w:p w14:paraId="0397AC1A">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学校教学和生活环境卫生；学校落实传染病和常</w:t>
            </w:r>
          </w:p>
          <w:p w14:paraId="03586732">
            <w:pPr>
              <w:widowControl/>
              <w:kinsoku w:val="0"/>
              <w:autoSpaceDE w:val="0"/>
              <w:autoSpaceDN w:val="0"/>
              <w:adjustRightInd w:val="0"/>
              <w:snapToGrid w:val="0"/>
              <w:spacing w:line="218" w:lineRule="auto"/>
              <w:ind w:left="0" w:leftChars="0" w:firstLine="0" w:firstLineChars="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见病防控情况；学校落实</w:t>
            </w:r>
          </w:p>
          <w:p w14:paraId="6978A4E1">
            <w:pPr>
              <w:widowControl/>
              <w:kinsoku w:val="0"/>
              <w:autoSpaceDE w:val="0"/>
              <w:autoSpaceDN w:val="0"/>
              <w:adjustRightInd w:val="0"/>
              <w:snapToGrid w:val="0"/>
              <w:spacing w:line="218" w:lineRule="auto"/>
              <w:ind w:left="0" w:leftChars="0" w:firstLine="0" w:firstLineChars="0"/>
              <w:jc w:val="left"/>
              <w:textAlignment w:val="baseline"/>
              <w:rPr>
                <w:rFonts w:ascii="宋体" w:hAnsi="宋体" w:eastAsia="宋体" w:cs="宋体"/>
                <w:snapToGrid w:val="0"/>
                <w:color w:val="000000"/>
                <w:kern w:val="0"/>
                <w:sz w:val="22"/>
                <w:szCs w:val="21"/>
                <w:lang w:eastAsia="zh-CN"/>
              </w:rPr>
            </w:pPr>
            <w:r>
              <w:rPr>
                <w:rFonts w:hint="eastAsia" w:ascii="仿宋" w:hAnsi="仿宋" w:eastAsia="仿宋" w:cs="仿宋"/>
                <w:snapToGrid w:val="0"/>
                <w:color w:val="000000"/>
                <w:spacing w:val="-3"/>
                <w:kern w:val="0"/>
                <w:sz w:val="22"/>
                <w:szCs w:val="22"/>
                <w:lang w:eastAsia="zh-CN"/>
              </w:rPr>
              <w:t>饮用水卫生要求情况。</w:t>
            </w:r>
          </w:p>
        </w:tc>
        <w:tc>
          <w:tcPr>
            <w:tcW w:w="1739" w:type="dxa"/>
          </w:tcPr>
          <w:p w14:paraId="325892FC">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7916E796">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寄宿制学校</w:t>
            </w:r>
          </w:p>
        </w:tc>
        <w:tc>
          <w:tcPr>
            <w:tcW w:w="8454" w:type="dxa"/>
            <w:vAlign w:val="top"/>
          </w:tcPr>
          <w:p w14:paraId="46100D97">
            <w:pPr>
              <w:widowControl/>
              <w:kinsoku w:val="0"/>
              <w:autoSpaceDE w:val="0"/>
              <w:autoSpaceDN w:val="0"/>
              <w:adjustRightInd w:val="0"/>
              <w:snapToGrid w:val="0"/>
              <w:spacing w:before="283" w:line="220" w:lineRule="auto"/>
              <w:ind w:right="19" w:firstLine="428" w:firstLineChars="200"/>
              <w:jc w:val="left"/>
              <w:textAlignment w:val="baseline"/>
              <w:rPr>
                <w:rFonts w:ascii="宋体" w:hAnsi="宋体" w:eastAsia="宋体" w:cs="宋体"/>
                <w:snapToGrid w:val="0"/>
                <w:color w:val="000000"/>
                <w:kern w:val="0"/>
                <w:sz w:val="22"/>
                <w:szCs w:val="21"/>
                <w:lang w:eastAsia="zh-CN"/>
              </w:rPr>
            </w:pPr>
            <w:r>
              <w:rPr>
                <w:rFonts w:hint="eastAsia" w:ascii="仿宋" w:hAnsi="仿宋" w:eastAsia="仿宋" w:cs="仿宋"/>
                <w:snapToGrid w:val="0"/>
                <w:color w:val="000000"/>
                <w:spacing w:val="-3"/>
                <w:kern w:val="0"/>
                <w:sz w:val="22"/>
                <w:szCs w:val="22"/>
                <w:lang w:eastAsia="zh-CN"/>
              </w:rPr>
              <w:t>《学校卫生工作条例》第四条</w:t>
            </w:r>
            <w:r>
              <w:rPr>
                <w:rFonts w:hint="eastAsia" w:ascii="仿宋" w:hAnsi="仿宋" w:eastAsia="仿宋" w:cs="仿宋"/>
                <w:snapToGrid w:val="0"/>
                <w:color w:val="000000"/>
                <w:spacing w:val="-3"/>
                <w:kern w:val="0"/>
                <w:sz w:val="22"/>
                <w:szCs w:val="22"/>
                <w:lang w:val="en-US" w:eastAsia="zh-CN"/>
              </w:rPr>
              <w:t xml:space="preserve"> </w:t>
            </w:r>
            <w:r>
              <w:rPr>
                <w:rFonts w:hint="eastAsia" w:ascii="仿宋" w:hAnsi="仿宋" w:eastAsia="仿宋" w:cs="仿宋"/>
                <w:snapToGrid w:val="0"/>
                <w:color w:val="000000"/>
                <w:spacing w:val="-3"/>
                <w:kern w:val="0"/>
                <w:sz w:val="22"/>
                <w:szCs w:val="22"/>
                <w:lang w:eastAsia="zh-CN"/>
              </w:rPr>
              <w:t>卫生行政部门负责对学校卫生工作的监督指导。第二十八条 县以上卫生行政部门对学校卫生工作行使监督职权。</w:t>
            </w:r>
          </w:p>
        </w:tc>
      </w:tr>
      <w:tr w14:paraId="5A182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7" w:hRule="atLeast"/>
        </w:trPr>
        <w:tc>
          <w:tcPr>
            <w:tcW w:w="794" w:type="dxa"/>
          </w:tcPr>
          <w:p w14:paraId="3DD769AA">
            <w:pPr>
              <w:widowControl/>
              <w:kinsoku w:val="0"/>
              <w:autoSpaceDE w:val="0"/>
              <w:autoSpaceDN w:val="0"/>
              <w:adjustRightInd w:val="0"/>
              <w:snapToGrid w:val="0"/>
              <w:spacing w:line="306" w:lineRule="auto"/>
              <w:jc w:val="left"/>
              <w:textAlignment w:val="baseline"/>
              <w:rPr>
                <w:rFonts w:hint="eastAsia" w:ascii="仿宋" w:hAnsi="仿宋" w:eastAsia="仿宋" w:cs="仿宋"/>
                <w:snapToGrid w:val="0"/>
                <w:color w:val="000000"/>
                <w:kern w:val="0"/>
                <w:szCs w:val="21"/>
                <w:lang w:eastAsia="zh-CN"/>
              </w:rPr>
            </w:pPr>
          </w:p>
          <w:p w14:paraId="48E087D9">
            <w:pPr>
              <w:widowControl/>
              <w:kinsoku w:val="0"/>
              <w:autoSpaceDE w:val="0"/>
              <w:autoSpaceDN w:val="0"/>
              <w:adjustRightInd w:val="0"/>
              <w:snapToGrid w:val="0"/>
              <w:spacing w:line="306" w:lineRule="auto"/>
              <w:jc w:val="left"/>
              <w:textAlignment w:val="baseline"/>
              <w:rPr>
                <w:rFonts w:hint="eastAsia" w:ascii="仿宋" w:hAnsi="仿宋" w:eastAsia="仿宋" w:cs="仿宋"/>
                <w:snapToGrid w:val="0"/>
                <w:color w:val="000000"/>
                <w:kern w:val="0"/>
                <w:szCs w:val="21"/>
                <w:lang w:eastAsia="zh-CN"/>
              </w:rPr>
            </w:pPr>
          </w:p>
          <w:p w14:paraId="2FAED0CB">
            <w:pPr>
              <w:widowControl/>
              <w:kinsoku w:val="0"/>
              <w:autoSpaceDE w:val="0"/>
              <w:autoSpaceDN w:val="0"/>
              <w:adjustRightInd w:val="0"/>
              <w:snapToGrid w:val="0"/>
              <w:spacing w:line="306" w:lineRule="auto"/>
              <w:jc w:val="left"/>
              <w:textAlignment w:val="baseline"/>
              <w:rPr>
                <w:rFonts w:hint="eastAsia" w:ascii="仿宋" w:hAnsi="仿宋" w:eastAsia="仿宋" w:cs="仿宋"/>
                <w:snapToGrid w:val="0"/>
                <w:color w:val="000000"/>
                <w:kern w:val="0"/>
                <w:szCs w:val="21"/>
                <w:lang w:eastAsia="zh-CN"/>
              </w:rPr>
            </w:pPr>
          </w:p>
          <w:p w14:paraId="716057AE">
            <w:pPr>
              <w:widowControl/>
              <w:kinsoku w:val="0"/>
              <w:autoSpaceDE w:val="0"/>
              <w:autoSpaceDN w:val="0"/>
              <w:adjustRightInd w:val="0"/>
              <w:snapToGrid w:val="0"/>
              <w:spacing w:before="71"/>
              <w:ind w:left="334"/>
              <w:jc w:val="left"/>
              <w:textAlignment w:val="baseline"/>
              <w:rPr>
                <w:rFonts w:hint="eastAsia" w:ascii="仿宋" w:hAnsi="仿宋" w:eastAsia="仿宋" w:cs="仿宋"/>
                <w:snapToGrid w:val="0"/>
                <w:color w:val="000000"/>
                <w:kern w:val="0"/>
                <w:sz w:val="22"/>
                <w:szCs w:val="21"/>
                <w:lang w:eastAsia="en-US"/>
              </w:rPr>
            </w:pPr>
            <w:r>
              <w:rPr>
                <w:rFonts w:hint="eastAsia" w:ascii="仿宋" w:hAnsi="仿宋" w:eastAsia="仿宋" w:cs="仿宋"/>
                <w:snapToGrid w:val="0"/>
                <w:color w:val="000000"/>
                <w:kern w:val="0"/>
                <w:sz w:val="22"/>
                <w:szCs w:val="21"/>
                <w:lang w:eastAsia="en-US"/>
              </w:rPr>
              <w:t>5</w:t>
            </w:r>
          </w:p>
        </w:tc>
        <w:tc>
          <w:tcPr>
            <w:tcW w:w="1279" w:type="dxa"/>
            <w:vAlign w:val="center"/>
          </w:tcPr>
          <w:p w14:paraId="43DBEC29">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对消毒产品</w:t>
            </w:r>
          </w:p>
          <w:p w14:paraId="263A4E7E">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生产企业的 检查</w:t>
            </w:r>
          </w:p>
        </w:tc>
        <w:tc>
          <w:tcPr>
            <w:tcW w:w="2498" w:type="dxa"/>
            <w:vAlign w:val="center"/>
          </w:tcPr>
          <w:p w14:paraId="66AAAC73">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消毒产品生产企业卫生许可证、生产条件、生产</w:t>
            </w:r>
          </w:p>
          <w:p w14:paraId="3BF88A0D">
            <w:pPr>
              <w:widowControl/>
              <w:kinsoku w:val="0"/>
              <w:autoSpaceDE w:val="0"/>
              <w:autoSpaceDN w:val="0"/>
              <w:adjustRightInd w:val="0"/>
              <w:snapToGrid w:val="0"/>
              <w:spacing w:line="218" w:lineRule="auto"/>
              <w:ind w:left="0" w:leftChars="0" w:firstLine="0" w:firstLineChars="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过程、使用原料卫生质</w:t>
            </w:r>
          </w:p>
          <w:p w14:paraId="07C223E0">
            <w:pPr>
              <w:widowControl/>
              <w:kinsoku w:val="0"/>
              <w:autoSpaceDE w:val="0"/>
              <w:autoSpaceDN w:val="0"/>
              <w:adjustRightInd w:val="0"/>
              <w:snapToGrid w:val="0"/>
              <w:spacing w:line="218" w:lineRule="auto"/>
              <w:ind w:left="0" w:leftChars="0" w:firstLine="0" w:firstLineChars="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量、消毒产品和物料仓储</w:t>
            </w:r>
          </w:p>
          <w:p w14:paraId="713CEA4D">
            <w:pPr>
              <w:widowControl/>
              <w:kinsoku w:val="0"/>
              <w:autoSpaceDE w:val="0"/>
              <w:autoSpaceDN w:val="0"/>
              <w:adjustRightInd w:val="0"/>
              <w:snapToGrid w:val="0"/>
              <w:spacing w:line="218" w:lineRule="auto"/>
              <w:ind w:left="0" w:leftChars="0" w:firstLine="0" w:firstLineChars="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条件、消毒产品从业人员</w:t>
            </w:r>
          </w:p>
          <w:p w14:paraId="36F99118">
            <w:pPr>
              <w:widowControl/>
              <w:kinsoku w:val="0"/>
              <w:autoSpaceDE w:val="0"/>
              <w:autoSpaceDN w:val="0"/>
              <w:adjustRightInd w:val="0"/>
              <w:snapToGrid w:val="0"/>
              <w:spacing w:line="218" w:lineRule="auto"/>
              <w:ind w:left="0" w:leftChars="0" w:firstLine="0" w:firstLineChars="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配备和管理情况、消毒产</w:t>
            </w:r>
          </w:p>
          <w:p w14:paraId="20230050">
            <w:pPr>
              <w:widowControl/>
              <w:kinsoku w:val="0"/>
              <w:autoSpaceDE w:val="0"/>
              <w:autoSpaceDN w:val="0"/>
              <w:adjustRightInd w:val="0"/>
              <w:snapToGrid w:val="0"/>
              <w:spacing w:line="218" w:lineRule="auto"/>
              <w:ind w:left="0" w:leftChars="0" w:firstLine="0" w:firstLineChars="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品卫生质量、抗(抑)菌制剂备案管理等情况。</w:t>
            </w:r>
          </w:p>
        </w:tc>
        <w:tc>
          <w:tcPr>
            <w:tcW w:w="1739" w:type="dxa"/>
          </w:tcPr>
          <w:p w14:paraId="4AD7C08E">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30823E44">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40CF6469">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56C6350A">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消毒产品</w:t>
            </w:r>
          </w:p>
          <w:p w14:paraId="76452A4D">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生产企业</w:t>
            </w:r>
          </w:p>
        </w:tc>
        <w:tc>
          <w:tcPr>
            <w:tcW w:w="8454" w:type="dxa"/>
          </w:tcPr>
          <w:p w14:paraId="352DB89E">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《中华人民共和国传染病防治法》第五十三条 县级以上人民政府卫生行政部门对传染 病防治工作履行下列监督检查职责：(四)对用于传染病防治的消毒产品及其生产单位 进行监督检查，并对饮用水供水单位从事生产或者供应活动以及涉及饮用水卫生安全的产品进行监督检查。</w:t>
            </w:r>
          </w:p>
          <w:p w14:paraId="3B2507BF">
            <w:pPr>
              <w:widowControl/>
              <w:kinsoku w:val="0"/>
              <w:autoSpaceDE w:val="0"/>
              <w:autoSpaceDN w:val="0"/>
              <w:adjustRightInd w:val="0"/>
              <w:snapToGrid w:val="0"/>
              <w:spacing w:line="218" w:lineRule="auto"/>
              <w:ind w:firstLine="428" w:firstLineChars="200"/>
              <w:jc w:val="left"/>
              <w:textAlignment w:val="baseline"/>
              <w:rPr>
                <w:rFonts w:ascii="宋体" w:hAnsi="宋体" w:eastAsia="宋体" w:cs="宋体"/>
                <w:snapToGrid w:val="0"/>
                <w:color w:val="000000"/>
                <w:kern w:val="0"/>
                <w:sz w:val="22"/>
                <w:szCs w:val="21"/>
                <w:lang w:eastAsia="zh-CN"/>
              </w:rPr>
            </w:pPr>
            <w:r>
              <w:rPr>
                <w:rFonts w:hint="eastAsia" w:ascii="仿宋" w:hAnsi="仿宋" w:eastAsia="仿宋" w:cs="仿宋"/>
                <w:snapToGrid w:val="0"/>
                <w:color w:val="000000"/>
                <w:spacing w:val="-3"/>
                <w:kern w:val="0"/>
                <w:sz w:val="22"/>
                <w:szCs w:val="22"/>
                <w:lang w:eastAsia="zh-CN"/>
              </w:rPr>
              <w:t>《消毒管理办法》第三十六条 县级以上卫生计生行政部门对消毒工作行使下列监督管理职权：(一)对有关机构、场所和物品的消毒工作进行监督检查；(二)对消毒产品生产企业执行《消毒产品生产企业卫生规范》情况进行监督检查；(三)对消毒产品的卫 生质量进行监督检查；(四)对消毒服务机构的消毒服务质量进行监督检查；(五)对违反本办法的行为采取行政控制措施；(六)对违反本办法的行为给予行政处罚。</w:t>
            </w:r>
          </w:p>
        </w:tc>
      </w:tr>
      <w:tr w14:paraId="3284C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94" w:type="dxa"/>
          </w:tcPr>
          <w:p w14:paraId="2E74DFC9">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kern w:val="0"/>
                <w:szCs w:val="21"/>
                <w:lang w:eastAsia="zh-CN"/>
              </w:rPr>
            </w:pPr>
          </w:p>
          <w:p w14:paraId="744A0B7C">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000000"/>
                <w:kern w:val="0"/>
                <w:szCs w:val="21"/>
                <w:lang w:eastAsia="zh-CN"/>
              </w:rPr>
            </w:pPr>
          </w:p>
          <w:p w14:paraId="3231BB6B">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000000"/>
                <w:kern w:val="0"/>
                <w:szCs w:val="21"/>
                <w:lang w:eastAsia="zh-CN"/>
              </w:rPr>
            </w:pPr>
          </w:p>
          <w:p w14:paraId="6D4F0098">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000000"/>
                <w:kern w:val="0"/>
                <w:szCs w:val="21"/>
                <w:lang w:eastAsia="zh-CN"/>
              </w:rPr>
            </w:pPr>
          </w:p>
          <w:p w14:paraId="6230A6C8">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000000"/>
                <w:kern w:val="0"/>
                <w:szCs w:val="21"/>
                <w:lang w:eastAsia="zh-CN"/>
              </w:rPr>
            </w:pPr>
          </w:p>
          <w:p w14:paraId="18E16A9D">
            <w:pPr>
              <w:widowControl/>
              <w:kinsoku w:val="0"/>
              <w:autoSpaceDE w:val="0"/>
              <w:autoSpaceDN w:val="0"/>
              <w:adjustRightInd w:val="0"/>
              <w:snapToGrid w:val="0"/>
              <w:spacing w:before="71"/>
              <w:ind w:left="334"/>
              <w:jc w:val="left"/>
              <w:textAlignment w:val="baseline"/>
              <w:rPr>
                <w:rFonts w:hint="eastAsia" w:ascii="仿宋" w:hAnsi="仿宋" w:eastAsia="仿宋" w:cs="仿宋"/>
                <w:snapToGrid w:val="0"/>
                <w:color w:val="000000"/>
                <w:kern w:val="0"/>
                <w:sz w:val="22"/>
                <w:szCs w:val="21"/>
                <w:lang w:eastAsia="en-US"/>
              </w:rPr>
            </w:pPr>
            <w:r>
              <w:rPr>
                <w:rFonts w:hint="eastAsia" w:ascii="仿宋" w:hAnsi="仿宋" w:eastAsia="仿宋" w:cs="仿宋"/>
                <w:snapToGrid w:val="0"/>
                <w:color w:val="000000"/>
                <w:kern w:val="0"/>
                <w:sz w:val="22"/>
                <w:szCs w:val="21"/>
                <w:lang w:eastAsia="en-US"/>
              </w:rPr>
              <w:t>6</w:t>
            </w:r>
          </w:p>
        </w:tc>
        <w:tc>
          <w:tcPr>
            <w:tcW w:w="1279" w:type="dxa"/>
            <w:vAlign w:val="center"/>
          </w:tcPr>
          <w:p w14:paraId="0051E906">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对餐饮具集</w:t>
            </w:r>
          </w:p>
          <w:p w14:paraId="37E48FB1">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中消毒服务</w:t>
            </w:r>
          </w:p>
          <w:p w14:paraId="230BD1F5">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单位的检查</w:t>
            </w:r>
          </w:p>
        </w:tc>
        <w:tc>
          <w:tcPr>
            <w:tcW w:w="2498" w:type="dxa"/>
          </w:tcPr>
          <w:p w14:paraId="209799E7">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19A77C84">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6DB90502">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p>
          <w:p w14:paraId="50D81713">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作业场所、清洗消毒设备或者设施、生产用水和使</w:t>
            </w:r>
          </w:p>
          <w:p w14:paraId="1742784C">
            <w:pPr>
              <w:widowControl/>
              <w:kinsoku w:val="0"/>
              <w:autoSpaceDE w:val="0"/>
              <w:autoSpaceDN w:val="0"/>
              <w:adjustRightInd w:val="0"/>
              <w:snapToGrid w:val="0"/>
              <w:spacing w:line="218" w:lineRule="auto"/>
              <w:ind w:left="0" w:leftChars="0" w:firstLine="0" w:firstLineChars="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用的洗涤剂、消毒剂、餐</w:t>
            </w:r>
          </w:p>
          <w:p w14:paraId="72F6F630">
            <w:pPr>
              <w:widowControl/>
              <w:kinsoku w:val="0"/>
              <w:autoSpaceDE w:val="0"/>
              <w:autoSpaceDN w:val="0"/>
              <w:adjustRightInd w:val="0"/>
              <w:snapToGrid w:val="0"/>
              <w:spacing w:line="218" w:lineRule="auto"/>
              <w:ind w:left="0" w:leftChars="0" w:firstLine="0" w:firstLineChars="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具、饮具的出厂检验、餐</w:t>
            </w:r>
          </w:p>
          <w:p w14:paraId="01BF26FD">
            <w:pPr>
              <w:widowControl/>
              <w:kinsoku w:val="0"/>
              <w:autoSpaceDE w:val="0"/>
              <w:autoSpaceDN w:val="0"/>
              <w:adjustRightInd w:val="0"/>
              <w:snapToGrid w:val="0"/>
              <w:spacing w:line="218" w:lineRule="auto"/>
              <w:ind w:left="0" w:leftChars="0" w:firstLine="0" w:firstLineChars="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具、饮具的包装标识。</w:t>
            </w:r>
          </w:p>
        </w:tc>
        <w:tc>
          <w:tcPr>
            <w:tcW w:w="1739" w:type="dxa"/>
          </w:tcPr>
          <w:p w14:paraId="629F708C">
            <w:pPr>
              <w:widowControl/>
              <w:kinsoku w:val="0"/>
              <w:autoSpaceDE w:val="0"/>
              <w:autoSpaceDN w:val="0"/>
              <w:adjustRightInd w:val="0"/>
              <w:snapToGrid w:val="0"/>
              <w:spacing w:line="287" w:lineRule="auto"/>
              <w:jc w:val="left"/>
              <w:textAlignment w:val="baseline"/>
              <w:rPr>
                <w:rFonts w:ascii="Arial" w:hAnsi="Arial" w:cs="Arial"/>
                <w:snapToGrid w:val="0"/>
                <w:color w:val="000000"/>
                <w:kern w:val="0"/>
                <w:szCs w:val="21"/>
                <w:lang w:eastAsia="zh-CN"/>
              </w:rPr>
            </w:pPr>
          </w:p>
          <w:p w14:paraId="584832A9">
            <w:pPr>
              <w:widowControl/>
              <w:kinsoku w:val="0"/>
              <w:autoSpaceDE w:val="0"/>
              <w:autoSpaceDN w:val="0"/>
              <w:adjustRightInd w:val="0"/>
              <w:snapToGrid w:val="0"/>
              <w:spacing w:line="287" w:lineRule="auto"/>
              <w:jc w:val="left"/>
              <w:textAlignment w:val="baseline"/>
              <w:rPr>
                <w:rFonts w:ascii="Arial" w:hAnsi="Arial" w:cs="Arial"/>
                <w:snapToGrid w:val="0"/>
                <w:color w:val="000000"/>
                <w:kern w:val="0"/>
                <w:szCs w:val="21"/>
                <w:lang w:eastAsia="zh-CN"/>
              </w:rPr>
            </w:pPr>
          </w:p>
          <w:p w14:paraId="7C3BEDE6">
            <w:pPr>
              <w:widowControl/>
              <w:kinsoku w:val="0"/>
              <w:autoSpaceDE w:val="0"/>
              <w:autoSpaceDN w:val="0"/>
              <w:adjustRightInd w:val="0"/>
              <w:snapToGrid w:val="0"/>
              <w:spacing w:line="287" w:lineRule="auto"/>
              <w:jc w:val="left"/>
              <w:textAlignment w:val="baseline"/>
              <w:rPr>
                <w:rFonts w:ascii="Arial" w:hAnsi="Arial" w:cs="Arial"/>
                <w:snapToGrid w:val="0"/>
                <w:color w:val="000000"/>
                <w:kern w:val="0"/>
                <w:szCs w:val="21"/>
                <w:lang w:eastAsia="zh-CN"/>
              </w:rPr>
            </w:pPr>
          </w:p>
          <w:p w14:paraId="4891BC05">
            <w:pPr>
              <w:widowControl/>
              <w:kinsoku w:val="0"/>
              <w:autoSpaceDE w:val="0"/>
              <w:autoSpaceDN w:val="0"/>
              <w:adjustRightInd w:val="0"/>
              <w:snapToGrid w:val="0"/>
              <w:spacing w:line="287" w:lineRule="auto"/>
              <w:jc w:val="left"/>
              <w:textAlignment w:val="baseline"/>
              <w:rPr>
                <w:rFonts w:ascii="Arial" w:hAnsi="Arial" w:cs="Arial"/>
                <w:snapToGrid w:val="0"/>
                <w:color w:val="000000"/>
                <w:kern w:val="0"/>
                <w:szCs w:val="21"/>
                <w:lang w:eastAsia="zh-CN"/>
              </w:rPr>
            </w:pPr>
          </w:p>
          <w:p w14:paraId="2D8442C1">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餐饮具集中</w:t>
            </w:r>
          </w:p>
          <w:p w14:paraId="590D2DAB">
            <w:pPr>
              <w:widowControl/>
              <w:kinsoku w:val="0"/>
              <w:autoSpaceDE w:val="0"/>
              <w:autoSpaceDN w:val="0"/>
              <w:adjustRightInd w:val="0"/>
              <w:snapToGrid w:val="0"/>
              <w:spacing w:line="218" w:lineRule="auto"/>
              <w:jc w:val="center"/>
              <w:textAlignment w:val="baseline"/>
              <w:rPr>
                <w:rFonts w:ascii="宋体" w:hAnsi="宋体" w:eastAsia="宋体" w:cs="宋体"/>
                <w:snapToGrid w:val="0"/>
                <w:color w:val="000000"/>
                <w:kern w:val="0"/>
                <w:sz w:val="22"/>
                <w:szCs w:val="21"/>
                <w:lang w:eastAsia="en-US"/>
              </w:rPr>
            </w:pPr>
            <w:r>
              <w:rPr>
                <w:rFonts w:hint="eastAsia" w:ascii="仿宋" w:hAnsi="仿宋" w:eastAsia="仿宋" w:cs="仿宋"/>
                <w:snapToGrid w:val="0"/>
                <w:color w:val="000000"/>
                <w:spacing w:val="-3"/>
                <w:kern w:val="0"/>
                <w:sz w:val="22"/>
                <w:szCs w:val="22"/>
                <w:lang w:eastAsia="en-US"/>
              </w:rPr>
              <w:t>消毒企业</w:t>
            </w:r>
          </w:p>
        </w:tc>
        <w:tc>
          <w:tcPr>
            <w:tcW w:w="8454" w:type="dxa"/>
          </w:tcPr>
          <w:p w14:paraId="6EF1B152">
            <w:pPr>
              <w:widowControl/>
              <w:kinsoku w:val="0"/>
              <w:autoSpaceDE w:val="0"/>
              <w:autoSpaceDN w:val="0"/>
              <w:adjustRightInd w:val="0"/>
              <w:snapToGrid w:val="0"/>
              <w:spacing w:line="218" w:lineRule="auto"/>
              <w:ind w:firstLine="428" w:firstLineChars="200"/>
              <w:jc w:val="left"/>
              <w:textAlignment w:val="baseline"/>
              <w:rPr>
                <w:rFonts w:ascii="宋体" w:hAnsi="宋体" w:eastAsia="宋体" w:cs="宋体"/>
                <w:snapToGrid w:val="0"/>
                <w:color w:val="000000"/>
                <w:kern w:val="0"/>
                <w:sz w:val="22"/>
                <w:szCs w:val="21"/>
                <w:lang w:eastAsia="zh-CN"/>
              </w:rPr>
            </w:pPr>
            <w:r>
              <w:rPr>
                <w:rFonts w:hint="eastAsia" w:ascii="仿宋" w:hAnsi="仿宋" w:eastAsia="仿宋" w:cs="仿宋"/>
                <w:snapToGrid w:val="0"/>
                <w:color w:val="000000"/>
                <w:spacing w:val="-3"/>
                <w:kern w:val="0"/>
                <w:sz w:val="22"/>
                <w:szCs w:val="22"/>
                <w:lang w:eastAsia="zh-CN"/>
              </w:rPr>
              <w:t>《食品安全法》第五十八条 餐具、饮具集中消毒服务单位应当具备相应的作业场所、 清洗消毒设备或者设施，用水和使用的洗涤剂、消毒剂应当符合相关食品安全国家标准和  其他国家标准、卫生规范。餐具、饮具集中消毒服务单位应当对消毒餐具、饮具进行逐批检验，检验合格后方可出厂，并应当随附消毒合格证明。消毒后的餐具、饮具应当在独立包装上标注单位名称、地址、联系方式、消毒日期以及使用期限等内容。第一百二十六条 违反本法规定，有下列情形之一的，由县级以上人民政府食品安全 监督管理部门责令改正，给予警告；拒不改正的，处五千元以上五万元以下罚款；情节严重的，责令停产停业，直至吊销许可证；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r>
    </w:tbl>
    <w:p w14:paraId="5711AFF5">
      <w:pPr>
        <w:widowControl/>
        <w:kinsoku w:val="0"/>
        <w:autoSpaceDE w:val="0"/>
        <w:autoSpaceDN w:val="0"/>
        <w:adjustRightInd w:val="0"/>
        <w:snapToGrid w:val="0"/>
        <w:jc w:val="left"/>
        <w:textAlignment w:val="baseline"/>
        <w:rPr>
          <w:rFonts w:ascii="Arial" w:hAnsi="Arial" w:cs="Arial"/>
          <w:snapToGrid w:val="0"/>
          <w:color w:val="000000"/>
          <w:kern w:val="0"/>
          <w:szCs w:val="21"/>
        </w:rPr>
        <w:sectPr>
          <w:footerReference r:id="rId5" w:type="default"/>
          <w:pgSz w:w="16830" w:h="11900"/>
          <w:pgMar w:top="1011" w:right="1110" w:bottom="1097" w:left="945" w:header="0" w:footer="708" w:gutter="0"/>
          <w:cols w:space="720" w:num="1"/>
        </w:sectPr>
      </w:pPr>
    </w:p>
    <w:p w14:paraId="11B3764B">
      <w:pPr>
        <w:widowControl/>
        <w:kinsoku w:val="0"/>
        <w:autoSpaceDE w:val="0"/>
        <w:autoSpaceDN w:val="0"/>
        <w:adjustRightInd w:val="0"/>
        <w:snapToGrid w:val="0"/>
        <w:spacing w:line="223" w:lineRule="exact"/>
        <w:jc w:val="left"/>
        <w:textAlignment w:val="baseline"/>
        <w:rPr>
          <w:rFonts w:ascii="Arial" w:hAnsi="Arial" w:cs="Arial"/>
          <w:snapToGrid w:val="0"/>
          <w:color w:val="000000"/>
          <w:kern w:val="0"/>
          <w:szCs w:val="21"/>
        </w:rPr>
      </w:pPr>
    </w:p>
    <w:tbl>
      <w:tblPr>
        <w:tblStyle w:val="8"/>
        <w:tblW w:w="147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269"/>
        <w:gridCol w:w="2508"/>
        <w:gridCol w:w="1719"/>
        <w:gridCol w:w="8472"/>
      </w:tblGrid>
      <w:tr w14:paraId="01986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04" w:type="dxa"/>
          </w:tcPr>
          <w:p w14:paraId="726683A6">
            <w:pPr>
              <w:widowControl/>
              <w:kinsoku w:val="0"/>
              <w:autoSpaceDE w:val="0"/>
              <w:autoSpaceDN w:val="0"/>
              <w:adjustRightInd w:val="0"/>
              <w:snapToGrid w:val="0"/>
              <w:spacing w:before="32" w:line="194" w:lineRule="auto"/>
              <w:ind w:left="168"/>
              <w:jc w:val="center"/>
              <w:textAlignment w:val="baseline"/>
              <w:rPr>
                <w:rFonts w:hint="eastAsia" w:ascii="黑体" w:hAnsi="黑体" w:eastAsia="黑体" w:cs="黑体"/>
                <w:b w:val="0"/>
                <w:bCs w:val="0"/>
                <w:snapToGrid w:val="0"/>
                <w:color w:val="000000"/>
                <w:spacing w:val="-5"/>
                <w:kern w:val="0"/>
                <w:sz w:val="24"/>
                <w:szCs w:val="24"/>
                <w:lang w:eastAsia="en-US"/>
              </w:rPr>
            </w:pPr>
            <w:r>
              <w:rPr>
                <w:rFonts w:hint="eastAsia" w:ascii="黑体" w:hAnsi="黑体" w:eastAsia="黑体" w:cs="黑体"/>
                <w:b w:val="0"/>
                <w:bCs w:val="0"/>
                <w:snapToGrid w:val="0"/>
                <w:color w:val="000000"/>
                <w:spacing w:val="-5"/>
                <w:kern w:val="0"/>
                <w:sz w:val="24"/>
                <w:szCs w:val="24"/>
                <w:lang w:eastAsia="en-US"/>
              </w:rPr>
              <w:t>序号</w:t>
            </w:r>
          </w:p>
        </w:tc>
        <w:tc>
          <w:tcPr>
            <w:tcW w:w="1269" w:type="dxa"/>
          </w:tcPr>
          <w:p w14:paraId="032E04C1">
            <w:pPr>
              <w:widowControl/>
              <w:kinsoku w:val="0"/>
              <w:autoSpaceDE w:val="0"/>
              <w:autoSpaceDN w:val="0"/>
              <w:adjustRightInd w:val="0"/>
              <w:snapToGrid w:val="0"/>
              <w:spacing w:before="32" w:line="194" w:lineRule="auto"/>
              <w:ind w:left="168"/>
              <w:jc w:val="center"/>
              <w:textAlignment w:val="baseline"/>
              <w:rPr>
                <w:rFonts w:hint="eastAsia" w:ascii="黑体" w:hAnsi="黑体" w:eastAsia="黑体" w:cs="黑体"/>
                <w:b w:val="0"/>
                <w:bCs w:val="0"/>
                <w:snapToGrid w:val="0"/>
                <w:color w:val="000000"/>
                <w:spacing w:val="-5"/>
                <w:kern w:val="0"/>
                <w:sz w:val="24"/>
                <w:szCs w:val="24"/>
                <w:lang w:eastAsia="en-US"/>
              </w:rPr>
            </w:pPr>
            <w:r>
              <w:rPr>
                <w:rFonts w:hint="eastAsia" w:ascii="黑体" w:hAnsi="黑体" w:eastAsia="黑体" w:cs="黑体"/>
                <w:b w:val="0"/>
                <w:bCs w:val="0"/>
                <w:snapToGrid w:val="0"/>
                <w:color w:val="000000"/>
                <w:spacing w:val="-5"/>
                <w:kern w:val="0"/>
                <w:sz w:val="24"/>
                <w:szCs w:val="24"/>
                <w:lang w:eastAsia="en-US"/>
              </w:rPr>
              <w:t>检查事项</w:t>
            </w:r>
          </w:p>
        </w:tc>
        <w:tc>
          <w:tcPr>
            <w:tcW w:w="2508" w:type="dxa"/>
          </w:tcPr>
          <w:p w14:paraId="77CEDB82">
            <w:pPr>
              <w:widowControl/>
              <w:kinsoku w:val="0"/>
              <w:autoSpaceDE w:val="0"/>
              <w:autoSpaceDN w:val="0"/>
              <w:adjustRightInd w:val="0"/>
              <w:snapToGrid w:val="0"/>
              <w:spacing w:before="32" w:line="194" w:lineRule="auto"/>
              <w:ind w:left="168"/>
              <w:jc w:val="center"/>
              <w:textAlignment w:val="baseline"/>
              <w:rPr>
                <w:rFonts w:hint="eastAsia" w:ascii="黑体" w:hAnsi="黑体" w:eastAsia="黑体" w:cs="黑体"/>
                <w:b w:val="0"/>
                <w:bCs w:val="0"/>
                <w:snapToGrid w:val="0"/>
                <w:color w:val="000000"/>
                <w:spacing w:val="-5"/>
                <w:kern w:val="0"/>
                <w:sz w:val="24"/>
                <w:szCs w:val="24"/>
                <w:lang w:eastAsia="en-US"/>
              </w:rPr>
            </w:pPr>
            <w:r>
              <w:rPr>
                <w:rFonts w:hint="eastAsia" w:ascii="黑体" w:hAnsi="黑体" w:eastAsia="黑体" w:cs="黑体"/>
                <w:b w:val="0"/>
                <w:bCs w:val="0"/>
                <w:snapToGrid w:val="0"/>
                <w:color w:val="000000"/>
                <w:spacing w:val="-5"/>
                <w:kern w:val="0"/>
                <w:sz w:val="24"/>
                <w:szCs w:val="24"/>
                <w:lang w:eastAsia="en-US"/>
              </w:rPr>
              <w:t>检查内容</w:t>
            </w:r>
          </w:p>
        </w:tc>
        <w:tc>
          <w:tcPr>
            <w:tcW w:w="1719" w:type="dxa"/>
          </w:tcPr>
          <w:p w14:paraId="706916E2">
            <w:pPr>
              <w:widowControl/>
              <w:kinsoku w:val="0"/>
              <w:autoSpaceDE w:val="0"/>
              <w:autoSpaceDN w:val="0"/>
              <w:adjustRightInd w:val="0"/>
              <w:snapToGrid w:val="0"/>
              <w:spacing w:before="32" w:line="194" w:lineRule="auto"/>
              <w:ind w:left="168"/>
              <w:jc w:val="center"/>
              <w:textAlignment w:val="baseline"/>
              <w:rPr>
                <w:rFonts w:hint="eastAsia" w:ascii="黑体" w:hAnsi="黑体" w:eastAsia="黑体" w:cs="黑体"/>
                <w:b w:val="0"/>
                <w:bCs w:val="0"/>
                <w:snapToGrid w:val="0"/>
                <w:color w:val="000000"/>
                <w:spacing w:val="-5"/>
                <w:kern w:val="0"/>
                <w:sz w:val="24"/>
                <w:szCs w:val="24"/>
                <w:lang w:eastAsia="en-US"/>
              </w:rPr>
            </w:pPr>
            <w:r>
              <w:rPr>
                <w:rFonts w:hint="eastAsia" w:ascii="黑体" w:hAnsi="黑体" w:eastAsia="黑体" w:cs="黑体"/>
                <w:b w:val="0"/>
                <w:bCs w:val="0"/>
                <w:snapToGrid w:val="0"/>
                <w:color w:val="000000"/>
                <w:spacing w:val="-5"/>
                <w:kern w:val="0"/>
                <w:sz w:val="24"/>
                <w:szCs w:val="24"/>
                <w:lang w:eastAsia="en-US"/>
              </w:rPr>
              <w:t>检查对象</w:t>
            </w:r>
          </w:p>
        </w:tc>
        <w:tc>
          <w:tcPr>
            <w:tcW w:w="8472" w:type="dxa"/>
          </w:tcPr>
          <w:p w14:paraId="223977F7">
            <w:pPr>
              <w:widowControl/>
              <w:kinsoku w:val="0"/>
              <w:autoSpaceDE w:val="0"/>
              <w:autoSpaceDN w:val="0"/>
              <w:adjustRightInd w:val="0"/>
              <w:snapToGrid w:val="0"/>
              <w:spacing w:before="32" w:line="194" w:lineRule="auto"/>
              <w:ind w:left="168"/>
              <w:jc w:val="center"/>
              <w:textAlignment w:val="baseline"/>
              <w:rPr>
                <w:rFonts w:hint="eastAsia" w:ascii="黑体" w:hAnsi="黑体" w:eastAsia="黑体" w:cs="黑体"/>
                <w:b w:val="0"/>
                <w:bCs w:val="0"/>
                <w:snapToGrid w:val="0"/>
                <w:color w:val="000000"/>
                <w:spacing w:val="-5"/>
                <w:kern w:val="0"/>
                <w:sz w:val="24"/>
                <w:szCs w:val="24"/>
                <w:lang w:eastAsia="en-US"/>
              </w:rPr>
            </w:pPr>
            <w:r>
              <w:rPr>
                <w:rFonts w:hint="eastAsia" w:ascii="黑体" w:hAnsi="黑体" w:eastAsia="黑体" w:cs="黑体"/>
                <w:b w:val="0"/>
                <w:bCs w:val="0"/>
                <w:snapToGrid w:val="0"/>
                <w:color w:val="000000"/>
                <w:spacing w:val="-5"/>
                <w:kern w:val="0"/>
                <w:sz w:val="24"/>
                <w:szCs w:val="24"/>
                <w:lang w:eastAsia="en-US"/>
              </w:rPr>
              <w:t>监管依据</w:t>
            </w:r>
          </w:p>
        </w:tc>
      </w:tr>
      <w:tr w14:paraId="037C4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1" w:hRule="atLeast"/>
        </w:trPr>
        <w:tc>
          <w:tcPr>
            <w:tcW w:w="804" w:type="dxa"/>
          </w:tcPr>
          <w:p w14:paraId="6C63CC50">
            <w:pPr>
              <w:widowControl/>
              <w:kinsoku w:val="0"/>
              <w:autoSpaceDE w:val="0"/>
              <w:autoSpaceDN w:val="0"/>
              <w:adjustRightInd w:val="0"/>
              <w:snapToGrid w:val="0"/>
              <w:spacing w:line="253" w:lineRule="auto"/>
              <w:jc w:val="left"/>
              <w:textAlignment w:val="baseline"/>
              <w:rPr>
                <w:rFonts w:hint="eastAsia" w:ascii="仿宋" w:hAnsi="仿宋" w:eastAsia="仿宋" w:cs="仿宋"/>
                <w:snapToGrid w:val="0"/>
                <w:color w:val="000000"/>
                <w:kern w:val="0"/>
                <w:szCs w:val="21"/>
                <w:lang w:eastAsia="en-US"/>
              </w:rPr>
            </w:pPr>
          </w:p>
          <w:p w14:paraId="0148D795">
            <w:pPr>
              <w:widowControl/>
              <w:kinsoku w:val="0"/>
              <w:autoSpaceDE w:val="0"/>
              <w:autoSpaceDN w:val="0"/>
              <w:adjustRightInd w:val="0"/>
              <w:snapToGrid w:val="0"/>
              <w:spacing w:line="253" w:lineRule="auto"/>
              <w:jc w:val="left"/>
              <w:textAlignment w:val="baseline"/>
              <w:rPr>
                <w:rFonts w:hint="eastAsia" w:ascii="仿宋" w:hAnsi="仿宋" w:eastAsia="仿宋" w:cs="仿宋"/>
                <w:snapToGrid w:val="0"/>
                <w:color w:val="000000"/>
                <w:kern w:val="0"/>
                <w:szCs w:val="21"/>
                <w:lang w:eastAsia="en-US"/>
              </w:rPr>
            </w:pPr>
          </w:p>
          <w:p w14:paraId="76F2993F">
            <w:pPr>
              <w:widowControl/>
              <w:kinsoku w:val="0"/>
              <w:autoSpaceDE w:val="0"/>
              <w:autoSpaceDN w:val="0"/>
              <w:adjustRightInd w:val="0"/>
              <w:snapToGrid w:val="0"/>
              <w:spacing w:line="253" w:lineRule="auto"/>
              <w:jc w:val="left"/>
              <w:textAlignment w:val="baseline"/>
              <w:rPr>
                <w:rFonts w:hint="eastAsia" w:ascii="仿宋" w:hAnsi="仿宋" w:eastAsia="仿宋" w:cs="仿宋"/>
                <w:snapToGrid w:val="0"/>
                <w:color w:val="000000"/>
                <w:kern w:val="0"/>
                <w:szCs w:val="21"/>
                <w:lang w:eastAsia="en-US"/>
              </w:rPr>
            </w:pPr>
          </w:p>
          <w:p w14:paraId="58550DD7">
            <w:pPr>
              <w:widowControl/>
              <w:kinsoku w:val="0"/>
              <w:autoSpaceDE w:val="0"/>
              <w:autoSpaceDN w:val="0"/>
              <w:adjustRightInd w:val="0"/>
              <w:snapToGrid w:val="0"/>
              <w:spacing w:line="253" w:lineRule="auto"/>
              <w:jc w:val="left"/>
              <w:textAlignment w:val="baseline"/>
              <w:rPr>
                <w:rFonts w:hint="eastAsia" w:ascii="仿宋" w:hAnsi="仿宋" w:eastAsia="仿宋" w:cs="仿宋"/>
                <w:snapToGrid w:val="0"/>
                <w:color w:val="000000"/>
                <w:kern w:val="0"/>
                <w:szCs w:val="21"/>
                <w:lang w:eastAsia="en-US"/>
              </w:rPr>
            </w:pPr>
          </w:p>
          <w:p w14:paraId="09125BA8">
            <w:pPr>
              <w:widowControl/>
              <w:kinsoku w:val="0"/>
              <w:autoSpaceDE w:val="0"/>
              <w:autoSpaceDN w:val="0"/>
              <w:adjustRightInd w:val="0"/>
              <w:snapToGrid w:val="0"/>
              <w:spacing w:line="253" w:lineRule="auto"/>
              <w:jc w:val="left"/>
              <w:textAlignment w:val="baseline"/>
              <w:rPr>
                <w:rFonts w:hint="eastAsia" w:ascii="仿宋" w:hAnsi="仿宋" w:eastAsia="仿宋" w:cs="仿宋"/>
                <w:snapToGrid w:val="0"/>
                <w:color w:val="000000"/>
                <w:kern w:val="0"/>
                <w:szCs w:val="21"/>
                <w:lang w:eastAsia="en-US"/>
              </w:rPr>
            </w:pPr>
          </w:p>
          <w:p w14:paraId="0A0D8D07">
            <w:pPr>
              <w:widowControl/>
              <w:kinsoku w:val="0"/>
              <w:autoSpaceDE w:val="0"/>
              <w:autoSpaceDN w:val="0"/>
              <w:adjustRightInd w:val="0"/>
              <w:snapToGrid w:val="0"/>
              <w:spacing w:line="254" w:lineRule="auto"/>
              <w:jc w:val="left"/>
              <w:textAlignment w:val="baseline"/>
              <w:rPr>
                <w:rFonts w:hint="eastAsia" w:ascii="仿宋" w:hAnsi="仿宋" w:eastAsia="仿宋" w:cs="仿宋"/>
                <w:snapToGrid w:val="0"/>
                <w:color w:val="000000"/>
                <w:kern w:val="0"/>
                <w:szCs w:val="21"/>
                <w:lang w:eastAsia="en-US"/>
              </w:rPr>
            </w:pPr>
          </w:p>
          <w:p w14:paraId="3B54063D">
            <w:pPr>
              <w:widowControl/>
              <w:kinsoku w:val="0"/>
              <w:autoSpaceDE w:val="0"/>
              <w:autoSpaceDN w:val="0"/>
              <w:adjustRightInd w:val="0"/>
              <w:snapToGrid w:val="0"/>
              <w:spacing w:before="72"/>
              <w:ind w:left="334"/>
              <w:jc w:val="left"/>
              <w:textAlignment w:val="baseline"/>
              <w:rPr>
                <w:rFonts w:hint="eastAsia" w:ascii="仿宋" w:hAnsi="仿宋" w:eastAsia="仿宋" w:cs="仿宋"/>
                <w:snapToGrid w:val="0"/>
                <w:color w:val="000000"/>
                <w:kern w:val="0"/>
                <w:sz w:val="22"/>
                <w:szCs w:val="21"/>
                <w:lang w:eastAsia="en-US"/>
              </w:rPr>
            </w:pPr>
            <w:r>
              <w:rPr>
                <w:rFonts w:hint="eastAsia" w:ascii="仿宋" w:hAnsi="仿宋" w:eastAsia="仿宋" w:cs="仿宋"/>
                <w:snapToGrid w:val="0"/>
                <w:color w:val="000000"/>
                <w:kern w:val="0"/>
                <w:sz w:val="22"/>
                <w:szCs w:val="21"/>
                <w:lang w:eastAsia="en-US"/>
              </w:rPr>
              <w:t>7</w:t>
            </w:r>
          </w:p>
        </w:tc>
        <w:tc>
          <w:tcPr>
            <w:tcW w:w="1269" w:type="dxa"/>
            <w:vAlign w:val="center"/>
          </w:tcPr>
          <w:p w14:paraId="09DDD78E">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对生活饮用</w:t>
            </w:r>
          </w:p>
          <w:p w14:paraId="7883A8DC">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水卫生的</w:t>
            </w:r>
          </w:p>
          <w:p w14:paraId="65FFF062">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检查</w:t>
            </w:r>
          </w:p>
        </w:tc>
        <w:tc>
          <w:tcPr>
            <w:tcW w:w="2508" w:type="dxa"/>
            <w:vAlign w:val="center"/>
          </w:tcPr>
          <w:p w14:paraId="1664EBC8">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供水单位卫生许可、供管 水人员、水质检测、供水设施等卫生管理，供水水质等。</w:t>
            </w:r>
          </w:p>
        </w:tc>
        <w:tc>
          <w:tcPr>
            <w:tcW w:w="1719" w:type="dxa"/>
          </w:tcPr>
          <w:p w14:paraId="762011BC">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p>
          <w:p w14:paraId="54A2BACB">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p>
          <w:p w14:paraId="435814AF">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p>
          <w:p w14:paraId="24A9D373">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p>
          <w:p w14:paraId="572D8EA4">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p>
          <w:p w14:paraId="59683EEE">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日供水千吨以上 集中式供水单位</w:t>
            </w:r>
          </w:p>
        </w:tc>
        <w:tc>
          <w:tcPr>
            <w:tcW w:w="8472" w:type="dxa"/>
            <w:vAlign w:val="center"/>
          </w:tcPr>
          <w:p w14:paraId="69B1A77F">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《中华人民共和国传染病防治法》第五十三条 县级以上人民政府卫生行政部门对传染病防治工作履行下列监督检查职责：(四)对用于传染病防治的消毒产品及其生产单位 进行监督检查，并对饮用水供水单位从事生产或者供应活动以及涉及饮用水卫生安全的产品进行监督检查；</w:t>
            </w:r>
          </w:p>
          <w:p w14:paraId="06B25439">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《生活饮用水卫生监督管理办法》第三条 国务院卫生计生主管部门主管全国饮用水卫生监督工作，县级以上地方人民政府卫生计生主管部门主管本行政区域内饮用水卫生监督工作。</w:t>
            </w:r>
          </w:p>
          <w:p w14:paraId="50F4AD9C">
            <w:pPr>
              <w:widowControl/>
              <w:kinsoku w:val="0"/>
              <w:autoSpaceDE w:val="0"/>
              <w:autoSpaceDN w:val="0"/>
              <w:adjustRightInd w:val="0"/>
              <w:snapToGrid w:val="0"/>
              <w:spacing w:line="218" w:lineRule="auto"/>
              <w:ind w:firstLine="428" w:firstLineChars="200"/>
              <w:jc w:val="left"/>
              <w:textAlignment w:val="baseline"/>
              <w:rPr>
                <w:rFonts w:ascii="宋体" w:hAnsi="宋体" w:eastAsia="宋体" w:cs="宋体"/>
                <w:snapToGrid w:val="0"/>
                <w:color w:val="000000"/>
                <w:kern w:val="0"/>
                <w:sz w:val="22"/>
                <w:szCs w:val="21"/>
                <w:lang w:eastAsia="zh-CN"/>
              </w:rPr>
            </w:pPr>
            <w:r>
              <w:rPr>
                <w:rFonts w:hint="eastAsia" w:ascii="仿宋" w:hAnsi="仿宋" w:eastAsia="仿宋" w:cs="仿宋"/>
                <w:snapToGrid w:val="0"/>
                <w:color w:val="000000"/>
                <w:spacing w:val="-3"/>
                <w:kern w:val="0"/>
                <w:sz w:val="22"/>
                <w:szCs w:val="22"/>
                <w:lang w:eastAsia="zh-CN"/>
              </w:rPr>
              <w:t>《山东省农村供水条例》第五条县级以上人民政府水行政主管部门负责本行政区域内 农村供水监督管理工作。发展改革、科技、财政、人力资源社会保障、自然资源、生态环境、住房城乡建设、交通运输、农业农村、卫生健康、应急管理、市场监督管理、税务和城市管理等部门，按照各自职责，做好农村供水相关工作。</w:t>
            </w:r>
          </w:p>
        </w:tc>
      </w:tr>
      <w:tr w14:paraId="7BB70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7" w:hRule="atLeast"/>
        </w:trPr>
        <w:tc>
          <w:tcPr>
            <w:tcW w:w="804" w:type="dxa"/>
          </w:tcPr>
          <w:p w14:paraId="70C7BAC5">
            <w:pPr>
              <w:widowControl/>
              <w:kinsoku w:val="0"/>
              <w:autoSpaceDE w:val="0"/>
              <w:autoSpaceDN w:val="0"/>
              <w:adjustRightInd w:val="0"/>
              <w:snapToGrid w:val="0"/>
              <w:spacing w:line="274" w:lineRule="auto"/>
              <w:jc w:val="left"/>
              <w:textAlignment w:val="baseline"/>
              <w:rPr>
                <w:rFonts w:hint="eastAsia" w:ascii="仿宋" w:hAnsi="仿宋" w:eastAsia="仿宋" w:cs="仿宋"/>
                <w:snapToGrid w:val="0"/>
                <w:color w:val="000000"/>
                <w:kern w:val="0"/>
                <w:szCs w:val="21"/>
                <w:lang w:eastAsia="zh-CN"/>
              </w:rPr>
            </w:pPr>
          </w:p>
          <w:p w14:paraId="6D1DA671">
            <w:pPr>
              <w:widowControl/>
              <w:kinsoku w:val="0"/>
              <w:autoSpaceDE w:val="0"/>
              <w:autoSpaceDN w:val="0"/>
              <w:adjustRightInd w:val="0"/>
              <w:snapToGrid w:val="0"/>
              <w:spacing w:line="274" w:lineRule="auto"/>
              <w:jc w:val="left"/>
              <w:textAlignment w:val="baseline"/>
              <w:rPr>
                <w:rFonts w:hint="eastAsia" w:ascii="仿宋" w:hAnsi="仿宋" w:eastAsia="仿宋" w:cs="仿宋"/>
                <w:snapToGrid w:val="0"/>
                <w:color w:val="000000"/>
                <w:kern w:val="0"/>
                <w:szCs w:val="21"/>
                <w:lang w:eastAsia="zh-CN"/>
              </w:rPr>
            </w:pPr>
          </w:p>
          <w:p w14:paraId="5001BC2A">
            <w:pPr>
              <w:widowControl/>
              <w:kinsoku w:val="0"/>
              <w:autoSpaceDE w:val="0"/>
              <w:autoSpaceDN w:val="0"/>
              <w:adjustRightInd w:val="0"/>
              <w:snapToGrid w:val="0"/>
              <w:spacing w:line="274" w:lineRule="auto"/>
              <w:jc w:val="left"/>
              <w:textAlignment w:val="baseline"/>
              <w:rPr>
                <w:rFonts w:hint="eastAsia" w:ascii="仿宋" w:hAnsi="仿宋" w:eastAsia="仿宋" w:cs="仿宋"/>
                <w:snapToGrid w:val="0"/>
                <w:color w:val="000000"/>
                <w:kern w:val="0"/>
                <w:szCs w:val="21"/>
                <w:lang w:eastAsia="zh-CN"/>
              </w:rPr>
            </w:pPr>
          </w:p>
          <w:p w14:paraId="21C7B024">
            <w:pPr>
              <w:widowControl/>
              <w:kinsoku w:val="0"/>
              <w:autoSpaceDE w:val="0"/>
              <w:autoSpaceDN w:val="0"/>
              <w:adjustRightInd w:val="0"/>
              <w:snapToGrid w:val="0"/>
              <w:spacing w:line="274" w:lineRule="auto"/>
              <w:jc w:val="left"/>
              <w:textAlignment w:val="baseline"/>
              <w:rPr>
                <w:rFonts w:hint="eastAsia" w:ascii="仿宋" w:hAnsi="仿宋" w:eastAsia="仿宋" w:cs="仿宋"/>
                <w:snapToGrid w:val="0"/>
                <w:color w:val="000000"/>
                <w:kern w:val="0"/>
                <w:szCs w:val="21"/>
                <w:lang w:eastAsia="zh-CN"/>
              </w:rPr>
            </w:pPr>
          </w:p>
          <w:p w14:paraId="7A8B82BF">
            <w:pPr>
              <w:widowControl/>
              <w:kinsoku w:val="0"/>
              <w:autoSpaceDE w:val="0"/>
              <w:autoSpaceDN w:val="0"/>
              <w:adjustRightInd w:val="0"/>
              <w:snapToGrid w:val="0"/>
              <w:spacing w:before="71"/>
              <w:ind w:left="334"/>
              <w:jc w:val="left"/>
              <w:textAlignment w:val="baseline"/>
              <w:rPr>
                <w:rFonts w:hint="eastAsia" w:ascii="仿宋" w:hAnsi="仿宋" w:eastAsia="仿宋" w:cs="仿宋"/>
                <w:snapToGrid w:val="0"/>
                <w:color w:val="000000"/>
                <w:kern w:val="0"/>
                <w:sz w:val="22"/>
                <w:szCs w:val="21"/>
                <w:lang w:eastAsia="en-US"/>
              </w:rPr>
            </w:pPr>
            <w:r>
              <w:rPr>
                <w:rFonts w:hint="eastAsia" w:ascii="仿宋" w:hAnsi="仿宋" w:eastAsia="仿宋" w:cs="仿宋"/>
                <w:snapToGrid w:val="0"/>
                <w:color w:val="000000"/>
                <w:kern w:val="0"/>
                <w:sz w:val="22"/>
                <w:szCs w:val="21"/>
                <w:lang w:eastAsia="en-US"/>
              </w:rPr>
              <w:t>8</w:t>
            </w:r>
          </w:p>
        </w:tc>
        <w:tc>
          <w:tcPr>
            <w:tcW w:w="1269" w:type="dxa"/>
            <w:vAlign w:val="center"/>
          </w:tcPr>
          <w:p w14:paraId="2A4B4CC0">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对职业卫生</w:t>
            </w:r>
          </w:p>
          <w:p w14:paraId="0734809E">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技术服务机 构的检查</w:t>
            </w:r>
          </w:p>
        </w:tc>
        <w:tc>
          <w:tcPr>
            <w:tcW w:w="2508" w:type="dxa"/>
            <w:vAlign w:val="center"/>
          </w:tcPr>
          <w:p w14:paraId="1AAD78BB">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职业卫生技术服务资质认可，仪器设备、场所和人员管理，开展职业卫生  技术服务活动，专业技术  人员从业，出具的职业卫  生技术报告，信息报送、 公开，档案管理等。</w:t>
            </w:r>
          </w:p>
        </w:tc>
        <w:tc>
          <w:tcPr>
            <w:tcW w:w="1719" w:type="dxa"/>
          </w:tcPr>
          <w:p w14:paraId="5320F675">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p>
          <w:p w14:paraId="70F66727">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p>
          <w:p w14:paraId="0CDB2922">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p>
          <w:p w14:paraId="5DB35760">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职业卫生技术</w:t>
            </w:r>
          </w:p>
          <w:p w14:paraId="1DEF2552">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服务机构</w:t>
            </w:r>
          </w:p>
        </w:tc>
        <w:tc>
          <w:tcPr>
            <w:tcW w:w="8472" w:type="dxa"/>
            <w:vAlign w:val="center"/>
          </w:tcPr>
          <w:p w14:paraId="725F84E5">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《中华人民共和国职业病防治法》第二十七条 职业卫生技术服务机构依法从事职业病危害因素检测、评价工作，接受卫生行政部门的监督检查。卫生行政部门应当依法履行监督职责。</w:t>
            </w:r>
          </w:p>
          <w:p w14:paraId="4D453E26">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《职业卫生技术服务机构管理办法》第七条 国家卫生健康委负责指导全国职业卫生技术服务机构的监督管理工作。县级以上地方卫生健康主管部门负责本行政区域内职业卫生技术服务机构的监督管理工作。第三十三条县级以上地方卫生健康主管部门应当按照有关“双随机、一公开”的规定，加强对本行政区域内从业的职业卫生技术服务机构事中事后监管。</w:t>
            </w:r>
          </w:p>
        </w:tc>
      </w:tr>
      <w:tr w14:paraId="59295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04" w:type="dxa"/>
          </w:tcPr>
          <w:p w14:paraId="4CE2094D">
            <w:pPr>
              <w:widowControl/>
              <w:kinsoku w:val="0"/>
              <w:autoSpaceDE w:val="0"/>
              <w:autoSpaceDN w:val="0"/>
              <w:adjustRightInd w:val="0"/>
              <w:snapToGrid w:val="0"/>
              <w:spacing w:line="259" w:lineRule="auto"/>
              <w:jc w:val="left"/>
              <w:textAlignment w:val="baseline"/>
              <w:rPr>
                <w:rFonts w:hint="eastAsia" w:ascii="仿宋" w:hAnsi="仿宋" w:eastAsia="仿宋" w:cs="仿宋"/>
                <w:snapToGrid w:val="0"/>
                <w:color w:val="000000"/>
                <w:kern w:val="0"/>
                <w:szCs w:val="21"/>
                <w:lang w:eastAsia="zh-CN"/>
              </w:rPr>
            </w:pPr>
          </w:p>
          <w:p w14:paraId="40F920D4">
            <w:pPr>
              <w:widowControl/>
              <w:kinsoku w:val="0"/>
              <w:autoSpaceDE w:val="0"/>
              <w:autoSpaceDN w:val="0"/>
              <w:adjustRightInd w:val="0"/>
              <w:snapToGrid w:val="0"/>
              <w:spacing w:line="260" w:lineRule="auto"/>
              <w:jc w:val="left"/>
              <w:textAlignment w:val="baseline"/>
              <w:rPr>
                <w:rFonts w:hint="eastAsia" w:ascii="仿宋" w:hAnsi="仿宋" w:eastAsia="仿宋" w:cs="仿宋"/>
                <w:snapToGrid w:val="0"/>
                <w:color w:val="000000"/>
                <w:kern w:val="0"/>
                <w:szCs w:val="21"/>
                <w:lang w:eastAsia="zh-CN"/>
              </w:rPr>
            </w:pPr>
          </w:p>
          <w:p w14:paraId="71AE33D0">
            <w:pPr>
              <w:widowControl/>
              <w:kinsoku w:val="0"/>
              <w:autoSpaceDE w:val="0"/>
              <w:autoSpaceDN w:val="0"/>
              <w:adjustRightInd w:val="0"/>
              <w:snapToGrid w:val="0"/>
              <w:spacing w:line="260" w:lineRule="auto"/>
              <w:jc w:val="left"/>
              <w:textAlignment w:val="baseline"/>
              <w:rPr>
                <w:rFonts w:hint="eastAsia" w:ascii="仿宋" w:hAnsi="仿宋" w:eastAsia="仿宋" w:cs="仿宋"/>
                <w:snapToGrid w:val="0"/>
                <w:color w:val="000000"/>
                <w:kern w:val="0"/>
                <w:szCs w:val="21"/>
                <w:lang w:eastAsia="zh-CN"/>
              </w:rPr>
            </w:pPr>
          </w:p>
          <w:p w14:paraId="47FD68BE">
            <w:pPr>
              <w:widowControl/>
              <w:kinsoku w:val="0"/>
              <w:autoSpaceDE w:val="0"/>
              <w:autoSpaceDN w:val="0"/>
              <w:adjustRightInd w:val="0"/>
              <w:snapToGrid w:val="0"/>
              <w:spacing w:line="260" w:lineRule="auto"/>
              <w:jc w:val="left"/>
              <w:textAlignment w:val="baseline"/>
              <w:rPr>
                <w:rFonts w:hint="eastAsia" w:ascii="仿宋" w:hAnsi="仿宋" w:eastAsia="仿宋" w:cs="仿宋"/>
                <w:snapToGrid w:val="0"/>
                <w:color w:val="000000"/>
                <w:kern w:val="0"/>
                <w:szCs w:val="21"/>
                <w:lang w:eastAsia="zh-CN"/>
              </w:rPr>
            </w:pPr>
          </w:p>
          <w:p w14:paraId="46B9886C">
            <w:pPr>
              <w:widowControl/>
              <w:kinsoku w:val="0"/>
              <w:autoSpaceDE w:val="0"/>
              <w:autoSpaceDN w:val="0"/>
              <w:adjustRightInd w:val="0"/>
              <w:snapToGrid w:val="0"/>
              <w:spacing w:before="72"/>
              <w:ind w:left="334"/>
              <w:jc w:val="left"/>
              <w:textAlignment w:val="baseline"/>
              <w:rPr>
                <w:rFonts w:hint="eastAsia" w:ascii="仿宋" w:hAnsi="仿宋" w:eastAsia="仿宋" w:cs="仿宋"/>
                <w:snapToGrid w:val="0"/>
                <w:color w:val="000000"/>
                <w:kern w:val="0"/>
                <w:sz w:val="22"/>
                <w:szCs w:val="21"/>
                <w:lang w:eastAsia="en-US"/>
              </w:rPr>
            </w:pPr>
            <w:r>
              <w:rPr>
                <w:rFonts w:hint="eastAsia" w:ascii="仿宋" w:hAnsi="仿宋" w:eastAsia="仿宋" w:cs="仿宋"/>
                <w:snapToGrid w:val="0"/>
                <w:color w:val="000000"/>
                <w:kern w:val="0"/>
                <w:sz w:val="22"/>
                <w:szCs w:val="21"/>
                <w:lang w:eastAsia="en-US"/>
              </w:rPr>
              <w:t>9</w:t>
            </w:r>
          </w:p>
        </w:tc>
        <w:tc>
          <w:tcPr>
            <w:tcW w:w="1269" w:type="dxa"/>
            <w:vAlign w:val="center"/>
          </w:tcPr>
          <w:p w14:paraId="59C6977F">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对放射卫生</w:t>
            </w:r>
          </w:p>
          <w:p w14:paraId="5C0A6474">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技术服务机 构的检查</w:t>
            </w:r>
          </w:p>
        </w:tc>
        <w:tc>
          <w:tcPr>
            <w:tcW w:w="2508" w:type="dxa"/>
            <w:vAlign w:val="center"/>
          </w:tcPr>
          <w:p w14:paraId="2DEA9224">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放射卫生技术服务资质认可，技术服务活动范</w:t>
            </w:r>
          </w:p>
          <w:p w14:paraId="6E266257">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围，出具的评价或检测报</w:t>
            </w:r>
          </w:p>
          <w:p w14:paraId="4FE272D0">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告，专业人员配备，仪器</w:t>
            </w:r>
          </w:p>
          <w:p w14:paraId="7F37DF8A">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设备和场所，是否出具虚</w:t>
            </w:r>
          </w:p>
          <w:p w14:paraId="65CA66A3">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假证明文件，资质证书使</w:t>
            </w:r>
          </w:p>
          <w:p w14:paraId="09264267">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用，质量控制、工作程序，</w:t>
            </w:r>
          </w:p>
          <w:p w14:paraId="5D708612">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档案管理，管理制度等。</w:t>
            </w:r>
          </w:p>
        </w:tc>
        <w:tc>
          <w:tcPr>
            <w:tcW w:w="1719" w:type="dxa"/>
          </w:tcPr>
          <w:p w14:paraId="2F9FD5BD">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p>
          <w:p w14:paraId="628665F6">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p>
          <w:p w14:paraId="4B53D43F">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p>
          <w:p w14:paraId="57E1AEFD">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放射卫生技术</w:t>
            </w:r>
          </w:p>
          <w:p w14:paraId="44274575">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服务机构</w:t>
            </w:r>
          </w:p>
        </w:tc>
        <w:tc>
          <w:tcPr>
            <w:tcW w:w="8472" w:type="dxa"/>
          </w:tcPr>
          <w:p w14:paraId="4A0D3202">
            <w:pPr>
              <w:widowControl/>
              <w:kinsoku w:val="0"/>
              <w:autoSpaceDE w:val="0"/>
              <w:autoSpaceDN w:val="0"/>
              <w:adjustRightInd w:val="0"/>
              <w:snapToGrid w:val="0"/>
              <w:spacing w:line="249" w:lineRule="auto"/>
              <w:jc w:val="left"/>
              <w:textAlignment w:val="baseline"/>
              <w:rPr>
                <w:rFonts w:ascii="Arial" w:hAnsi="Arial" w:cs="Arial"/>
                <w:snapToGrid w:val="0"/>
                <w:color w:val="000000"/>
                <w:kern w:val="0"/>
                <w:szCs w:val="21"/>
                <w:lang w:eastAsia="zh-CN"/>
              </w:rPr>
            </w:pPr>
          </w:p>
          <w:p w14:paraId="5F0FD6E8">
            <w:pPr>
              <w:widowControl/>
              <w:kinsoku w:val="0"/>
              <w:autoSpaceDE w:val="0"/>
              <w:autoSpaceDN w:val="0"/>
              <w:adjustRightInd w:val="0"/>
              <w:snapToGrid w:val="0"/>
              <w:spacing w:line="250" w:lineRule="auto"/>
              <w:jc w:val="left"/>
              <w:textAlignment w:val="baseline"/>
              <w:rPr>
                <w:rFonts w:ascii="Arial" w:hAnsi="Arial" w:cs="Arial"/>
                <w:snapToGrid w:val="0"/>
                <w:color w:val="000000"/>
                <w:kern w:val="0"/>
                <w:szCs w:val="21"/>
                <w:lang w:eastAsia="zh-CN"/>
              </w:rPr>
            </w:pPr>
          </w:p>
          <w:p w14:paraId="1FCE2C67">
            <w:pPr>
              <w:widowControl/>
              <w:kinsoku w:val="0"/>
              <w:autoSpaceDE w:val="0"/>
              <w:autoSpaceDN w:val="0"/>
              <w:adjustRightInd w:val="0"/>
              <w:snapToGrid w:val="0"/>
              <w:spacing w:line="250" w:lineRule="auto"/>
              <w:jc w:val="left"/>
              <w:textAlignment w:val="baseline"/>
              <w:rPr>
                <w:rFonts w:ascii="Arial" w:hAnsi="Arial" w:cs="Arial"/>
                <w:snapToGrid w:val="0"/>
                <w:color w:val="000000"/>
                <w:kern w:val="0"/>
                <w:szCs w:val="21"/>
                <w:lang w:eastAsia="zh-CN"/>
              </w:rPr>
            </w:pPr>
          </w:p>
          <w:p w14:paraId="2A05E858">
            <w:pPr>
              <w:widowControl/>
              <w:kinsoku w:val="0"/>
              <w:autoSpaceDE w:val="0"/>
              <w:autoSpaceDN w:val="0"/>
              <w:adjustRightInd w:val="0"/>
              <w:snapToGrid w:val="0"/>
              <w:spacing w:before="71" w:line="233" w:lineRule="auto"/>
              <w:ind w:left="125" w:right="2" w:firstLine="410"/>
              <w:textAlignment w:val="baseline"/>
              <w:rPr>
                <w:rFonts w:ascii="宋体" w:hAnsi="宋体" w:eastAsia="宋体" w:cs="宋体"/>
                <w:snapToGrid w:val="0"/>
                <w:color w:val="000000"/>
                <w:kern w:val="0"/>
                <w:sz w:val="22"/>
                <w:szCs w:val="21"/>
                <w:lang w:eastAsia="zh-CN"/>
              </w:rPr>
            </w:pPr>
            <w:r>
              <w:rPr>
                <w:rFonts w:hint="eastAsia" w:ascii="仿宋" w:hAnsi="仿宋" w:eastAsia="仿宋" w:cs="仿宋"/>
                <w:snapToGrid w:val="0"/>
                <w:color w:val="000000"/>
                <w:spacing w:val="-3"/>
                <w:kern w:val="0"/>
                <w:sz w:val="22"/>
                <w:szCs w:val="22"/>
                <w:lang w:eastAsia="zh-CN"/>
              </w:rPr>
              <w:t>《放射卫生技术服务机构管理办法》第四条 卫生部负责全国放射卫生技术服务机构 的监督管理工作。县级以上地方卫生行政部门负责辖区内放射卫生技术服务机构的监督管 理工作。</w:t>
            </w:r>
          </w:p>
        </w:tc>
      </w:tr>
    </w:tbl>
    <w:p w14:paraId="11117BE9">
      <w:pPr>
        <w:widowControl/>
        <w:kinsoku w:val="0"/>
        <w:autoSpaceDE w:val="0"/>
        <w:autoSpaceDN w:val="0"/>
        <w:adjustRightInd w:val="0"/>
        <w:snapToGrid w:val="0"/>
        <w:jc w:val="left"/>
        <w:textAlignment w:val="baseline"/>
        <w:rPr>
          <w:rFonts w:ascii="Arial" w:hAnsi="Arial" w:cs="Arial"/>
          <w:snapToGrid w:val="0"/>
          <w:color w:val="000000"/>
          <w:kern w:val="0"/>
          <w:szCs w:val="21"/>
        </w:rPr>
      </w:pPr>
    </w:p>
    <w:p w14:paraId="3CAA728A">
      <w:pPr>
        <w:widowControl/>
        <w:kinsoku w:val="0"/>
        <w:autoSpaceDE w:val="0"/>
        <w:autoSpaceDN w:val="0"/>
        <w:adjustRightInd w:val="0"/>
        <w:snapToGrid w:val="0"/>
        <w:jc w:val="left"/>
        <w:textAlignment w:val="baseline"/>
        <w:rPr>
          <w:rFonts w:ascii="Arial" w:hAnsi="Arial" w:cs="Arial"/>
          <w:snapToGrid w:val="0"/>
          <w:color w:val="000000"/>
          <w:kern w:val="0"/>
          <w:szCs w:val="21"/>
        </w:rPr>
        <w:sectPr>
          <w:footerReference r:id="rId6" w:type="default"/>
          <w:pgSz w:w="16830" w:h="11900"/>
          <w:pgMar w:top="1011" w:right="1112" w:bottom="1064" w:left="934" w:header="0" w:footer="649" w:gutter="0"/>
          <w:cols w:space="720" w:num="1"/>
        </w:sectPr>
      </w:pPr>
    </w:p>
    <w:p w14:paraId="3AADCBD1">
      <w:pPr>
        <w:widowControl/>
        <w:kinsoku w:val="0"/>
        <w:autoSpaceDE w:val="0"/>
        <w:autoSpaceDN w:val="0"/>
        <w:adjustRightInd w:val="0"/>
        <w:snapToGrid w:val="0"/>
        <w:spacing w:before="60"/>
        <w:jc w:val="left"/>
        <w:textAlignment w:val="baseline"/>
        <w:rPr>
          <w:rFonts w:ascii="Arial" w:hAnsi="Arial" w:cs="Arial"/>
          <w:snapToGrid w:val="0"/>
          <w:color w:val="000000"/>
          <w:kern w:val="0"/>
          <w:szCs w:val="21"/>
        </w:rPr>
      </w:pPr>
    </w:p>
    <w:tbl>
      <w:tblPr>
        <w:tblStyle w:val="8"/>
        <w:tblW w:w="14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279"/>
        <w:gridCol w:w="2498"/>
        <w:gridCol w:w="1719"/>
        <w:gridCol w:w="8479"/>
      </w:tblGrid>
      <w:tr w14:paraId="5138E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804" w:type="dxa"/>
            <w:shd w:val="clear" w:color="auto" w:fill="auto"/>
            <w:vAlign w:val="top"/>
          </w:tcPr>
          <w:p w14:paraId="34982778">
            <w:pPr>
              <w:widowControl/>
              <w:kinsoku w:val="0"/>
              <w:autoSpaceDE w:val="0"/>
              <w:autoSpaceDN w:val="0"/>
              <w:adjustRightInd w:val="0"/>
              <w:snapToGrid w:val="0"/>
              <w:spacing w:before="32" w:line="194" w:lineRule="auto"/>
              <w:ind w:left="168" w:leftChars="0"/>
              <w:jc w:val="center"/>
              <w:textAlignment w:val="baseline"/>
              <w:rPr>
                <w:rFonts w:hint="eastAsia" w:ascii="黑体" w:hAnsi="黑体" w:eastAsia="黑体" w:cs="黑体"/>
                <w:b w:val="0"/>
                <w:bCs w:val="0"/>
                <w:snapToGrid w:val="0"/>
                <w:color w:val="000000"/>
                <w:spacing w:val="-5"/>
                <w:kern w:val="0"/>
                <w:sz w:val="24"/>
                <w:szCs w:val="24"/>
                <w:lang w:val="en-US" w:eastAsia="en-US" w:bidi="ar-SA"/>
              </w:rPr>
            </w:pPr>
            <w:r>
              <w:rPr>
                <w:rFonts w:hint="eastAsia" w:ascii="黑体" w:hAnsi="黑体" w:eastAsia="黑体" w:cs="黑体"/>
                <w:b w:val="0"/>
                <w:bCs w:val="0"/>
                <w:snapToGrid w:val="0"/>
                <w:color w:val="000000"/>
                <w:spacing w:val="-5"/>
                <w:kern w:val="0"/>
                <w:sz w:val="24"/>
                <w:szCs w:val="24"/>
                <w:lang w:eastAsia="en-US"/>
              </w:rPr>
              <w:t>序号</w:t>
            </w:r>
          </w:p>
        </w:tc>
        <w:tc>
          <w:tcPr>
            <w:tcW w:w="1279" w:type="dxa"/>
            <w:shd w:val="clear" w:color="auto" w:fill="auto"/>
            <w:vAlign w:val="top"/>
          </w:tcPr>
          <w:p w14:paraId="16D42375">
            <w:pPr>
              <w:widowControl/>
              <w:kinsoku w:val="0"/>
              <w:autoSpaceDE w:val="0"/>
              <w:autoSpaceDN w:val="0"/>
              <w:adjustRightInd w:val="0"/>
              <w:snapToGrid w:val="0"/>
              <w:spacing w:before="32" w:line="194" w:lineRule="auto"/>
              <w:ind w:left="168" w:leftChars="0"/>
              <w:jc w:val="center"/>
              <w:textAlignment w:val="baseline"/>
              <w:rPr>
                <w:rFonts w:hint="eastAsia" w:ascii="黑体" w:hAnsi="黑体" w:eastAsia="黑体" w:cs="黑体"/>
                <w:b w:val="0"/>
                <w:bCs w:val="0"/>
                <w:snapToGrid w:val="0"/>
                <w:color w:val="000000"/>
                <w:spacing w:val="-5"/>
                <w:kern w:val="0"/>
                <w:sz w:val="24"/>
                <w:szCs w:val="24"/>
                <w:lang w:val="en-US" w:eastAsia="zh-CN" w:bidi="ar-SA"/>
              </w:rPr>
            </w:pPr>
            <w:r>
              <w:rPr>
                <w:rFonts w:hint="eastAsia" w:ascii="黑体" w:hAnsi="黑体" w:eastAsia="黑体" w:cs="黑体"/>
                <w:b w:val="0"/>
                <w:bCs w:val="0"/>
                <w:snapToGrid w:val="0"/>
                <w:color w:val="000000"/>
                <w:spacing w:val="-5"/>
                <w:kern w:val="0"/>
                <w:sz w:val="24"/>
                <w:szCs w:val="24"/>
                <w:lang w:eastAsia="en-US"/>
              </w:rPr>
              <w:t>检查事项</w:t>
            </w:r>
          </w:p>
        </w:tc>
        <w:tc>
          <w:tcPr>
            <w:tcW w:w="2498" w:type="dxa"/>
            <w:shd w:val="clear" w:color="auto" w:fill="auto"/>
            <w:vAlign w:val="top"/>
          </w:tcPr>
          <w:p w14:paraId="1AF09722">
            <w:pPr>
              <w:widowControl/>
              <w:kinsoku w:val="0"/>
              <w:autoSpaceDE w:val="0"/>
              <w:autoSpaceDN w:val="0"/>
              <w:adjustRightInd w:val="0"/>
              <w:snapToGrid w:val="0"/>
              <w:spacing w:before="32" w:line="194" w:lineRule="auto"/>
              <w:ind w:left="168" w:leftChars="0"/>
              <w:jc w:val="center"/>
              <w:textAlignment w:val="baseline"/>
              <w:rPr>
                <w:rFonts w:hint="eastAsia" w:ascii="黑体" w:hAnsi="黑体" w:eastAsia="黑体" w:cs="黑体"/>
                <w:b w:val="0"/>
                <w:bCs w:val="0"/>
                <w:snapToGrid w:val="0"/>
                <w:color w:val="000000"/>
                <w:spacing w:val="-5"/>
                <w:kern w:val="0"/>
                <w:sz w:val="24"/>
                <w:szCs w:val="24"/>
                <w:lang w:val="en-US" w:eastAsia="zh-CN" w:bidi="ar-SA"/>
              </w:rPr>
            </w:pPr>
            <w:r>
              <w:rPr>
                <w:rFonts w:hint="eastAsia" w:ascii="黑体" w:hAnsi="黑体" w:eastAsia="黑体" w:cs="黑体"/>
                <w:b w:val="0"/>
                <w:bCs w:val="0"/>
                <w:snapToGrid w:val="0"/>
                <w:color w:val="000000"/>
                <w:spacing w:val="-5"/>
                <w:kern w:val="0"/>
                <w:sz w:val="24"/>
                <w:szCs w:val="24"/>
                <w:lang w:eastAsia="en-US"/>
              </w:rPr>
              <w:t>检查内容</w:t>
            </w:r>
          </w:p>
        </w:tc>
        <w:tc>
          <w:tcPr>
            <w:tcW w:w="1719" w:type="dxa"/>
            <w:shd w:val="clear" w:color="auto" w:fill="auto"/>
            <w:vAlign w:val="top"/>
          </w:tcPr>
          <w:p w14:paraId="2E1D6115">
            <w:pPr>
              <w:widowControl/>
              <w:kinsoku w:val="0"/>
              <w:autoSpaceDE w:val="0"/>
              <w:autoSpaceDN w:val="0"/>
              <w:adjustRightInd w:val="0"/>
              <w:snapToGrid w:val="0"/>
              <w:spacing w:before="32" w:line="194" w:lineRule="auto"/>
              <w:ind w:left="168" w:leftChars="0"/>
              <w:jc w:val="center"/>
              <w:textAlignment w:val="baseline"/>
              <w:rPr>
                <w:rFonts w:hint="eastAsia" w:ascii="黑体" w:hAnsi="黑体" w:eastAsia="黑体" w:cs="黑体"/>
                <w:b w:val="0"/>
                <w:bCs w:val="0"/>
                <w:snapToGrid w:val="0"/>
                <w:color w:val="000000"/>
                <w:spacing w:val="-5"/>
                <w:kern w:val="0"/>
                <w:sz w:val="24"/>
                <w:szCs w:val="24"/>
                <w:lang w:val="en-US" w:eastAsia="en-US" w:bidi="ar-SA"/>
              </w:rPr>
            </w:pPr>
            <w:r>
              <w:rPr>
                <w:rFonts w:hint="eastAsia" w:ascii="黑体" w:hAnsi="黑体" w:eastAsia="黑体" w:cs="黑体"/>
                <w:b w:val="0"/>
                <w:bCs w:val="0"/>
                <w:snapToGrid w:val="0"/>
                <w:color w:val="000000"/>
                <w:spacing w:val="-5"/>
                <w:kern w:val="0"/>
                <w:sz w:val="24"/>
                <w:szCs w:val="24"/>
                <w:lang w:eastAsia="en-US"/>
              </w:rPr>
              <w:t>检查对象</w:t>
            </w:r>
          </w:p>
        </w:tc>
        <w:tc>
          <w:tcPr>
            <w:tcW w:w="8479" w:type="dxa"/>
            <w:shd w:val="clear" w:color="auto" w:fill="auto"/>
            <w:vAlign w:val="top"/>
          </w:tcPr>
          <w:p w14:paraId="717B4998">
            <w:pPr>
              <w:widowControl/>
              <w:kinsoku w:val="0"/>
              <w:autoSpaceDE w:val="0"/>
              <w:autoSpaceDN w:val="0"/>
              <w:adjustRightInd w:val="0"/>
              <w:snapToGrid w:val="0"/>
              <w:spacing w:before="32" w:line="194" w:lineRule="auto"/>
              <w:ind w:left="168" w:leftChars="0"/>
              <w:jc w:val="center"/>
              <w:textAlignment w:val="baseline"/>
              <w:rPr>
                <w:rFonts w:hint="eastAsia" w:ascii="黑体" w:hAnsi="黑体" w:eastAsia="黑体" w:cs="黑体"/>
                <w:b w:val="0"/>
                <w:bCs w:val="0"/>
                <w:snapToGrid w:val="0"/>
                <w:color w:val="000000"/>
                <w:spacing w:val="-5"/>
                <w:kern w:val="0"/>
                <w:sz w:val="24"/>
                <w:szCs w:val="24"/>
                <w:lang w:val="en-US" w:eastAsia="zh-CN" w:bidi="ar-SA"/>
              </w:rPr>
            </w:pPr>
            <w:r>
              <w:rPr>
                <w:rFonts w:hint="eastAsia" w:ascii="黑体" w:hAnsi="黑体" w:eastAsia="黑体" w:cs="黑体"/>
                <w:b w:val="0"/>
                <w:bCs w:val="0"/>
                <w:snapToGrid w:val="0"/>
                <w:color w:val="000000"/>
                <w:spacing w:val="-5"/>
                <w:kern w:val="0"/>
                <w:sz w:val="24"/>
                <w:szCs w:val="24"/>
                <w:lang w:eastAsia="en-US"/>
              </w:rPr>
              <w:t>监管依据</w:t>
            </w:r>
          </w:p>
        </w:tc>
      </w:tr>
      <w:tr w14:paraId="40E24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9" w:hRule="atLeast"/>
        </w:trPr>
        <w:tc>
          <w:tcPr>
            <w:tcW w:w="804" w:type="dxa"/>
          </w:tcPr>
          <w:p w14:paraId="413EC198">
            <w:pPr>
              <w:widowControl/>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Cs w:val="21"/>
                <w:lang w:eastAsia="zh-CN"/>
              </w:rPr>
            </w:pPr>
          </w:p>
          <w:p w14:paraId="16F8D0C0">
            <w:pPr>
              <w:widowControl/>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Cs w:val="21"/>
                <w:lang w:eastAsia="zh-CN"/>
              </w:rPr>
            </w:pPr>
          </w:p>
          <w:p w14:paraId="1E06147F">
            <w:pPr>
              <w:widowControl/>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Cs w:val="21"/>
                <w:lang w:eastAsia="zh-CN"/>
              </w:rPr>
            </w:pPr>
          </w:p>
          <w:p w14:paraId="1F3F1C87">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Cs w:val="21"/>
                <w:lang w:eastAsia="zh-CN"/>
              </w:rPr>
            </w:pPr>
          </w:p>
          <w:p w14:paraId="7DDC12D8">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Cs w:val="21"/>
                <w:lang w:eastAsia="zh-CN"/>
              </w:rPr>
            </w:pPr>
          </w:p>
          <w:p w14:paraId="299E1848">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Cs w:val="21"/>
                <w:lang w:eastAsia="zh-CN"/>
              </w:rPr>
            </w:pPr>
          </w:p>
          <w:p w14:paraId="7639B654">
            <w:pPr>
              <w:widowControl/>
              <w:kinsoku w:val="0"/>
              <w:autoSpaceDE w:val="0"/>
              <w:autoSpaceDN w:val="0"/>
              <w:adjustRightInd w:val="0"/>
              <w:snapToGrid w:val="0"/>
              <w:spacing w:line="248" w:lineRule="auto"/>
              <w:jc w:val="left"/>
              <w:textAlignment w:val="baseline"/>
              <w:rPr>
                <w:rFonts w:hint="eastAsia" w:ascii="仿宋" w:hAnsi="仿宋" w:eastAsia="仿宋" w:cs="仿宋"/>
                <w:snapToGrid w:val="0"/>
                <w:color w:val="000000"/>
                <w:kern w:val="0"/>
                <w:szCs w:val="21"/>
                <w:lang w:eastAsia="zh-CN"/>
              </w:rPr>
            </w:pPr>
          </w:p>
          <w:p w14:paraId="5FB7B25A">
            <w:pPr>
              <w:widowControl/>
              <w:kinsoku w:val="0"/>
              <w:autoSpaceDE w:val="0"/>
              <w:autoSpaceDN w:val="0"/>
              <w:adjustRightInd w:val="0"/>
              <w:snapToGrid w:val="0"/>
              <w:spacing w:before="71"/>
              <w:ind w:left="284"/>
              <w:jc w:val="left"/>
              <w:textAlignment w:val="baseline"/>
              <w:rPr>
                <w:rFonts w:hint="eastAsia" w:ascii="仿宋" w:hAnsi="仿宋" w:eastAsia="仿宋" w:cs="仿宋"/>
                <w:snapToGrid w:val="0"/>
                <w:color w:val="000000"/>
                <w:kern w:val="0"/>
                <w:sz w:val="22"/>
                <w:szCs w:val="21"/>
                <w:lang w:eastAsia="en-US"/>
              </w:rPr>
            </w:pPr>
            <w:r>
              <w:rPr>
                <w:rFonts w:hint="eastAsia" w:ascii="仿宋" w:hAnsi="仿宋" w:eastAsia="仿宋" w:cs="仿宋"/>
                <w:snapToGrid w:val="0"/>
                <w:color w:val="000000"/>
                <w:spacing w:val="-7"/>
                <w:kern w:val="0"/>
                <w:sz w:val="22"/>
                <w:szCs w:val="21"/>
                <w:lang w:eastAsia="en-US"/>
              </w:rPr>
              <w:t>10</w:t>
            </w:r>
          </w:p>
        </w:tc>
        <w:tc>
          <w:tcPr>
            <w:tcW w:w="1279" w:type="dxa"/>
            <w:vAlign w:val="center"/>
          </w:tcPr>
          <w:p w14:paraId="534C6EF8">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对职业健康检查机构的</w:t>
            </w:r>
          </w:p>
          <w:p w14:paraId="146F80A4">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检查</w:t>
            </w:r>
          </w:p>
        </w:tc>
        <w:tc>
          <w:tcPr>
            <w:tcW w:w="2498" w:type="dxa"/>
            <w:vAlign w:val="center"/>
          </w:tcPr>
          <w:p w14:paraId="6E5C6295">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000000"/>
                <w:spacing w:val="-3"/>
                <w:kern w:val="0"/>
                <w:sz w:val="22"/>
                <w:szCs w:val="22"/>
                <w:lang w:eastAsia="zh-CN"/>
              </w:rPr>
            </w:pPr>
          </w:p>
          <w:p w14:paraId="0D6F726D">
            <w:pPr>
              <w:widowControl/>
              <w:kinsoku w:val="0"/>
              <w:autoSpaceDE w:val="0"/>
              <w:autoSpaceDN w:val="0"/>
              <w:adjustRightInd w:val="0"/>
              <w:snapToGrid w:val="0"/>
              <w:spacing w:line="218" w:lineRule="auto"/>
              <w:ind w:firstLine="428" w:firstLineChars="200"/>
              <w:jc w:val="left"/>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职业健康检查机构备案及人员资质、依法开展职 业健康检查等情况。</w:t>
            </w:r>
          </w:p>
        </w:tc>
        <w:tc>
          <w:tcPr>
            <w:tcW w:w="1719" w:type="dxa"/>
            <w:vAlign w:val="center"/>
          </w:tcPr>
          <w:p w14:paraId="5C33FB02">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职业健康</w:t>
            </w:r>
          </w:p>
          <w:p w14:paraId="13C61A6F">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检查机构</w:t>
            </w:r>
          </w:p>
        </w:tc>
        <w:tc>
          <w:tcPr>
            <w:tcW w:w="8479" w:type="dxa"/>
            <w:vAlign w:val="center"/>
          </w:tcPr>
          <w:p w14:paraId="33C49E8B">
            <w:pPr>
              <w:widowControl/>
              <w:kinsoku w:val="0"/>
              <w:autoSpaceDE w:val="0"/>
              <w:autoSpaceDN w:val="0"/>
              <w:adjustRightInd w:val="0"/>
              <w:snapToGrid w:val="0"/>
              <w:spacing w:before="71" w:line="233" w:lineRule="auto"/>
              <w:ind w:right="2" w:firstLine="428" w:firstLineChars="200"/>
              <w:jc w:val="both"/>
              <w:textAlignment w:val="baseline"/>
              <w:rPr>
                <w:rFonts w:ascii="宋体" w:hAnsi="宋体" w:eastAsia="宋体" w:cs="宋体"/>
                <w:snapToGrid w:val="0"/>
                <w:color w:val="000000"/>
                <w:kern w:val="0"/>
                <w:sz w:val="22"/>
                <w:szCs w:val="21"/>
                <w:lang w:eastAsia="zh-CN"/>
              </w:rPr>
            </w:pPr>
            <w:r>
              <w:rPr>
                <w:rFonts w:hint="eastAsia" w:ascii="仿宋" w:hAnsi="仿宋" w:eastAsia="仿宋" w:cs="仿宋"/>
                <w:snapToGrid w:val="0"/>
                <w:color w:val="000000"/>
                <w:spacing w:val="-3"/>
                <w:kern w:val="0"/>
                <w:sz w:val="22"/>
                <w:szCs w:val="22"/>
                <w:lang w:eastAsia="zh-CN"/>
              </w:rPr>
              <w:t>《职业健康检查管理办法》第三条 国家卫生健康委负责全国范围内职业健康检查工  作的监督管理。县级以上地方卫生健康主管部门负责本辖区职业健康检查工作的监督管理； 结合职业病防治工作实际需要，充分利用现有资源，统一规划、合理布局；加强职业健康检查机构能力建设，并提供必要的保障条件。第二十一条</w:t>
            </w:r>
            <w:r>
              <w:rPr>
                <w:rFonts w:hint="eastAsia" w:ascii="仿宋" w:hAnsi="仿宋" w:eastAsia="仿宋" w:cs="仿宋"/>
                <w:snapToGrid w:val="0"/>
                <w:color w:val="000000"/>
                <w:spacing w:val="-3"/>
                <w:kern w:val="0"/>
                <w:sz w:val="22"/>
                <w:szCs w:val="22"/>
                <w:lang w:val="en-US" w:eastAsia="zh-CN"/>
              </w:rPr>
              <w:t xml:space="preserve"> </w:t>
            </w:r>
            <w:r>
              <w:rPr>
                <w:rFonts w:hint="eastAsia" w:ascii="仿宋" w:hAnsi="仿宋" w:eastAsia="仿宋" w:cs="仿宋"/>
                <w:snapToGrid w:val="0"/>
                <w:color w:val="000000"/>
                <w:spacing w:val="-3"/>
                <w:kern w:val="0"/>
                <w:sz w:val="22"/>
                <w:szCs w:val="22"/>
                <w:lang w:eastAsia="zh-CN"/>
              </w:rPr>
              <w:t>县级以上地方卫生健康主管部门 应当加强对本辖区职业健康检查机构的监督管理。按照属地化管理原则，制定年度监督检  查计划，做好职业健康检查机构的监督检查工作。监督检查主要内容包括：(一)相关法律法规、标准的执行情况；(二)按照备案的类别和项目开展职业健康检查工作的情况；(三)外出职业健康检查工作情况；(四)职业健康检查质量控制情况；(五)职业健康检查结果、疑似职业病的报告与告知以及职业健康检查信息报告情况；(六)职业健康检 查档案管理情况等。第二十二条 省级卫生健康主管部门应当对本辖区内的职业健康检查机构进行定期或者不定期抽查；设区的市级卫生健康主管部门每年应当至少组织一次对本辖区内职业健康检查机构的监督检查；县级卫生健康主管部门负责日常监督检查。</w:t>
            </w:r>
          </w:p>
        </w:tc>
      </w:tr>
      <w:tr w14:paraId="2FA68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1" w:hRule="atLeast"/>
        </w:trPr>
        <w:tc>
          <w:tcPr>
            <w:tcW w:w="804" w:type="dxa"/>
          </w:tcPr>
          <w:p w14:paraId="30E57C15">
            <w:pPr>
              <w:widowControl/>
              <w:kinsoku w:val="0"/>
              <w:autoSpaceDE w:val="0"/>
              <w:autoSpaceDN w:val="0"/>
              <w:adjustRightInd w:val="0"/>
              <w:snapToGrid w:val="0"/>
              <w:spacing w:line="319" w:lineRule="auto"/>
              <w:jc w:val="left"/>
              <w:textAlignment w:val="baseline"/>
              <w:rPr>
                <w:rFonts w:hint="eastAsia" w:ascii="仿宋" w:hAnsi="仿宋" w:eastAsia="仿宋" w:cs="仿宋"/>
                <w:snapToGrid w:val="0"/>
                <w:color w:val="000000"/>
                <w:kern w:val="0"/>
                <w:szCs w:val="21"/>
                <w:lang w:eastAsia="zh-CN"/>
              </w:rPr>
            </w:pPr>
          </w:p>
          <w:p w14:paraId="5D5B86AB">
            <w:pPr>
              <w:widowControl/>
              <w:kinsoku w:val="0"/>
              <w:autoSpaceDE w:val="0"/>
              <w:autoSpaceDN w:val="0"/>
              <w:adjustRightInd w:val="0"/>
              <w:snapToGrid w:val="0"/>
              <w:spacing w:line="320" w:lineRule="auto"/>
              <w:jc w:val="left"/>
              <w:textAlignment w:val="baseline"/>
              <w:rPr>
                <w:rFonts w:hint="eastAsia" w:ascii="仿宋" w:hAnsi="仿宋" w:eastAsia="仿宋" w:cs="仿宋"/>
                <w:snapToGrid w:val="0"/>
                <w:color w:val="000000"/>
                <w:kern w:val="0"/>
                <w:szCs w:val="21"/>
                <w:lang w:eastAsia="zh-CN"/>
              </w:rPr>
            </w:pPr>
          </w:p>
          <w:p w14:paraId="0E1B2849">
            <w:pPr>
              <w:widowControl/>
              <w:kinsoku w:val="0"/>
              <w:autoSpaceDE w:val="0"/>
              <w:autoSpaceDN w:val="0"/>
              <w:adjustRightInd w:val="0"/>
              <w:snapToGrid w:val="0"/>
              <w:spacing w:line="320" w:lineRule="auto"/>
              <w:jc w:val="left"/>
              <w:textAlignment w:val="baseline"/>
              <w:rPr>
                <w:rFonts w:hint="eastAsia" w:ascii="仿宋" w:hAnsi="仿宋" w:eastAsia="仿宋" w:cs="仿宋"/>
                <w:snapToGrid w:val="0"/>
                <w:color w:val="000000"/>
                <w:kern w:val="0"/>
                <w:szCs w:val="21"/>
                <w:lang w:eastAsia="zh-CN"/>
              </w:rPr>
            </w:pPr>
          </w:p>
          <w:p w14:paraId="14DA71BD">
            <w:pPr>
              <w:widowControl/>
              <w:kinsoku w:val="0"/>
              <w:autoSpaceDE w:val="0"/>
              <w:autoSpaceDN w:val="0"/>
              <w:adjustRightInd w:val="0"/>
              <w:snapToGrid w:val="0"/>
              <w:spacing w:before="72" w:line="241" w:lineRule="auto"/>
              <w:ind w:left="284"/>
              <w:jc w:val="left"/>
              <w:textAlignment w:val="baseline"/>
              <w:rPr>
                <w:rFonts w:hint="eastAsia" w:ascii="仿宋" w:hAnsi="仿宋" w:eastAsia="仿宋" w:cs="仿宋"/>
                <w:snapToGrid w:val="0"/>
                <w:color w:val="000000"/>
                <w:kern w:val="0"/>
                <w:sz w:val="22"/>
                <w:szCs w:val="21"/>
                <w:lang w:eastAsia="en-US"/>
              </w:rPr>
            </w:pPr>
            <w:r>
              <w:rPr>
                <w:rFonts w:hint="eastAsia" w:ascii="仿宋" w:hAnsi="仿宋" w:eastAsia="仿宋" w:cs="仿宋"/>
                <w:snapToGrid w:val="0"/>
                <w:color w:val="000000"/>
                <w:spacing w:val="-7"/>
                <w:kern w:val="0"/>
                <w:sz w:val="22"/>
                <w:szCs w:val="21"/>
                <w:lang w:eastAsia="en-US"/>
              </w:rPr>
              <w:t>11</w:t>
            </w:r>
          </w:p>
        </w:tc>
        <w:tc>
          <w:tcPr>
            <w:tcW w:w="1279" w:type="dxa"/>
            <w:vAlign w:val="center"/>
          </w:tcPr>
          <w:p w14:paraId="3AF7D547">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对职业病诊断机构的</w:t>
            </w:r>
          </w:p>
          <w:p w14:paraId="03E38B3C">
            <w:pPr>
              <w:widowControl/>
              <w:kinsoku w:val="0"/>
              <w:autoSpaceDE w:val="0"/>
              <w:autoSpaceDN w:val="0"/>
              <w:adjustRightInd w:val="0"/>
              <w:snapToGrid w:val="0"/>
              <w:spacing w:line="218" w:lineRule="auto"/>
              <w:jc w:val="center"/>
              <w:textAlignment w:val="baseline"/>
              <w:rPr>
                <w:rFonts w:hint="eastAsia" w:ascii="楷体" w:hAnsi="楷体" w:eastAsia="楷体" w:cs="楷体"/>
                <w:snapToGrid w:val="0"/>
                <w:color w:val="000000"/>
                <w:kern w:val="0"/>
                <w:sz w:val="22"/>
                <w:szCs w:val="21"/>
                <w:lang w:eastAsia="zh-CN"/>
              </w:rPr>
            </w:pPr>
            <w:r>
              <w:rPr>
                <w:rFonts w:hint="eastAsia" w:ascii="仿宋" w:hAnsi="仿宋" w:eastAsia="仿宋" w:cs="仿宋"/>
                <w:snapToGrid w:val="0"/>
                <w:color w:val="000000"/>
                <w:spacing w:val="-3"/>
                <w:kern w:val="0"/>
                <w:sz w:val="22"/>
                <w:szCs w:val="22"/>
                <w:lang w:eastAsia="zh-CN"/>
              </w:rPr>
              <w:t>检查</w:t>
            </w:r>
          </w:p>
        </w:tc>
        <w:tc>
          <w:tcPr>
            <w:tcW w:w="2498" w:type="dxa"/>
            <w:vAlign w:val="center"/>
          </w:tcPr>
          <w:p w14:paraId="34F81025">
            <w:pPr>
              <w:widowControl/>
              <w:kinsoku w:val="0"/>
              <w:autoSpaceDE w:val="0"/>
              <w:autoSpaceDN w:val="0"/>
              <w:adjustRightInd w:val="0"/>
              <w:snapToGrid w:val="0"/>
              <w:spacing w:line="218" w:lineRule="auto"/>
              <w:ind w:firstLine="428" w:firstLineChars="200"/>
              <w:jc w:val="left"/>
              <w:textAlignment w:val="baseline"/>
              <w:rPr>
                <w:rFonts w:ascii="宋体" w:hAnsi="宋体" w:eastAsia="宋体" w:cs="宋体"/>
                <w:snapToGrid w:val="0"/>
                <w:color w:val="000000"/>
                <w:kern w:val="0"/>
                <w:sz w:val="22"/>
                <w:szCs w:val="21"/>
                <w:lang w:eastAsia="zh-CN"/>
              </w:rPr>
            </w:pPr>
            <w:r>
              <w:rPr>
                <w:rFonts w:hint="eastAsia" w:ascii="仿宋" w:hAnsi="仿宋" w:eastAsia="仿宋" w:cs="仿宋"/>
                <w:snapToGrid w:val="0"/>
                <w:color w:val="000000"/>
                <w:spacing w:val="-3"/>
                <w:kern w:val="0"/>
                <w:sz w:val="22"/>
                <w:szCs w:val="22"/>
                <w:lang w:eastAsia="zh-CN"/>
              </w:rPr>
              <w:t>职业病诊断机构备案及人员资质、依法开展职业 病诊断工作等情况。</w:t>
            </w:r>
          </w:p>
        </w:tc>
        <w:tc>
          <w:tcPr>
            <w:tcW w:w="1719" w:type="dxa"/>
            <w:vAlign w:val="center"/>
          </w:tcPr>
          <w:p w14:paraId="55329C7C">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职业病</w:t>
            </w:r>
          </w:p>
          <w:p w14:paraId="5C91F7FD">
            <w:pPr>
              <w:widowControl/>
              <w:kinsoku w:val="0"/>
              <w:autoSpaceDE w:val="0"/>
              <w:autoSpaceDN w:val="0"/>
              <w:adjustRightInd w:val="0"/>
              <w:snapToGrid w:val="0"/>
              <w:spacing w:line="218" w:lineRule="auto"/>
              <w:jc w:val="center"/>
              <w:textAlignment w:val="baseline"/>
              <w:rPr>
                <w:rFonts w:hint="eastAsia" w:ascii="仿宋" w:hAnsi="仿宋" w:eastAsia="仿宋" w:cs="仿宋"/>
                <w:snapToGrid w:val="0"/>
                <w:color w:val="000000"/>
                <w:spacing w:val="-3"/>
                <w:kern w:val="0"/>
                <w:sz w:val="22"/>
                <w:szCs w:val="22"/>
                <w:lang w:eastAsia="en-US"/>
              </w:rPr>
            </w:pPr>
            <w:r>
              <w:rPr>
                <w:rFonts w:hint="eastAsia" w:ascii="仿宋" w:hAnsi="仿宋" w:eastAsia="仿宋" w:cs="仿宋"/>
                <w:snapToGrid w:val="0"/>
                <w:color w:val="000000"/>
                <w:spacing w:val="-3"/>
                <w:kern w:val="0"/>
                <w:sz w:val="22"/>
                <w:szCs w:val="22"/>
                <w:lang w:eastAsia="en-US"/>
              </w:rPr>
              <w:t>诊断机构</w:t>
            </w:r>
          </w:p>
        </w:tc>
        <w:tc>
          <w:tcPr>
            <w:tcW w:w="8479" w:type="dxa"/>
            <w:vAlign w:val="center"/>
          </w:tcPr>
          <w:p w14:paraId="31C86C4F">
            <w:pPr>
              <w:widowControl/>
              <w:kinsoku w:val="0"/>
              <w:autoSpaceDE w:val="0"/>
              <w:autoSpaceDN w:val="0"/>
              <w:adjustRightInd w:val="0"/>
              <w:snapToGrid w:val="0"/>
              <w:spacing w:line="218" w:lineRule="auto"/>
              <w:ind w:firstLine="428" w:firstLineChars="200"/>
              <w:jc w:val="both"/>
              <w:textAlignment w:val="baseline"/>
              <w:rPr>
                <w:rFonts w:hint="eastAsia" w:ascii="仿宋" w:hAnsi="仿宋" w:eastAsia="仿宋" w:cs="仿宋"/>
                <w:snapToGrid w:val="0"/>
                <w:color w:val="000000"/>
                <w:spacing w:val="-3"/>
                <w:kern w:val="0"/>
                <w:sz w:val="22"/>
                <w:szCs w:val="22"/>
                <w:lang w:eastAsia="zh-CN"/>
              </w:rPr>
            </w:pPr>
            <w:r>
              <w:rPr>
                <w:rFonts w:hint="eastAsia" w:ascii="仿宋" w:hAnsi="仿宋" w:eastAsia="仿宋" w:cs="仿宋"/>
                <w:snapToGrid w:val="0"/>
                <w:color w:val="000000"/>
                <w:spacing w:val="-3"/>
                <w:kern w:val="0"/>
                <w:sz w:val="22"/>
                <w:szCs w:val="22"/>
                <w:lang w:eastAsia="zh-CN"/>
              </w:rPr>
              <w:t>《职业病诊断与鉴定管理办法》第三条</w:t>
            </w:r>
            <w:r>
              <w:rPr>
                <w:rFonts w:hint="eastAsia" w:ascii="仿宋" w:hAnsi="仿宋" w:eastAsia="仿宋" w:cs="仿宋"/>
                <w:snapToGrid w:val="0"/>
                <w:color w:val="000000"/>
                <w:spacing w:val="-3"/>
                <w:kern w:val="0"/>
                <w:sz w:val="22"/>
                <w:szCs w:val="22"/>
                <w:lang w:val="en-US" w:eastAsia="zh-CN"/>
              </w:rPr>
              <w:t xml:space="preserve"> </w:t>
            </w:r>
            <w:r>
              <w:rPr>
                <w:rFonts w:hint="eastAsia" w:ascii="仿宋" w:hAnsi="仿宋" w:eastAsia="仿宋" w:cs="仿宋"/>
                <w:snapToGrid w:val="0"/>
                <w:color w:val="000000"/>
                <w:spacing w:val="-3"/>
                <w:kern w:val="0"/>
                <w:sz w:val="22"/>
                <w:szCs w:val="22"/>
                <w:lang w:eastAsia="zh-CN"/>
              </w:rPr>
              <w:t>国家卫生健康委负责全国范围内职业病诊断与 鉴定的监督管理工作，县级以上地方卫生健康主管部门依据职责负责本行政区域内职业病 诊断与鉴定的监督管理工作。第五十一条</w:t>
            </w:r>
            <w:r>
              <w:rPr>
                <w:rFonts w:hint="eastAsia" w:ascii="仿宋" w:hAnsi="仿宋" w:eastAsia="仿宋" w:cs="仿宋"/>
                <w:snapToGrid w:val="0"/>
                <w:color w:val="000000"/>
                <w:spacing w:val="-3"/>
                <w:kern w:val="0"/>
                <w:sz w:val="22"/>
                <w:szCs w:val="22"/>
                <w:lang w:val="en-US" w:eastAsia="zh-CN"/>
              </w:rPr>
              <w:t xml:space="preserve"> </w:t>
            </w:r>
            <w:r>
              <w:rPr>
                <w:rFonts w:hint="eastAsia" w:ascii="仿宋" w:hAnsi="仿宋" w:eastAsia="仿宋" w:cs="仿宋"/>
                <w:snapToGrid w:val="0"/>
                <w:color w:val="000000"/>
                <w:spacing w:val="-3"/>
                <w:kern w:val="0"/>
                <w:sz w:val="22"/>
                <w:szCs w:val="22"/>
                <w:lang w:eastAsia="zh-CN"/>
              </w:rPr>
              <w:t>县级以上地方卫生健康主管部门应当定期对职业 病诊断机构进行监督检查，检查内容包括：(一)法律法规、标准的执行情况；(二)规章制度建立情况；(三)备案的职业病诊断信息真实性情况；(四)按照备案的诊断项目开展职业病诊断工作情况；(五)开展职业病诊断质量控制、参加质量控制评估及整改情况；(六)人员、岗位职责落实和培训情况；(七)职业病报告情况。</w:t>
            </w:r>
          </w:p>
        </w:tc>
      </w:tr>
    </w:tbl>
    <w:p w14:paraId="11EB013A">
      <w:pPr>
        <w:widowControl/>
        <w:kinsoku w:val="0"/>
        <w:autoSpaceDE w:val="0"/>
        <w:autoSpaceDN w:val="0"/>
        <w:adjustRightInd w:val="0"/>
        <w:snapToGrid w:val="0"/>
        <w:jc w:val="left"/>
        <w:textAlignment w:val="baseline"/>
        <w:rPr>
          <w:rFonts w:ascii="Arial" w:hAnsi="Arial" w:cs="Arial"/>
          <w:snapToGrid w:val="0"/>
          <w:color w:val="000000"/>
          <w:kern w:val="0"/>
          <w:szCs w:val="21"/>
        </w:rPr>
      </w:pPr>
    </w:p>
    <w:p w14:paraId="579AFD90">
      <w:pPr>
        <w:widowControl/>
        <w:kinsoku w:val="0"/>
        <w:autoSpaceDE w:val="0"/>
        <w:autoSpaceDN w:val="0"/>
        <w:adjustRightInd w:val="0"/>
        <w:snapToGrid w:val="0"/>
        <w:jc w:val="left"/>
        <w:textAlignment w:val="baseline"/>
        <w:rPr>
          <w:rFonts w:ascii="Arial" w:hAnsi="Arial" w:cs="Arial"/>
          <w:snapToGrid w:val="0"/>
          <w:color w:val="000000"/>
          <w:kern w:val="0"/>
          <w:szCs w:val="21"/>
        </w:rPr>
      </w:pPr>
    </w:p>
    <w:p w14:paraId="6857BD33">
      <w:pPr>
        <w:widowControl/>
        <w:kinsoku w:val="0"/>
        <w:autoSpaceDE w:val="0"/>
        <w:autoSpaceDN w:val="0"/>
        <w:adjustRightInd w:val="0"/>
        <w:snapToGrid w:val="0"/>
        <w:jc w:val="left"/>
        <w:textAlignment w:val="baseline"/>
        <w:rPr>
          <w:rFonts w:ascii="Arial" w:hAnsi="Arial" w:cs="Arial"/>
          <w:snapToGrid w:val="0"/>
          <w:color w:val="000000"/>
          <w:kern w:val="0"/>
          <w:szCs w:val="21"/>
        </w:rPr>
      </w:pPr>
    </w:p>
    <w:p w14:paraId="6A6DC7C3">
      <w:pPr>
        <w:widowControl/>
        <w:kinsoku w:val="0"/>
        <w:autoSpaceDE w:val="0"/>
        <w:autoSpaceDN w:val="0"/>
        <w:adjustRightInd w:val="0"/>
        <w:snapToGrid w:val="0"/>
        <w:jc w:val="left"/>
        <w:textAlignment w:val="baseline"/>
        <w:rPr>
          <w:rFonts w:ascii="Arial" w:hAnsi="Arial" w:cs="Arial"/>
          <w:snapToGrid w:val="0"/>
          <w:color w:val="000000"/>
          <w:kern w:val="0"/>
          <w:szCs w:val="21"/>
        </w:rPr>
      </w:pPr>
    </w:p>
    <w:p w14:paraId="2F63FEDB">
      <w:pPr>
        <w:widowControl/>
        <w:kinsoku w:val="0"/>
        <w:autoSpaceDE w:val="0"/>
        <w:autoSpaceDN w:val="0"/>
        <w:adjustRightInd w:val="0"/>
        <w:snapToGrid w:val="0"/>
        <w:jc w:val="left"/>
        <w:textAlignment w:val="baseline"/>
        <w:rPr>
          <w:rFonts w:ascii="Arial" w:hAnsi="Arial" w:cs="Arial"/>
          <w:snapToGrid w:val="0"/>
          <w:color w:val="000000"/>
          <w:kern w:val="0"/>
          <w:szCs w:val="21"/>
        </w:rPr>
        <w:sectPr>
          <w:footerReference r:id="rId7" w:type="default"/>
          <w:pgSz w:w="16830" w:h="11900"/>
          <w:pgMar w:top="1011" w:right="1105" w:bottom="1114" w:left="934" w:header="0" w:footer="699" w:gutter="0"/>
          <w:cols w:space="720" w:num="1"/>
        </w:sectPr>
      </w:pPr>
    </w:p>
    <w:p w14:paraId="4B79B62F">
      <w:pPr>
        <w:widowControl/>
        <w:kinsoku w:val="0"/>
        <w:autoSpaceDE w:val="0"/>
        <w:autoSpaceDN w:val="0"/>
        <w:adjustRightInd w:val="0"/>
        <w:snapToGrid w:val="0"/>
        <w:jc w:val="left"/>
        <w:textAlignment w:val="baseline"/>
        <w:rPr>
          <w:rFonts w:ascii="Arial" w:hAnsi="Arial" w:cs="Arial"/>
          <w:snapToGrid w:val="0"/>
          <w:color w:val="000000"/>
          <w:kern w:val="0"/>
          <w:szCs w:val="21"/>
        </w:rPr>
      </w:pPr>
    </w:p>
    <w:p w14:paraId="6CEBD746">
      <w:pPr>
        <w:widowControl/>
        <w:kinsoku w:val="0"/>
        <w:autoSpaceDE w:val="0"/>
        <w:autoSpaceDN w:val="0"/>
        <w:adjustRightInd w:val="0"/>
        <w:snapToGrid w:val="0"/>
        <w:jc w:val="left"/>
        <w:textAlignment w:val="baseline"/>
        <w:rPr>
          <w:rFonts w:ascii="Arial" w:hAnsi="Arial" w:cs="Arial"/>
          <w:snapToGrid w:val="0"/>
          <w:color w:val="000000"/>
          <w:kern w:val="0"/>
          <w:szCs w:val="21"/>
        </w:rPr>
      </w:pPr>
    </w:p>
    <w:p w14:paraId="1DA7CCB8">
      <w:pPr>
        <w:widowControl/>
        <w:kinsoku w:val="0"/>
        <w:autoSpaceDE w:val="0"/>
        <w:autoSpaceDN w:val="0"/>
        <w:adjustRightInd w:val="0"/>
        <w:snapToGrid w:val="0"/>
        <w:jc w:val="left"/>
        <w:textAlignment w:val="baseline"/>
        <w:rPr>
          <w:rFonts w:ascii="Arial" w:hAnsi="Arial" w:cs="Arial"/>
          <w:snapToGrid w:val="0"/>
          <w:color w:val="000000"/>
          <w:kern w:val="0"/>
          <w:szCs w:val="21"/>
        </w:rPr>
      </w:pPr>
    </w:p>
    <w:p w14:paraId="7E799B89">
      <w:pPr>
        <w:widowControl/>
        <w:kinsoku w:val="0"/>
        <w:autoSpaceDE w:val="0"/>
        <w:autoSpaceDN w:val="0"/>
        <w:adjustRightInd w:val="0"/>
        <w:snapToGrid w:val="0"/>
        <w:jc w:val="left"/>
        <w:textAlignment w:val="baseline"/>
        <w:rPr>
          <w:rFonts w:ascii="Arial" w:hAnsi="Arial" w:cs="Arial"/>
          <w:snapToGrid w:val="0"/>
          <w:color w:val="000000"/>
          <w:kern w:val="0"/>
          <w:szCs w:val="21"/>
        </w:rPr>
      </w:pPr>
    </w:p>
    <w:p w14:paraId="5E967FD3">
      <w:pPr>
        <w:widowControl/>
        <w:kinsoku w:val="0"/>
        <w:autoSpaceDE w:val="0"/>
        <w:autoSpaceDN w:val="0"/>
        <w:adjustRightInd w:val="0"/>
        <w:snapToGrid w:val="0"/>
        <w:jc w:val="left"/>
        <w:textAlignment w:val="baseline"/>
        <w:rPr>
          <w:rFonts w:ascii="Arial" w:hAnsi="Arial" w:cs="Arial"/>
          <w:snapToGrid w:val="0"/>
          <w:color w:val="000000"/>
          <w:kern w:val="0"/>
          <w:szCs w:val="21"/>
        </w:rPr>
      </w:pPr>
    </w:p>
    <w:p w14:paraId="634981B3">
      <w:pPr>
        <w:widowControl/>
        <w:kinsoku w:val="0"/>
        <w:autoSpaceDE w:val="0"/>
        <w:autoSpaceDN w:val="0"/>
        <w:adjustRightInd w:val="0"/>
        <w:snapToGrid w:val="0"/>
        <w:jc w:val="left"/>
        <w:textAlignment w:val="baseline"/>
        <w:rPr>
          <w:rFonts w:ascii="Arial" w:hAnsi="Arial" w:cs="Arial"/>
          <w:snapToGrid w:val="0"/>
          <w:color w:val="000000"/>
          <w:kern w:val="0"/>
          <w:szCs w:val="21"/>
        </w:rPr>
        <w:sectPr>
          <w:type w:val="continuous"/>
          <w:pgSz w:w="16830" w:h="11900"/>
          <w:pgMar w:top="1011" w:right="1105" w:bottom="1114" w:left="934" w:header="0" w:footer="699" w:gutter="0"/>
          <w:cols w:space="720" w:num="1"/>
        </w:sectPr>
      </w:pPr>
      <w:bookmarkStart w:id="0" w:name="_GoBack"/>
      <w:bookmarkEnd w:id="0"/>
    </w:p>
    <w:p w14:paraId="450E2B3D"/>
    <w:sectPr>
      <w:headerReference r:id="rId8" w:type="default"/>
      <w:footerReference r:id="rId9" w:type="default"/>
      <w:pgSz w:w="11900" w:h="16830"/>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920447-A1EA-4DA7-AD26-32FE45CACFA6}"/>
  </w:font>
  <w:font w:name="黑体">
    <w:panose1 w:val="02010609060101010101"/>
    <w:charset w:val="86"/>
    <w:family w:val="auto"/>
    <w:pitch w:val="default"/>
    <w:sig w:usb0="800002BF" w:usb1="38CF7CFA" w:usb2="00000016" w:usb3="00000000" w:csb0="00040001" w:csb1="00000000"/>
    <w:embedRegular r:id="rId2" w:fontKey="{8BD20A63-E971-4BED-ADED-9DB1B34368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988EE041-4915-4297-8531-172FF28A5431}"/>
  </w:font>
  <w:font w:name="仿宋">
    <w:panose1 w:val="02010609060101010101"/>
    <w:charset w:val="86"/>
    <w:family w:val="modern"/>
    <w:pitch w:val="default"/>
    <w:sig w:usb0="800002BF" w:usb1="38CF7CFA" w:usb2="00000016" w:usb3="00000000" w:csb0="00040001" w:csb1="00000000"/>
    <w:embedRegular r:id="rId4" w:fontKey="{550FFCF0-3B9E-415A-8AF6-9EE23A14637C}"/>
  </w:font>
  <w:font w:name="方正小标宋简体">
    <w:panose1 w:val="02000000000000000000"/>
    <w:charset w:val="86"/>
    <w:family w:val="auto"/>
    <w:pitch w:val="default"/>
    <w:sig w:usb0="00000001" w:usb1="080E0000" w:usb2="00000000" w:usb3="00000000" w:csb0="00040000" w:csb1="00000000"/>
    <w:embedRegular r:id="rId5" w:fontKey="{93E257C2-67DE-413E-88D5-B487A8BD6548}"/>
  </w:font>
  <w:font w:name="楷体">
    <w:panose1 w:val="02010609060101010101"/>
    <w:charset w:val="86"/>
    <w:family w:val="modern"/>
    <w:pitch w:val="default"/>
    <w:sig w:usb0="800002BF" w:usb1="38CF7CFA" w:usb2="00000016" w:usb3="00000000" w:csb0="00040001" w:csb1="00000000"/>
    <w:embedRegular r:id="rId6" w:fontKey="{D117671B-0300-4AB8-A179-C068209971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6B772">
    <w:pPr>
      <w:spacing w:before="1" w:line="233" w:lineRule="auto"/>
      <w:ind w:left="6755"/>
      <w:rPr>
        <w:rFonts w:ascii="宋体" w:hAnsi="宋体" w:eastAsia="宋体" w:cs="宋体"/>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1DC7">
    <w:pPr>
      <w:spacing w:line="233" w:lineRule="auto"/>
      <w:ind w:left="6774"/>
      <w:rPr>
        <w:rFonts w:ascii="宋体" w:hAnsi="宋体" w:eastAsia="宋体" w:cs="宋体"/>
        <w:sz w:val="30"/>
        <w:szCs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06533">
    <w:pPr>
      <w:spacing w:before="1" w:line="233" w:lineRule="auto"/>
      <w:ind w:left="6765"/>
      <w:rPr>
        <w:rFonts w:ascii="宋体" w:hAnsi="宋体" w:eastAsia="宋体" w:cs="宋体"/>
        <w:sz w:val="32"/>
        <w:szCs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EAB2A">
    <w:pPr>
      <w:spacing w:before="1" w:line="233" w:lineRule="auto"/>
      <w:ind w:left="6795"/>
      <w:rPr>
        <w:rFonts w:ascii="宋体" w:hAnsi="宋体" w:eastAsia="宋体" w:cs="宋体"/>
        <w:sz w:val="32"/>
        <w:szCs w:val="3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A2FAE">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C0A97">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CAA04">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08"/>
    <w:rsid w:val="000C593A"/>
    <w:rsid w:val="000E4943"/>
    <w:rsid w:val="00152BAD"/>
    <w:rsid w:val="00175321"/>
    <w:rsid w:val="001B65E6"/>
    <w:rsid w:val="001C2BA1"/>
    <w:rsid w:val="00212C0B"/>
    <w:rsid w:val="00241C93"/>
    <w:rsid w:val="00262716"/>
    <w:rsid w:val="0030359C"/>
    <w:rsid w:val="00347E40"/>
    <w:rsid w:val="00357FDA"/>
    <w:rsid w:val="00385CCD"/>
    <w:rsid w:val="003918C1"/>
    <w:rsid w:val="00450BCB"/>
    <w:rsid w:val="00491F4A"/>
    <w:rsid w:val="004B6074"/>
    <w:rsid w:val="00533321"/>
    <w:rsid w:val="00534EF8"/>
    <w:rsid w:val="005407DC"/>
    <w:rsid w:val="0058242F"/>
    <w:rsid w:val="005B4DED"/>
    <w:rsid w:val="006141ED"/>
    <w:rsid w:val="00646A9C"/>
    <w:rsid w:val="006B59F1"/>
    <w:rsid w:val="00793BE3"/>
    <w:rsid w:val="007B3641"/>
    <w:rsid w:val="007E0DA8"/>
    <w:rsid w:val="008742D8"/>
    <w:rsid w:val="0091335F"/>
    <w:rsid w:val="0091357A"/>
    <w:rsid w:val="009148E3"/>
    <w:rsid w:val="00943CC2"/>
    <w:rsid w:val="00964524"/>
    <w:rsid w:val="009C0D38"/>
    <w:rsid w:val="009D1520"/>
    <w:rsid w:val="00A00A24"/>
    <w:rsid w:val="00A21AB8"/>
    <w:rsid w:val="00A6428F"/>
    <w:rsid w:val="00B71F8E"/>
    <w:rsid w:val="00BD7939"/>
    <w:rsid w:val="00C02165"/>
    <w:rsid w:val="00C360E6"/>
    <w:rsid w:val="00C42433"/>
    <w:rsid w:val="00C97D65"/>
    <w:rsid w:val="00CA0CF4"/>
    <w:rsid w:val="00D04889"/>
    <w:rsid w:val="00D83D90"/>
    <w:rsid w:val="00DB7E31"/>
    <w:rsid w:val="00DC3E10"/>
    <w:rsid w:val="00E17D62"/>
    <w:rsid w:val="00F129AA"/>
    <w:rsid w:val="00F22F40"/>
    <w:rsid w:val="00F93D94"/>
    <w:rsid w:val="00F95A79"/>
    <w:rsid w:val="00FA4E08"/>
    <w:rsid w:val="00FD0517"/>
    <w:rsid w:val="22DC3CC9"/>
    <w:rsid w:val="4DB27304"/>
    <w:rsid w:val="538647C8"/>
    <w:rsid w:val="61304737"/>
    <w:rsid w:val="62702478"/>
    <w:rsid w:val="70E42E14"/>
    <w:rsid w:val="7F5B5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semiHidden/>
    <w:unhideWhenUsed/>
    <w:qFormat/>
    <w:uiPriority w:val="99"/>
    <w:pPr>
      <w:spacing w:after="120"/>
    </w:pPr>
  </w:style>
  <w:style w:type="paragraph" w:styleId="3">
    <w:name w:val="footer"/>
    <w:basedOn w:val="1"/>
    <w:link w:val="10"/>
    <w:unhideWhenUsed/>
    <w:qFormat/>
    <w:uiPriority w:val="99"/>
    <w:pPr>
      <w:widowControl/>
      <w:tabs>
        <w:tab w:val="center" w:pos="4153"/>
        <w:tab w:val="right" w:pos="8306"/>
      </w:tabs>
      <w:kinsoku w:val="0"/>
      <w:autoSpaceDE w:val="0"/>
      <w:autoSpaceDN w:val="0"/>
      <w:adjustRightInd w:val="0"/>
      <w:snapToGrid w:val="0"/>
      <w:jc w:val="left"/>
      <w:textAlignment w:val="baseline"/>
    </w:pPr>
    <w:rPr>
      <w:rFonts w:ascii="Arial" w:hAnsi="Arial" w:cs="Arial"/>
      <w:snapToGrid w:val="0"/>
      <w:color w:val="000000"/>
      <w:kern w:val="0"/>
      <w:sz w:val="18"/>
      <w:szCs w:val="18"/>
      <w:lang w:eastAsia="en-US"/>
    </w:rPr>
  </w:style>
  <w:style w:type="paragraph" w:styleId="4">
    <w:name w:val="header"/>
    <w:basedOn w:val="1"/>
    <w:link w:val="9"/>
    <w:unhideWhenUsed/>
    <w:qFormat/>
    <w:uiPriority w:val="99"/>
    <w:pPr>
      <w:widowControl/>
      <w:pBdr>
        <w:bottom w:val="single" w:color="auto" w:sz="6" w:space="1"/>
      </w:pBdr>
      <w:tabs>
        <w:tab w:val="center" w:pos="4153"/>
        <w:tab w:val="right" w:pos="8306"/>
      </w:tabs>
      <w:kinsoku w:val="0"/>
      <w:autoSpaceDE w:val="0"/>
      <w:autoSpaceDN w:val="0"/>
      <w:adjustRightInd w:val="0"/>
      <w:snapToGrid w:val="0"/>
      <w:jc w:val="center"/>
      <w:textAlignment w:val="baseline"/>
    </w:pPr>
    <w:rPr>
      <w:rFonts w:ascii="Arial" w:hAnsi="Arial" w:cs="Arial"/>
      <w:snapToGrid w:val="0"/>
      <w:color w:val="000000"/>
      <w:kern w:val="0"/>
      <w:sz w:val="18"/>
      <w:szCs w:val="18"/>
      <w:lang w:eastAsia="en-US"/>
    </w:rPr>
  </w:style>
  <w:style w:type="character" w:customStyle="1" w:styleId="7">
    <w:name w:val="正文文本 字符"/>
    <w:basedOn w:val="6"/>
    <w:link w:val="2"/>
    <w:semiHidden/>
    <w:qFormat/>
    <w:uiPriority w:val="99"/>
  </w:style>
  <w:style w:type="table" w:customStyle="1" w:styleId="8">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character" w:customStyle="1" w:styleId="9">
    <w:name w:val="页眉 字符"/>
    <w:basedOn w:val="6"/>
    <w:link w:val="4"/>
    <w:qFormat/>
    <w:uiPriority w:val="99"/>
    <w:rPr>
      <w:rFonts w:ascii="Arial" w:hAnsi="Arial" w:cs="Arial"/>
      <w:snapToGrid w:val="0"/>
      <w:color w:val="000000"/>
      <w:kern w:val="0"/>
      <w:sz w:val="18"/>
      <w:szCs w:val="18"/>
      <w:lang w:eastAsia="en-US"/>
    </w:rPr>
  </w:style>
  <w:style w:type="character" w:customStyle="1" w:styleId="10">
    <w:name w:val="页脚 字符"/>
    <w:basedOn w:val="6"/>
    <w:link w:val="3"/>
    <w:qFormat/>
    <w:uiPriority w:val="99"/>
    <w:rPr>
      <w:rFonts w:ascii="Arial" w:hAnsi="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6772</Words>
  <Characters>6813</Characters>
  <Lines>52</Lines>
  <Paragraphs>14</Paragraphs>
  <TotalTime>1025</TotalTime>
  <ScaleCrop>false</ScaleCrop>
  <LinksUpToDate>false</LinksUpToDate>
  <CharactersWithSpaces>6924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2025-04-02T06:29:00Z</dcterms:created>
  <dc:creator>China</dc:creator>
  <cp:lastModifiedBy>Lenovo</cp:lastModifiedBy>
  <cp:lastPrinted>2025-04-07T05:55:00Z</cp:lastPrinted>
  <dcterms:modified xsi:type="dcterms:W3CDTF">2025-04-09T01:15:23Z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eyJoZGlkIjoiN2Y1NjI0ZmJlYzcyZDgwMmI2MGJjOWU5NzI1OWJmZjIifQ==</vt:lpwstr>
  </property>
  <property fmtid="{D5CDD505-2E9C-101B-9397-08002B2CF9AE}" pid="3" name="KSOProductBuildVer">
    <vt:lpwstr>2052-12.1.0.20784</vt:lpwstr>
  </property>
  <property fmtid="{D5CDD505-2E9C-101B-9397-08002B2CF9AE}" pid="4" name="ICV">
    <vt:lpwstr>F839FDC22A1A4D3B8FB76CD014776081_13</vt:lpwstr>
  </property>
</Properties>
</file>