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hint="eastAsia" w:ascii="方正小标宋简体" w:hAnsi="黑体" w:eastAsia="方正小标宋简体"/>
          <w:sz w:val="44"/>
          <w:szCs w:val="44"/>
          <w:lang w:val="en" w:eastAsia="zh-CN"/>
        </w:rPr>
      </w:pPr>
      <w:r>
        <w:rPr>
          <w:rFonts w:hint="eastAsia" w:ascii="方正小标宋简体" w:hAnsi="黑体" w:eastAsia="方正小标宋简体"/>
          <w:sz w:val="44"/>
          <w:szCs w:val="44"/>
        </w:rPr>
        <w:t>临淄区人民政府</w:t>
      </w:r>
      <w:r>
        <w:rPr>
          <w:rFonts w:hint="eastAsia" w:ascii="方正小标宋简体" w:hAnsi="黑体" w:eastAsia="方正小标宋简体"/>
          <w:sz w:val="44"/>
          <w:szCs w:val="44"/>
          <w:lang w:eastAsia="zh-CN"/>
        </w:rPr>
        <w:t>辛店街道办事处</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20</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keepNext w:val="0"/>
        <w:keepLines w:val="0"/>
        <w:widowControl/>
        <w:suppressLineNumbers w:val="0"/>
        <w:ind w:firstLine="640" w:firstLineChars="200"/>
        <w:jc w:val="both"/>
      </w:pPr>
      <w:r>
        <w:rPr>
          <w:rFonts w:hint="eastAsia" w:ascii="仿宋" w:hAnsi="仿宋" w:eastAsia="仿宋"/>
          <w:color w:val="000000"/>
          <w:sz w:val="32"/>
          <w:szCs w:val="32"/>
        </w:rPr>
        <w:t>本报告按照《国务院办公厅政府信息与政务公开办公室关于政府信息公开工作年度报告有关事项的通知》(国办公开办函〔2019〕60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2020年1月1日到12月31日止。</w:t>
      </w:r>
      <w:r>
        <w:rPr>
          <w:rFonts w:hint="eastAsia" w:ascii="仿宋" w:hAnsi="仿宋" w:eastAsia="仿宋"/>
          <w:color w:val="000000"/>
          <w:sz w:val="32"/>
          <w:szCs w:val="32"/>
          <w:lang w:val="en-US" w:eastAsia="zh-CN"/>
        </w:rPr>
        <w:t>如对本年报有疑问，请与辛店街道办公室联系（地址：临淄区牛山路321号2楼党政办；邮编：255400；电话0533</w:t>
      </w:r>
      <w:bookmarkStart w:id="0" w:name="_GoBack"/>
      <w:bookmarkEnd w:id="0"/>
      <w:r>
        <w:rPr>
          <w:rFonts w:hint="eastAsia" w:ascii="仿宋" w:hAnsi="仿宋" w:eastAsia="仿宋"/>
          <w:color w:val="000000"/>
          <w:sz w:val="32"/>
          <w:szCs w:val="32"/>
          <w:lang w:val="en-US" w:eastAsia="zh-CN"/>
        </w:rPr>
        <w:t>-7180189）</w:t>
      </w:r>
    </w:p>
    <w:p>
      <w:pPr>
        <w:rPr>
          <w:rFonts w:ascii="黑体" w:hAnsi="黑体" w:eastAsia="黑体"/>
          <w:sz w:val="32"/>
          <w:szCs w:val="32"/>
        </w:rPr>
      </w:pPr>
      <w:r>
        <w:rPr>
          <w:rFonts w:hint="eastAsia" w:ascii="黑体" w:hAnsi="黑体" w:eastAsia="黑体"/>
          <w:sz w:val="32"/>
          <w:szCs w:val="32"/>
        </w:rPr>
        <w:t xml:space="preserve">    一、总体情况</w:t>
      </w:r>
    </w:p>
    <w:p>
      <w:pPr>
        <w:keepNext w:val="0"/>
        <w:keepLines w:val="0"/>
        <w:widowControl/>
        <w:suppressLineNumbers w:val="0"/>
        <w:ind w:firstLine="640" w:firstLineChars="200"/>
        <w:jc w:val="lef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2020年，辛店街道政府信息公开工作在区委、区政府的正确领导和上级有关部门的全力支持下，街道党工委、办事处认真学习国务院办公厅《公共企事业单位信息公开规定制定办法》，贯彻落实</w:t>
      </w:r>
      <w:r>
        <w:rPr>
          <w:rFonts w:hint="eastAsia" w:ascii="仿宋" w:hAnsi="仿宋" w:eastAsia="仿宋"/>
          <w:color w:val="000000"/>
          <w:sz w:val="32"/>
          <w:szCs w:val="32"/>
          <w:highlight w:val="none"/>
          <w:lang w:val="en-US" w:eastAsia="zh-CN"/>
        </w:rPr>
        <w:t>省市区相关文件</w:t>
      </w:r>
      <w:r>
        <w:rPr>
          <w:rFonts w:hint="eastAsia" w:ascii="仿宋" w:hAnsi="仿宋" w:eastAsia="仿宋"/>
          <w:color w:val="000000"/>
          <w:sz w:val="32"/>
          <w:szCs w:val="32"/>
          <w:lang w:val="en-US" w:eastAsia="zh-CN"/>
        </w:rPr>
        <w:t>精神，牢固树立为民执政的理念，把开展政府信息公开作为密切党群干群关系、加强机关作风建设的重要突破口和载体，通过政务公开各个平台，及时对辛店街道相关工作进行公告发布、信息公开，对政务公开所包含的依法行政、人事信息、财政信息、重点领域、民生实事等方面内容进行更新维护。</w:t>
      </w:r>
    </w:p>
    <w:p>
      <w:pPr>
        <w:keepNext w:val="0"/>
        <w:keepLines w:val="0"/>
        <w:widowControl/>
        <w:numPr>
          <w:ilvl w:val="0"/>
          <w:numId w:val="0"/>
        </w:numPr>
        <w:suppressLineNumbers w:val="0"/>
        <w:ind w:firstLine="640" w:firstLineChars="200"/>
        <w:jc w:val="left"/>
        <w:rPr>
          <w:rFonts w:hint="default" w:ascii="仿宋_GB2312" w:hAnsi="宋体"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theme="minorBidi"/>
          <w:color w:val="000000"/>
          <w:kern w:val="2"/>
          <w:sz w:val="32"/>
          <w:szCs w:val="32"/>
          <w:lang w:val="en-US" w:eastAsia="zh-CN" w:bidi="ar-SA"/>
        </w:rPr>
        <w:t>1.</w:t>
      </w:r>
      <w:r>
        <w:rPr>
          <w:rFonts w:hint="default" w:ascii="仿宋" w:hAnsi="仿宋" w:eastAsia="仿宋" w:cstheme="minorBidi"/>
          <w:color w:val="000000"/>
          <w:kern w:val="2"/>
          <w:sz w:val="32"/>
          <w:szCs w:val="32"/>
          <w:lang w:val="en-US" w:eastAsia="zh-CN" w:bidi="ar-SA"/>
        </w:rPr>
        <w:t>主动公开政府信息方面。今年以来，街道推进政府信息公开工作，对政策文件、依法行政、民生实事等信息及时进行更新。根据政务信息公开相关工作要求，街道政府信息公开工作坚持以公开为原则，不公开为例外，对涉及街道重大事项的政策文件，与广大群众、企事业单位及其他社会组织利益密切相关的事项，以及街道制定的有关规划、制度、总结等信息进行了主动公开。</w:t>
      </w:r>
      <w:r>
        <w:rPr>
          <w:rFonts w:ascii="仿宋_GB2312" w:hAnsi="宋体" w:eastAsia="仿宋_GB2312" w:cs="仿宋_GB2312"/>
          <w:i w:val="0"/>
          <w:caps w:val="0"/>
          <w:color w:val="000000"/>
          <w:spacing w:val="0"/>
          <w:kern w:val="0"/>
          <w:sz w:val="32"/>
          <w:szCs w:val="32"/>
          <w:shd w:val="clear" w:fill="FFFFFF"/>
          <w:lang w:val="en-US" w:eastAsia="zh-CN" w:bidi="ar"/>
        </w:rPr>
        <w:t>2</w:t>
      </w:r>
      <w:r>
        <w:rPr>
          <w:rFonts w:hint="default" w:ascii="仿宋_GB2312" w:hAnsi="宋体" w:eastAsia="仿宋_GB2312" w:cs="仿宋_GB2312"/>
          <w:i w:val="0"/>
          <w:caps w:val="0"/>
          <w:color w:val="000000"/>
          <w:spacing w:val="0"/>
          <w:kern w:val="0"/>
          <w:sz w:val="32"/>
          <w:szCs w:val="32"/>
          <w:shd w:val="clear" w:fill="FFFFFF"/>
          <w:lang w:val="en-US" w:eastAsia="zh-CN" w:bidi="ar"/>
        </w:rPr>
        <w:t>020年，在区政府门户网站政府信息公开专栏公开信息</w:t>
      </w:r>
      <w:r>
        <w:rPr>
          <w:rFonts w:hint="eastAsia" w:ascii="仿宋_GB2312" w:hAnsi="宋体" w:eastAsia="仿宋_GB2312" w:cs="仿宋_GB2312"/>
          <w:i w:val="0"/>
          <w:caps w:val="0"/>
          <w:color w:val="000000"/>
          <w:spacing w:val="0"/>
          <w:kern w:val="0"/>
          <w:sz w:val="32"/>
          <w:szCs w:val="32"/>
          <w:shd w:val="clear" w:fill="FFFFFF"/>
          <w:lang w:val="en-US" w:eastAsia="zh-CN" w:bidi="ar"/>
        </w:rPr>
        <w:t>241</w:t>
      </w:r>
      <w:r>
        <w:rPr>
          <w:rFonts w:hint="default" w:ascii="仿宋_GB2312" w:hAnsi="宋体" w:eastAsia="仿宋_GB2312" w:cs="仿宋_GB2312"/>
          <w:i w:val="0"/>
          <w:caps w:val="0"/>
          <w:color w:val="000000"/>
          <w:spacing w:val="0"/>
          <w:kern w:val="0"/>
          <w:sz w:val="32"/>
          <w:szCs w:val="32"/>
          <w:shd w:val="clear" w:fill="FFFFFF"/>
          <w:lang w:val="en-US" w:eastAsia="zh-CN" w:bidi="ar"/>
        </w:rPr>
        <w:t>条。通过“</w:t>
      </w:r>
      <w:r>
        <w:rPr>
          <w:rFonts w:hint="eastAsia" w:ascii="仿宋_GB2312" w:hAnsi="宋体" w:eastAsia="仿宋_GB2312" w:cs="仿宋_GB2312"/>
          <w:i w:val="0"/>
          <w:caps w:val="0"/>
          <w:color w:val="000000"/>
          <w:spacing w:val="0"/>
          <w:kern w:val="0"/>
          <w:sz w:val="32"/>
          <w:szCs w:val="32"/>
          <w:shd w:val="clear" w:fill="FFFFFF"/>
          <w:lang w:val="en-US" w:eastAsia="zh-CN" w:bidi="ar"/>
        </w:rPr>
        <w:t>和谐辛店</w:t>
      </w:r>
      <w:r>
        <w:rPr>
          <w:rFonts w:hint="default" w:ascii="仿宋_GB2312" w:hAnsi="宋体" w:eastAsia="仿宋_GB2312" w:cs="仿宋_GB2312"/>
          <w:i w:val="0"/>
          <w:caps w:val="0"/>
          <w:color w:val="000000"/>
          <w:spacing w:val="0"/>
          <w:kern w:val="0"/>
          <w:sz w:val="32"/>
          <w:szCs w:val="32"/>
          <w:shd w:val="clear" w:fill="FFFFFF"/>
          <w:lang w:val="en-US" w:eastAsia="zh-CN" w:bidi="ar"/>
        </w:rPr>
        <w:t>”微信公众平台，以数字化、图像、视频等形式，共发布信息</w:t>
      </w:r>
      <w:r>
        <w:rPr>
          <w:rFonts w:hint="eastAsia" w:ascii="仿宋_GB2312" w:hAnsi="宋体" w:eastAsia="仿宋_GB2312" w:cs="仿宋_GB2312"/>
          <w:i w:val="0"/>
          <w:caps w:val="0"/>
          <w:color w:val="000000"/>
          <w:spacing w:val="0"/>
          <w:kern w:val="0"/>
          <w:sz w:val="32"/>
          <w:szCs w:val="32"/>
          <w:shd w:val="clear" w:fill="FFFFFF"/>
          <w:lang w:val="en-US" w:eastAsia="zh-CN" w:bidi="ar"/>
        </w:rPr>
        <w:t>185</w:t>
      </w:r>
      <w:r>
        <w:rPr>
          <w:rFonts w:hint="default" w:ascii="仿宋_GB2312" w:hAnsi="宋体" w:eastAsia="仿宋_GB2312" w:cs="仿宋_GB2312"/>
          <w:i w:val="0"/>
          <w:caps w:val="0"/>
          <w:color w:val="000000"/>
          <w:spacing w:val="0"/>
          <w:kern w:val="0"/>
          <w:sz w:val="32"/>
          <w:szCs w:val="32"/>
          <w:shd w:val="clear" w:fill="FFFFFF"/>
          <w:lang w:val="en-US" w:eastAsia="zh-CN" w:bidi="ar"/>
        </w:rPr>
        <w:t>条。人大建议和政协提案交</w:t>
      </w:r>
      <w:r>
        <w:rPr>
          <w:rFonts w:hint="eastAsia" w:ascii="仿宋_GB2312" w:hAnsi="宋体" w:eastAsia="仿宋_GB2312" w:cs="仿宋_GB2312"/>
          <w:i w:val="0"/>
          <w:caps w:val="0"/>
          <w:color w:val="000000"/>
          <w:spacing w:val="0"/>
          <w:kern w:val="0"/>
          <w:sz w:val="32"/>
          <w:szCs w:val="32"/>
          <w:shd w:val="clear" w:fill="FFFFFF"/>
          <w:lang w:val="en-US" w:eastAsia="zh-CN" w:bidi="ar"/>
        </w:rPr>
        <w:t>答复3件</w:t>
      </w:r>
      <w:r>
        <w:rPr>
          <w:rFonts w:hint="default" w:ascii="仿宋_GB2312" w:hAnsi="宋体" w:eastAsia="仿宋_GB2312" w:cs="仿宋_GB2312"/>
          <w:i w:val="0"/>
          <w:caps w:val="0"/>
          <w:color w:val="000000"/>
          <w:spacing w:val="0"/>
          <w:kern w:val="0"/>
          <w:sz w:val="32"/>
          <w:szCs w:val="32"/>
          <w:shd w:val="clear" w:fill="FFFFFF"/>
          <w:lang w:val="en-US" w:eastAsia="zh-CN" w:bidi="ar"/>
        </w:rPr>
        <w:t>。</w:t>
      </w:r>
    </w:p>
    <w:p>
      <w:pPr>
        <w:keepNext w:val="0"/>
        <w:keepLines w:val="0"/>
        <w:widowControl/>
        <w:numPr>
          <w:ilvl w:val="0"/>
          <w:numId w:val="0"/>
        </w:numPr>
        <w:suppressLineNumbers w:val="0"/>
        <w:jc w:val="left"/>
        <w:rPr>
          <w:rFonts w:hint="eastAsia" w:ascii="仿宋_GB2312" w:hAnsi="宋体" w:eastAsia="仿宋_GB2312" w:cs="仿宋_GB2312"/>
          <w:i w:val="0"/>
          <w:caps w:val="0"/>
          <w:color w:val="000000"/>
          <w:spacing w:val="0"/>
          <w:kern w:val="0"/>
          <w:sz w:val="32"/>
          <w:szCs w:val="32"/>
          <w:shd w:val="clear" w:fill="FFFFFF"/>
          <w:lang w:val="en-US" w:eastAsia="zh-CN" w:bidi="ar"/>
        </w:rPr>
      </w:pPr>
      <w:r>
        <w:rPr>
          <w:rFonts w:hint="eastAsia" w:ascii="仿宋_GB2312" w:hAnsi="宋体" w:eastAsia="仿宋_GB2312" w:cs="仿宋_GB2312"/>
          <w:i w:val="0"/>
          <w:caps w:val="0"/>
          <w:color w:val="000000"/>
          <w:spacing w:val="0"/>
          <w:kern w:val="0"/>
          <w:sz w:val="32"/>
          <w:szCs w:val="32"/>
          <w:shd w:val="clear" w:fill="FFFFFF"/>
          <w:lang w:val="en-US" w:eastAsia="zh-CN" w:bidi="ar"/>
        </w:rPr>
        <w:drawing>
          <wp:inline distT="0" distB="0" distL="114300" distR="114300">
            <wp:extent cx="5270500" cy="2604770"/>
            <wp:effectExtent l="0" t="0" r="6350" b="5080"/>
            <wp:docPr id="1" name="图片 1" descr="政务信息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务信息公开"/>
                    <pic:cNvPicPr>
                      <a:picLocks noChangeAspect="1"/>
                    </pic:cNvPicPr>
                  </pic:nvPicPr>
                  <pic:blipFill>
                    <a:blip r:embed="rId5"/>
                    <a:stretch>
                      <a:fillRect/>
                    </a:stretch>
                  </pic:blipFill>
                  <pic:spPr>
                    <a:xfrm>
                      <a:off x="0" y="0"/>
                      <a:ext cx="5270500" cy="2604770"/>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drawing>
          <wp:inline distT="0" distB="0" distL="114300" distR="114300">
            <wp:extent cx="4533900" cy="2695575"/>
            <wp:effectExtent l="0" t="0" r="0" b="9525"/>
            <wp:docPr id="2" name="图片 2" descr="信息发布数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息发布数据"/>
                    <pic:cNvPicPr>
                      <a:picLocks noChangeAspect="1"/>
                    </pic:cNvPicPr>
                  </pic:nvPicPr>
                  <pic:blipFill>
                    <a:blip r:embed="rId6"/>
                    <a:stretch>
                      <a:fillRect/>
                    </a:stretch>
                  </pic:blipFill>
                  <pic:spPr>
                    <a:xfrm>
                      <a:off x="0" y="0"/>
                      <a:ext cx="4533900" cy="269557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2.依申请公开政府信息方面。街道认真学习</w:t>
      </w:r>
      <w:r>
        <w:rPr>
          <w:rFonts w:hint="eastAsia" w:ascii="仿宋" w:hAnsi="仿宋" w:eastAsia="仿宋" w:cstheme="minorBidi"/>
          <w:color w:val="000000"/>
          <w:kern w:val="2"/>
          <w:sz w:val="32"/>
          <w:szCs w:val="32"/>
          <w:lang w:val="en-US" w:eastAsia="zh-CN" w:bidi="ar-SA"/>
        </w:rPr>
        <w:t>临淄</w:t>
      </w:r>
      <w:r>
        <w:rPr>
          <w:rFonts w:hint="default" w:ascii="仿宋" w:hAnsi="仿宋" w:eastAsia="仿宋" w:cstheme="minorBidi"/>
          <w:color w:val="000000"/>
          <w:kern w:val="2"/>
          <w:sz w:val="32"/>
          <w:szCs w:val="32"/>
          <w:lang w:val="en-US" w:eastAsia="zh-CN" w:bidi="ar-SA"/>
        </w:rPr>
        <w:t>区人民政府办公室组织的关于依申请公开信息的相关培训，顺利完成今年政府信息的主动公开及依申请公开各项工作。2020年以来，</w:t>
      </w:r>
      <w:r>
        <w:rPr>
          <w:rFonts w:hint="eastAsia" w:ascii="仿宋" w:hAnsi="仿宋" w:eastAsia="仿宋" w:cstheme="minorBidi"/>
          <w:color w:val="000000"/>
          <w:kern w:val="2"/>
          <w:sz w:val="32"/>
          <w:szCs w:val="32"/>
          <w:lang w:val="en-US" w:eastAsia="zh-CN" w:bidi="ar-SA"/>
        </w:rPr>
        <w:t>辛店</w:t>
      </w:r>
      <w:r>
        <w:rPr>
          <w:rFonts w:hint="default" w:ascii="仿宋" w:hAnsi="仿宋" w:eastAsia="仿宋" w:cstheme="minorBidi"/>
          <w:color w:val="000000"/>
          <w:kern w:val="2"/>
          <w:sz w:val="32"/>
          <w:szCs w:val="32"/>
          <w:lang w:val="en-US" w:eastAsia="zh-CN" w:bidi="ar-SA"/>
        </w:rPr>
        <w:t>街道共收到依申请公开件</w:t>
      </w:r>
      <w:r>
        <w:rPr>
          <w:rFonts w:hint="eastAsia" w:ascii="仿宋" w:hAnsi="仿宋" w:eastAsia="仿宋" w:cstheme="minorBidi"/>
          <w:color w:val="000000"/>
          <w:kern w:val="2"/>
          <w:sz w:val="32"/>
          <w:szCs w:val="32"/>
          <w:lang w:val="en-US" w:eastAsia="zh-CN" w:bidi="ar-SA"/>
        </w:rPr>
        <w:t>2</w:t>
      </w:r>
      <w:r>
        <w:rPr>
          <w:rFonts w:hint="default" w:ascii="仿宋" w:hAnsi="仿宋" w:eastAsia="仿宋" w:cstheme="minorBidi"/>
          <w:color w:val="000000"/>
          <w:kern w:val="2"/>
          <w:sz w:val="32"/>
          <w:szCs w:val="32"/>
          <w:lang w:val="en-US" w:eastAsia="zh-CN" w:bidi="ar-SA"/>
        </w:rPr>
        <w:t>件，</w:t>
      </w:r>
      <w:r>
        <w:rPr>
          <w:rFonts w:hint="eastAsia" w:ascii="仿宋" w:hAnsi="仿宋" w:eastAsia="仿宋" w:cstheme="minorBidi"/>
          <w:color w:val="000000"/>
          <w:kern w:val="2"/>
          <w:sz w:val="32"/>
          <w:szCs w:val="32"/>
          <w:lang w:val="en-US" w:eastAsia="zh-CN" w:bidi="ar-SA"/>
        </w:rPr>
        <w:t>2件均按时办结</w:t>
      </w:r>
      <w:r>
        <w:rPr>
          <w:rFonts w:hint="default" w:ascii="仿宋" w:hAnsi="仿宋" w:eastAsia="仿宋" w:cstheme="minorBidi"/>
          <w:color w:val="000000"/>
          <w:kern w:val="2"/>
          <w:sz w:val="32"/>
          <w:szCs w:val="3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3.政府信息管理方面。街道高度重视政府信息管理工作，结合街道年度工作重点，完善政府信息主动公开目录，并</w:t>
      </w:r>
      <w:r>
        <w:rPr>
          <w:rFonts w:hint="eastAsia" w:ascii="仿宋" w:hAnsi="仿宋" w:eastAsia="仿宋" w:cstheme="minorBidi"/>
          <w:color w:val="000000"/>
          <w:kern w:val="2"/>
          <w:sz w:val="32"/>
          <w:szCs w:val="32"/>
          <w:lang w:val="en-US" w:eastAsia="zh-CN" w:bidi="ar-SA"/>
        </w:rPr>
        <w:t>结合事业单位改革工作</w:t>
      </w:r>
      <w:r>
        <w:rPr>
          <w:rFonts w:hint="default" w:ascii="仿宋" w:hAnsi="仿宋" w:eastAsia="仿宋" w:cstheme="minorBidi"/>
          <w:color w:val="000000"/>
          <w:kern w:val="2"/>
          <w:sz w:val="32"/>
          <w:szCs w:val="32"/>
          <w:lang w:val="en-US" w:eastAsia="zh-CN" w:bidi="ar-SA"/>
        </w:rPr>
        <w:t>及时进行动态更新调整，及时、准确地公开政府信息。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4.平台建设方面。今年，政务公开系统做了相应调整，街道积极参加业务培训，在区府办的指导下，及时调整政务公开平台信息，进一步规范平台建设。围绕“六稳”“六保”</w:t>
      </w:r>
      <w:r>
        <w:rPr>
          <w:rFonts w:hint="eastAsia" w:ascii="仿宋" w:hAnsi="仿宋" w:eastAsia="仿宋" w:cstheme="minorBidi"/>
          <w:color w:val="000000"/>
          <w:kern w:val="2"/>
          <w:sz w:val="32"/>
          <w:szCs w:val="32"/>
          <w:lang w:val="en-US" w:eastAsia="zh-CN" w:bidi="ar-SA"/>
        </w:rPr>
        <w:t>“一号改革工程”</w:t>
      </w:r>
      <w:r>
        <w:rPr>
          <w:rFonts w:hint="default" w:ascii="仿宋" w:hAnsi="仿宋" w:eastAsia="仿宋" w:cstheme="minorBidi"/>
          <w:color w:val="000000"/>
          <w:kern w:val="2"/>
          <w:sz w:val="32"/>
          <w:szCs w:val="32"/>
          <w:lang w:val="en-US" w:eastAsia="zh-CN" w:bidi="ar-SA"/>
        </w:rPr>
        <w:t>，发布关于</w:t>
      </w:r>
      <w:r>
        <w:rPr>
          <w:rFonts w:hint="eastAsia" w:ascii="仿宋" w:hAnsi="仿宋" w:eastAsia="仿宋" w:cstheme="minorBidi"/>
          <w:color w:val="000000"/>
          <w:kern w:val="2"/>
          <w:sz w:val="32"/>
          <w:szCs w:val="32"/>
          <w:lang w:val="en-US" w:eastAsia="zh-CN" w:bidi="ar-SA"/>
        </w:rPr>
        <w:t>优化营商环境</w:t>
      </w:r>
      <w:r>
        <w:rPr>
          <w:rFonts w:hint="default" w:ascii="仿宋" w:hAnsi="仿宋" w:eastAsia="仿宋" w:cstheme="minorBidi"/>
          <w:color w:val="000000"/>
          <w:kern w:val="2"/>
          <w:sz w:val="32"/>
          <w:szCs w:val="32"/>
          <w:lang w:val="en-US" w:eastAsia="zh-CN" w:bidi="ar-SA"/>
        </w:rPr>
        <w:t>等事项</w:t>
      </w:r>
      <w:r>
        <w:rPr>
          <w:rFonts w:hint="eastAsia" w:ascii="仿宋" w:hAnsi="仿宋" w:eastAsia="仿宋" w:cstheme="minorBidi"/>
          <w:color w:val="000000"/>
          <w:kern w:val="2"/>
          <w:sz w:val="32"/>
          <w:szCs w:val="32"/>
          <w:lang w:val="en-US" w:eastAsia="zh-CN" w:bidi="ar-SA"/>
        </w:rPr>
        <w:t>9</w:t>
      </w:r>
      <w:r>
        <w:rPr>
          <w:rFonts w:hint="default" w:ascii="仿宋" w:hAnsi="仿宋" w:eastAsia="仿宋" w:cstheme="minorBidi"/>
          <w:color w:val="000000"/>
          <w:kern w:val="2"/>
          <w:sz w:val="32"/>
          <w:szCs w:val="32"/>
          <w:lang w:val="en-US" w:eastAsia="zh-CN" w:bidi="ar-SA"/>
        </w:rPr>
        <w:t>条，内容涵盖就业、经济、民生等社会元素，做好了相关信息发布工作。此外，街道拓展政务公开载体，充分利用电视台、报纸等媒体，“</w:t>
      </w:r>
      <w:r>
        <w:rPr>
          <w:rFonts w:hint="eastAsia" w:ascii="仿宋" w:hAnsi="仿宋" w:eastAsia="仿宋" w:cstheme="minorBidi"/>
          <w:color w:val="000000"/>
          <w:kern w:val="2"/>
          <w:sz w:val="32"/>
          <w:szCs w:val="32"/>
          <w:lang w:val="en-US" w:eastAsia="zh-CN" w:bidi="ar-SA"/>
        </w:rPr>
        <w:t>和谐辛店</w:t>
      </w:r>
      <w:r>
        <w:rPr>
          <w:rFonts w:hint="default" w:ascii="仿宋" w:hAnsi="仿宋" w:eastAsia="仿宋" w:cstheme="minorBidi"/>
          <w:color w:val="000000"/>
          <w:kern w:val="2"/>
          <w:sz w:val="32"/>
          <w:szCs w:val="32"/>
          <w:lang w:val="en-US" w:eastAsia="zh-CN" w:bidi="ar-SA"/>
        </w:rPr>
        <w:t>”微信公众号、社区公众号、辖区各公告栏等进行政策宣传，发布工作动态，及时反馈群众关切的事项。</w:t>
      </w:r>
    </w:p>
    <w:p>
      <w:pPr>
        <w:keepNext w:val="0"/>
        <w:keepLines w:val="0"/>
        <w:widowControl/>
        <w:suppressLineNumbers w:val="0"/>
        <w:ind w:firstLine="640" w:firstLineChars="200"/>
        <w:jc w:val="left"/>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5.监督保障方面。</w:t>
      </w:r>
      <w:r>
        <w:rPr>
          <w:rFonts w:hint="default" w:ascii="仿宋" w:hAnsi="仿宋" w:eastAsia="仿宋" w:cstheme="minorBidi"/>
          <w:color w:val="000000"/>
          <w:kern w:val="2"/>
          <w:sz w:val="32"/>
          <w:szCs w:val="32"/>
          <w:lang w:val="en-US" w:eastAsia="zh-CN" w:bidi="ar-SA"/>
        </w:rPr>
        <w:t>2020年，</w:t>
      </w:r>
      <w:r>
        <w:rPr>
          <w:rFonts w:hint="eastAsia" w:ascii="仿宋" w:hAnsi="仿宋" w:eastAsia="仿宋" w:cstheme="minorBidi"/>
          <w:color w:val="000000"/>
          <w:kern w:val="2"/>
          <w:sz w:val="32"/>
          <w:szCs w:val="32"/>
          <w:lang w:val="en-US" w:eastAsia="zh-CN" w:bidi="ar-SA"/>
        </w:rPr>
        <w:t>辛店</w:t>
      </w:r>
      <w:r>
        <w:rPr>
          <w:rFonts w:hint="default" w:ascii="仿宋" w:hAnsi="仿宋" w:eastAsia="仿宋" w:cstheme="minorBidi"/>
          <w:color w:val="000000"/>
          <w:kern w:val="2"/>
          <w:sz w:val="32"/>
          <w:szCs w:val="32"/>
          <w:lang w:val="en-US" w:eastAsia="zh-CN" w:bidi="ar-SA"/>
        </w:rPr>
        <w:t>街道认真贯彻落实区政务公开相关要求，落实主要责任人，组建政务公开队伍领导负责制。把政府信息公开作为一项重要工作来抓。经过一年的努力，在保障公民、法人和其他组织依法获取政府信息，提高业务工作透明度方面取得明显成效。</w:t>
      </w:r>
    </w:p>
    <w:p>
      <w:pPr>
        <w:rPr>
          <w:rFonts w:ascii="黑体" w:hAnsi="黑体" w:eastAsia="黑体"/>
          <w:sz w:val="32"/>
          <w:szCs w:val="32"/>
        </w:rPr>
      </w:pPr>
      <w:r>
        <w:rPr>
          <w:rFonts w:hint="eastAsia" w:ascii="黑体" w:hAnsi="黑体" w:eastAsia="黑体"/>
          <w:sz w:val="32"/>
          <w:szCs w:val="32"/>
        </w:rPr>
        <w:t xml:space="preserve">    二、主动公开政府信息情况</w:t>
      </w:r>
    </w:p>
    <w:tbl>
      <w:tblPr>
        <w:tblStyle w:val="6"/>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985"/>
        <w:gridCol w:w="2030"/>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20" w:type="dxa"/>
            <w:gridSpan w:val="4"/>
            <w:vAlign w:val="center"/>
          </w:tcPr>
          <w:p>
            <w:pPr>
              <w:jc w:val="center"/>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579"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本年新制作数量</w:t>
            </w:r>
          </w:p>
        </w:tc>
        <w:tc>
          <w:tcPr>
            <w:tcW w:w="2030" w:type="dxa"/>
            <w:vAlign w:val="center"/>
          </w:tcPr>
          <w:p>
            <w:pPr>
              <w:jc w:val="center"/>
              <w:rPr>
                <w:sz w:val="24"/>
                <w:szCs w:val="24"/>
              </w:rPr>
            </w:pPr>
            <w:r>
              <w:rPr>
                <w:rFonts w:hint="eastAsia"/>
                <w:sz w:val="24"/>
                <w:szCs w:val="24"/>
              </w:rPr>
              <w:t>本年新</w:t>
            </w:r>
          </w:p>
          <w:p>
            <w:pPr>
              <w:jc w:val="center"/>
              <w:rPr>
                <w:sz w:val="24"/>
                <w:szCs w:val="24"/>
              </w:rPr>
            </w:pPr>
            <w:r>
              <w:rPr>
                <w:rFonts w:hint="eastAsia"/>
                <w:sz w:val="24"/>
                <w:szCs w:val="24"/>
              </w:rPr>
              <w:t>公开数量</w:t>
            </w:r>
          </w:p>
        </w:tc>
        <w:tc>
          <w:tcPr>
            <w:tcW w:w="1826" w:type="dxa"/>
            <w:vAlign w:val="center"/>
          </w:tcPr>
          <w:p>
            <w:pPr>
              <w:jc w:val="center"/>
              <w:rPr>
                <w:sz w:val="24"/>
                <w:szCs w:val="24"/>
              </w:rPr>
            </w:pPr>
            <w:r>
              <w:rPr>
                <w:rFonts w:hint="eastAsia"/>
                <w:sz w:val="24"/>
                <w:szCs w:val="24"/>
              </w:rPr>
              <w:t>对外公开</w:t>
            </w:r>
          </w:p>
          <w:p>
            <w:pPr>
              <w:jc w:val="center"/>
              <w:rPr>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79" w:type="dxa"/>
            <w:vAlign w:val="center"/>
          </w:tcPr>
          <w:p>
            <w:pPr>
              <w:rPr>
                <w:sz w:val="24"/>
                <w:szCs w:val="24"/>
              </w:rPr>
            </w:pPr>
            <w:r>
              <w:rPr>
                <w:rFonts w:hint="eastAsia"/>
                <w:sz w:val="24"/>
                <w:szCs w:val="24"/>
              </w:rPr>
              <w:t>规章</w:t>
            </w:r>
          </w:p>
        </w:tc>
        <w:tc>
          <w:tcPr>
            <w:tcW w:w="1985" w:type="dxa"/>
            <w:vAlign w:val="center"/>
          </w:tcPr>
          <w:p>
            <w:pPr>
              <w:jc w:val="center"/>
              <w:rPr>
                <w:sz w:val="24"/>
                <w:szCs w:val="24"/>
              </w:rPr>
            </w:pPr>
            <w:r>
              <w:rPr>
                <w:rFonts w:hint="eastAsia"/>
                <w:sz w:val="24"/>
                <w:szCs w:val="24"/>
              </w:rPr>
              <w:t>0</w:t>
            </w:r>
          </w:p>
        </w:tc>
        <w:tc>
          <w:tcPr>
            <w:tcW w:w="2030" w:type="dxa"/>
            <w:vAlign w:val="center"/>
          </w:tcPr>
          <w:p>
            <w:pPr>
              <w:jc w:val="center"/>
              <w:rPr>
                <w:sz w:val="24"/>
                <w:szCs w:val="24"/>
              </w:rPr>
            </w:pPr>
            <w:r>
              <w:rPr>
                <w:rFonts w:hint="eastAsia"/>
                <w:sz w:val="24"/>
                <w:szCs w:val="24"/>
              </w:rPr>
              <w:t>0</w:t>
            </w:r>
          </w:p>
        </w:tc>
        <w:tc>
          <w:tcPr>
            <w:tcW w:w="1826" w:type="dxa"/>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79" w:type="dxa"/>
            <w:vAlign w:val="center"/>
          </w:tcPr>
          <w:p>
            <w:pPr>
              <w:rPr>
                <w:sz w:val="24"/>
                <w:szCs w:val="24"/>
              </w:rPr>
            </w:pPr>
            <w:r>
              <w:rPr>
                <w:rFonts w:hint="eastAsia"/>
                <w:sz w:val="24"/>
                <w:szCs w:val="24"/>
              </w:rPr>
              <w:t>规范性文件</w:t>
            </w:r>
          </w:p>
        </w:tc>
        <w:tc>
          <w:tcPr>
            <w:tcW w:w="1985" w:type="dxa"/>
            <w:vAlign w:val="center"/>
          </w:tcPr>
          <w:p>
            <w:pPr>
              <w:jc w:val="center"/>
              <w:rPr>
                <w:rFonts w:hint="eastAsia" w:eastAsiaTheme="minorEastAsia"/>
                <w:sz w:val="24"/>
                <w:szCs w:val="24"/>
                <w:lang w:eastAsia="zh-CN"/>
              </w:rPr>
            </w:pPr>
            <w:r>
              <w:rPr>
                <w:rFonts w:hint="eastAsia"/>
                <w:sz w:val="24"/>
                <w:szCs w:val="24"/>
                <w:lang w:val="en-US" w:eastAsia="zh-CN"/>
              </w:rPr>
              <w:t>0</w:t>
            </w:r>
          </w:p>
        </w:tc>
        <w:tc>
          <w:tcPr>
            <w:tcW w:w="2030" w:type="dxa"/>
            <w:vAlign w:val="center"/>
          </w:tcPr>
          <w:p>
            <w:pPr>
              <w:jc w:val="center"/>
              <w:rPr>
                <w:rFonts w:hint="eastAsia" w:eastAsiaTheme="minorEastAsia"/>
                <w:sz w:val="24"/>
                <w:szCs w:val="24"/>
                <w:lang w:eastAsia="zh-CN"/>
              </w:rPr>
            </w:pPr>
            <w:r>
              <w:rPr>
                <w:rFonts w:hint="eastAsia"/>
                <w:sz w:val="24"/>
                <w:szCs w:val="24"/>
                <w:lang w:val="en-US" w:eastAsia="zh-CN"/>
              </w:rPr>
              <w:t>0</w:t>
            </w:r>
          </w:p>
        </w:tc>
        <w:tc>
          <w:tcPr>
            <w:tcW w:w="1826" w:type="dxa"/>
            <w:vAlign w:val="center"/>
          </w:tcPr>
          <w:p>
            <w:pPr>
              <w:jc w:val="center"/>
              <w:rPr>
                <w:rFonts w:hint="eastAsia" w:eastAsiaTheme="minorEastAsia"/>
                <w:sz w:val="24"/>
                <w:szCs w:val="24"/>
                <w:lang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20" w:type="dxa"/>
            <w:gridSpan w:val="4"/>
            <w:vAlign w:val="center"/>
          </w:tcPr>
          <w:p>
            <w:pPr>
              <w:jc w:val="center"/>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79"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1826"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579" w:type="dxa"/>
            <w:vAlign w:val="center"/>
          </w:tcPr>
          <w:p>
            <w:pPr>
              <w:rPr>
                <w:sz w:val="24"/>
                <w:szCs w:val="24"/>
              </w:rPr>
            </w:pPr>
            <w:r>
              <w:rPr>
                <w:rFonts w:hint="eastAsia"/>
                <w:sz w:val="24"/>
                <w:szCs w:val="24"/>
              </w:rPr>
              <w:t>行政许可</w:t>
            </w:r>
          </w:p>
        </w:tc>
        <w:tc>
          <w:tcPr>
            <w:tcW w:w="1985" w:type="dxa"/>
            <w:vAlign w:val="center"/>
          </w:tcPr>
          <w:p>
            <w:pPr>
              <w:jc w:val="center"/>
              <w:rPr>
                <w:sz w:val="24"/>
                <w:szCs w:val="24"/>
              </w:rPr>
            </w:pPr>
            <w:r>
              <w:rPr>
                <w:rFonts w:hint="eastAsia"/>
                <w:sz w:val="24"/>
                <w:szCs w:val="24"/>
              </w:rPr>
              <w:t>0</w:t>
            </w:r>
          </w:p>
        </w:tc>
        <w:tc>
          <w:tcPr>
            <w:tcW w:w="2030" w:type="dxa"/>
            <w:vAlign w:val="center"/>
          </w:tcPr>
          <w:p>
            <w:pPr>
              <w:jc w:val="center"/>
              <w:rPr>
                <w:sz w:val="24"/>
                <w:szCs w:val="24"/>
              </w:rPr>
            </w:pPr>
            <w:r>
              <w:rPr>
                <w:rFonts w:hint="eastAsia"/>
                <w:sz w:val="24"/>
                <w:szCs w:val="24"/>
              </w:rPr>
              <w:t>0</w:t>
            </w:r>
          </w:p>
        </w:tc>
        <w:tc>
          <w:tcPr>
            <w:tcW w:w="1826" w:type="dxa"/>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579" w:type="dxa"/>
            <w:vAlign w:val="center"/>
          </w:tcPr>
          <w:p>
            <w:pPr>
              <w:rPr>
                <w:sz w:val="24"/>
                <w:szCs w:val="24"/>
              </w:rPr>
            </w:pPr>
            <w:r>
              <w:rPr>
                <w:rFonts w:hint="eastAsia"/>
                <w:sz w:val="24"/>
                <w:szCs w:val="24"/>
              </w:rPr>
              <w:t>其他对外管理服务事项</w:t>
            </w:r>
          </w:p>
        </w:tc>
        <w:tc>
          <w:tcPr>
            <w:tcW w:w="1985" w:type="dxa"/>
            <w:vAlign w:val="center"/>
          </w:tcPr>
          <w:p>
            <w:pPr>
              <w:jc w:val="center"/>
              <w:rPr>
                <w:sz w:val="24"/>
                <w:szCs w:val="24"/>
              </w:rPr>
            </w:pPr>
            <w:r>
              <w:rPr>
                <w:rFonts w:hint="eastAsia"/>
                <w:sz w:val="24"/>
                <w:szCs w:val="24"/>
              </w:rPr>
              <w:t>0</w:t>
            </w:r>
          </w:p>
        </w:tc>
        <w:tc>
          <w:tcPr>
            <w:tcW w:w="2030" w:type="dxa"/>
            <w:vAlign w:val="center"/>
          </w:tcPr>
          <w:p>
            <w:pPr>
              <w:jc w:val="center"/>
              <w:rPr>
                <w:sz w:val="24"/>
                <w:szCs w:val="24"/>
              </w:rPr>
            </w:pPr>
            <w:r>
              <w:rPr>
                <w:rFonts w:hint="eastAsia"/>
                <w:sz w:val="24"/>
                <w:szCs w:val="24"/>
              </w:rPr>
              <w:t>0</w:t>
            </w:r>
          </w:p>
        </w:tc>
        <w:tc>
          <w:tcPr>
            <w:tcW w:w="1826" w:type="dxa"/>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20" w:type="dxa"/>
            <w:gridSpan w:val="4"/>
            <w:vAlign w:val="center"/>
          </w:tcPr>
          <w:p>
            <w:pPr>
              <w:jc w:val="center"/>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79"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1826"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579" w:type="dxa"/>
            <w:vAlign w:val="center"/>
          </w:tcPr>
          <w:p>
            <w:pPr>
              <w:rPr>
                <w:sz w:val="24"/>
                <w:szCs w:val="24"/>
              </w:rPr>
            </w:pPr>
            <w:r>
              <w:rPr>
                <w:rFonts w:hint="eastAsia"/>
                <w:sz w:val="24"/>
                <w:szCs w:val="24"/>
              </w:rPr>
              <w:t>行政处罚</w:t>
            </w:r>
          </w:p>
        </w:tc>
        <w:tc>
          <w:tcPr>
            <w:tcW w:w="1985" w:type="dxa"/>
            <w:vAlign w:val="center"/>
          </w:tcPr>
          <w:p>
            <w:pPr>
              <w:jc w:val="center"/>
              <w:rPr>
                <w:sz w:val="24"/>
                <w:szCs w:val="24"/>
              </w:rPr>
            </w:pPr>
            <w:r>
              <w:rPr>
                <w:rFonts w:hint="eastAsia"/>
                <w:sz w:val="24"/>
                <w:szCs w:val="24"/>
              </w:rPr>
              <w:t>0</w:t>
            </w:r>
          </w:p>
        </w:tc>
        <w:tc>
          <w:tcPr>
            <w:tcW w:w="2030" w:type="dxa"/>
            <w:vAlign w:val="center"/>
          </w:tcPr>
          <w:p>
            <w:pPr>
              <w:jc w:val="center"/>
              <w:rPr>
                <w:sz w:val="24"/>
                <w:szCs w:val="24"/>
              </w:rPr>
            </w:pPr>
            <w:r>
              <w:rPr>
                <w:rFonts w:hint="eastAsia"/>
                <w:sz w:val="24"/>
                <w:szCs w:val="24"/>
              </w:rPr>
              <w:t>0</w:t>
            </w:r>
          </w:p>
        </w:tc>
        <w:tc>
          <w:tcPr>
            <w:tcW w:w="1826" w:type="dxa"/>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579" w:type="dxa"/>
            <w:vAlign w:val="center"/>
          </w:tcPr>
          <w:p>
            <w:pPr>
              <w:rPr>
                <w:sz w:val="24"/>
                <w:szCs w:val="24"/>
              </w:rPr>
            </w:pPr>
            <w:r>
              <w:rPr>
                <w:rFonts w:hint="eastAsia"/>
                <w:sz w:val="24"/>
                <w:szCs w:val="24"/>
              </w:rPr>
              <w:t>行政强制</w:t>
            </w:r>
          </w:p>
        </w:tc>
        <w:tc>
          <w:tcPr>
            <w:tcW w:w="1985" w:type="dxa"/>
            <w:vAlign w:val="center"/>
          </w:tcPr>
          <w:p>
            <w:pPr>
              <w:jc w:val="center"/>
              <w:rPr>
                <w:sz w:val="24"/>
                <w:szCs w:val="24"/>
              </w:rPr>
            </w:pPr>
            <w:r>
              <w:rPr>
                <w:rFonts w:hint="eastAsia"/>
                <w:sz w:val="24"/>
                <w:szCs w:val="24"/>
              </w:rPr>
              <w:t>0</w:t>
            </w:r>
          </w:p>
        </w:tc>
        <w:tc>
          <w:tcPr>
            <w:tcW w:w="2030" w:type="dxa"/>
            <w:vAlign w:val="center"/>
          </w:tcPr>
          <w:p>
            <w:pPr>
              <w:jc w:val="center"/>
              <w:rPr>
                <w:sz w:val="24"/>
                <w:szCs w:val="24"/>
              </w:rPr>
            </w:pPr>
            <w:r>
              <w:rPr>
                <w:rFonts w:hint="eastAsia"/>
                <w:sz w:val="24"/>
                <w:szCs w:val="24"/>
              </w:rPr>
              <w:t>0</w:t>
            </w:r>
          </w:p>
        </w:tc>
        <w:tc>
          <w:tcPr>
            <w:tcW w:w="1826" w:type="dxa"/>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420" w:type="dxa"/>
            <w:gridSpan w:val="4"/>
            <w:vAlign w:val="center"/>
          </w:tcPr>
          <w:p>
            <w:pPr>
              <w:jc w:val="center"/>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79"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3856" w:type="dxa"/>
            <w:gridSpan w:val="2"/>
            <w:vAlign w:val="center"/>
          </w:tcPr>
          <w:p>
            <w:pPr>
              <w:jc w:val="center"/>
              <w:rPr>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79" w:type="dxa"/>
            <w:vAlign w:val="center"/>
          </w:tcPr>
          <w:p>
            <w:pPr>
              <w:rPr>
                <w:sz w:val="24"/>
                <w:szCs w:val="24"/>
              </w:rPr>
            </w:pPr>
            <w:r>
              <w:rPr>
                <w:rFonts w:hint="eastAsia"/>
                <w:sz w:val="24"/>
                <w:szCs w:val="24"/>
              </w:rPr>
              <w:t>行政事业性收费</w:t>
            </w:r>
          </w:p>
        </w:tc>
        <w:tc>
          <w:tcPr>
            <w:tcW w:w="1985" w:type="dxa"/>
            <w:vAlign w:val="center"/>
          </w:tcPr>
          <w:p>
            <w:pPr>
              <w:jc w:val="center"/>
              <w:rPr>
                <w:sz w:val="24"/>
                <w:szCs w:val="24"/>
              </w:rPr>
            </w:pPr>
            <w:r>
              <w:rPr>
                <w:rFonts w:hint="eastAsia"/>
                <w:sz w:val="24"/>
                <w:szCs w:val="24"/>
              </w:rPr>
              <w:t>0</w:t>
            </w:r>
          </w:p>
        </w:tc>
        <w:tc>
          <w:tcPr>
            <w:tcW w:w="3856" w:type="dxa"/>
            <w:gridSpan w:val="2"/>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20" w:type="dxa"/>
            <w:gridSpan w:val="4"/>
            <w:vAlign w:val="center"/>
          </w:tcPr>
          <w:p>
            <w:pPr>
              <w:jc w:val="center"/>
              <w:rPr>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79"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采购项目数量</w:t>
            </w:r>
          </w:p>
        </w:tc>
        <w:tc>
          <w:tcPr>
            <w:tcW w:w="3856" w:type="dxa"/>
            <w:gridSpan w:val="2"/>
            <w:vAlign w:val="center"/>
          </w:tcPr>
          <w:p>
            <w:pPr>
              <w:jc w:val="center"/>
              <w:rPr>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579" w:type="dxa"/>
            <w:vAlign w:val="center"/>
          </w:tcPr>
          <w:p>
            <w:pPr>
              <w:rPr>
                <w:sz w:val="24"/>
                <w:szCs w:val="24"/>
              </w:rPr>
            </w:pPr>
            <w:r>
              <w:rPr>
                <w:rFonts w:hint="eastAsia"/>
                <w:sz w:val="24"/>
                <w:szCs w:val="24"/>
              </w:rPr>
              <w:t>政府集中采购</w:t>
            </w:r>
          </w:p>
        </w:tc>
        <w:tc>
          <w:tcPr>
            <w:tcW w:w="1985" w:type="dxa"/>
            <w:vAlign w:val="center"/>
          </w:tcPr>
          <w:p>
            <w:pPr>
              <w:jc w:val="center"/>
              <w:rPr>
                <w:rFonts w:hint="eastAsia" w:eastAsiaTheme="minorEastAsia"/>
                <w:sz w:val="24"/>
                <w:szCs w:val="24"/>
                <w:lang w:eastAsia="zh-CN"/>
              </w:rPr>
            </w:pPr>
            <w:r>
              <w:rPr>
                <w:rFonts w:hint="eastAsia"/>
                <w:sz w:val="24"/>
                <w:szCs w:val="24"/>
                <w:lang w:val="en-US" w:eastAsia="zh-CN"/>
              </w:rPr>
              <w:t>0</w:t>
            </w:r>
          </w:p>
        </w:tc>
        <w:tc>
          <w:tcPr>
            <w:tcW w:w="3856" w:type="dxa"/>
            <w:gridSpan w:val="2"/>
            <w:vAlign w:val="center"/>
          </w:tcPr>
          <w:p>
            <w:pPr>
              <w:jc w:val="center"/>
              <w:rPr>
                <w:rFonts w:hint="eastAsia" w:eastAsiaTheme="minorEastAsia"/>
                <w:sz w:val="24"/>
                <w:szCs w:val="24"/>
                <w:lang w:eastAsia="zh-CN"/>
              </w:rPr>
            </w:pPr>
            <w:r>
              <w:rPr>
                <w:rFonts w:hint="eastAsia"/>
                <w:sz w:val="24"/>
                <w:szCs w:val="24"/>
                <w:lang w:val="en-US" w:eastAsia="zh-CN"/>
              </w:rPr>
              <w:t>0</w:t>
            </w:r>
          </w:p>
        </w:tc>
      </w:tr>
    </w:tbl>
    <w:p>
      <w:pPr>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3"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tcPr>
          <w:p>
            <w:pPr>
              <w:rPr>
                <w:rFonts w:hint="default" w:eastAsiaTheme="minorEastAsia"/>
                <w:lang w:val="en-US" w:eastAsia="zh-CN"/>
              </w:rPr>
            </w:pPr>
            <w:r>
              <w:rPr>
                <w:rFonts w:hint="eastAsia"/>
                <w:lang w:val="en-US" w:eastAsia="zh-CN"/>
              </w:rPr>
              <w:t>2</w:t>
            </w:r>
          </w:p>
        </w:tc>
        <w:tc>
          <w:tcPr>
            <w:tcW w:w="693" w:type="dxa"/>
            <w:vAlign w:val="center"/>
          </w:tcPr>
          <w:p>
            <w:pPr>
              <w:rPr>
                <w:rFonts w:hint="eastAsia" w:eastAsiaTheme="minorEastAsia"/>
                <w:szCs w:val="21"/>
                <w:lang w:eastAsia="zh-CN"/>
              </w:rPr>
            </w:pPr>
            <w:r>
              <w:rPr>
                <w:rFonts w:hint="eastAsia"/>
                <w:szCs w:val="21"/>
                <w:lang w:val="en-US" w:eastAsia="zh-CN"/>
              </w:rPr>
              <w:t>0</w:t>
            </w:r>
          </w:p>
        </w:tc>
        <w:tc>
          <w:tcPr>
            <w:tcW w:w="692"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65" w:type="dxa"/>
            <w:vAlign w:val="center"/>
          </w:tcPr>
          <w:p>
            <w:pPr>
              <w:rPr>
                <w:rFonts w:hint="default" w:eastAsiaTheme="minorEastAsia"/>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tcPr>
          <w:p>
            <w:pPr>
              <w:rPr>
                <w:rFonts w:hint="eastAsia" w:eastAsiaTheme="minorEastAsia"/>
                <w:lang w:eastAsia="zh-CN"/>
              </w:rPr>
            </w:pPr>
            <w:r>
              <w:rPr>
                <w:rFonts w:hint="eastAsia"/>
                <w:lang w:val="en-US" w:eastAsia="zh-CN"/>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tcPr>
          <w:p>
            <w:pPr>
              <w:rPr>
                <w:rFonts w:hint="eastAsia" w:eastAsiaTheme="minorEastAsia"/>
                <w:lang w:eastAsia="zh-CN"/>
              </w:rPr>
            </w:pPr>
            <w:r>
              <w:rPr>
                <w:rFonts w:hint="eastAsia"/>
                <w:lang w:val="en-US" w:eastAsia="zh-CN"/>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pPr>
              <w:rPr>
                <w:rFonts w:hint="eastAsia" w:eastAsiaTheme="minorEastAsia"/>
                <w:lang w:eastAsia="zh-CN"/>
              </w:rPr>
            </w:pPr>
            <w:r>
              <w:rPr>
                <w:rFonts w:hint="eastAsia"/>
                <w:lang w:val="en-US" w:eastAsia="zh-CN"/>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3"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pPr>
              <w:rPr>
                <w:rFonts w:hint="eastAsia" w:eastAsiaTheme="minorEastAsia"/>
                <w:lang w:eastAsia="zh-CN"/>
              </w:rPr>
            </w:pPr>
            <w:r>
              <w:rPr>
                <w:rFonts w:hint="eastAsia"/>
                <w:lang w:val="en-US" w:eastAsia="zh-CN"/>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3"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pPr>
              <w:rPr>
                <w:rFonts w:hint="eastAsia" w:eastAsiaTheme="minorEastAsia"/>
                <w:lang w:eastAsia="zh-CN"/>
              </w:rPr>
            </w:pPr>
            <w:r>
              <w:rPr>
                <w:rFonts w:hint="eastAsia"/>
                <w:lang w:val="en-US" w:eastAsia="zh-CN"/>
              </w:rPr>
              <w:t>1</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3"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3"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3"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3"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3"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3"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4" w:type="dxa"/>
          </w:tcPr>
          <w:p/>
        </w:tc>
        <w:tc>
          <w:tcPr>
            <w:tcW w:w="4159" w:type="dxa"/>
            <w:gridSpan w:val="2"/>
            <w:vAlign w:val="center"/>
          </w:tcPr>
          <w:p>
            <w:pPr>
              <w:rPr>
                <w:sz w:val="18"/>
                <w:szCs w:val="18"/>
              </w:rPr>
            </w:pPr>
            <w:r>
              <w:rPr>
                <w:rFonts w:hint="eastAsia"/>
                <w:sz w:val="18"/>
                <w:szCs w:val="18"/>
              </w:rPr>
              <w:t>（六）其他处理</w:t>
            </w:r>
          </w:p>
        </w:tc>
        <w:tc>
          <w:tcPr>
            <w:tcW w:w="554" w:type="dxa"/>
          </w:tcPr>
          <w:p>
            <w:pPr>
              <w:rPr>
                <w:rFonts w:hint="eastAsia" w:eastAsiaTheme="minorEastAsia"/>
                <w:lang w:eastAsia="zh-CN"/>
              </w:rPr>
            </w:pPr>
            <w:r>
              <w:rPr>
                <w:rFonts w:hint="eastAsia"/>
                <w:lang w:val="en-US" w:eastAsia="zh-CN"/>
              </w:rPr>
              <w:t>1</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tcPr>
          <w:p/>
        </w:tc>
        <w:tc>
          <w:tcPr>
            <w:tcW w:w="4159" w:type="dxa"/>
            <w:gridSpan w:val="2"/>
            <w:vAlign w:val="center"/>
          </w:tcPr>
          <w:p>
            <w:pPr>
              <w:rPr>
                <w:sz w:val="18"/>
                <w:szCs w:val="18"/>
              </w:rPr>
            </w:pPr>
            <w:r>
              <w:rPr>
                <w:rFonts w:hint="eastAsia"/>
                <w:sz w:val="18"/>
                <w:szCs w:val="18"/>
              </w:rPr>
              <w:t>（七）总计</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tcPr>
          <w:p>
            <w:pPr>
              <w:rPr>
                <w:rFonts w:hint="eastAsia" w:eastAsiaTheme="minorEastAsia"/>
                <w:lang w:eastAsia="zh-CN"/>
              </w:rPr>
            </w:pPr>
            <w:r>
              <w:rPr>
                <w:rFonts w:hint="eastAsia"/>
                <w:lang w:val="en-US" w:eastAsia="zh-CN"/>
              </w:rPr>
              <w:t>0</w:t>
            </w:r>
          </w:p>
        </w:tc>
        <w:tc>
          <w:tcPr>
            <w:tcW w:w="693" w:type="dxa"/>
          </w:tcPr>
          <w:p>
            <w:pPr>
              <w:rPr>
                <w:rFonts w:hint="eastAsia" w:eastAsiaTheme="minorEastAsia"/>
                <w:lang w:eastAsia="zh-CN"/>
              </w:rPr>
            </w:pPr>
            <w:r>
              <w:rPr>
                <w:rFonts w:hint="eastAsia"/>
                <w:lang w:val="en-US" w:eastAsia="zh-CN"/>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3" w:type="dxa"/>
          </w:tcPr>
          <w:p>
            <w:r>
              <w:rPr>
                <w:rFonts w:hint="eastAsia"/>
              </w:rPr>
              <w:t>0</w:t>
            </w:r>
          </w:p>
        </w:tc>
        <w:tc>
          <w:tcPr>
            <w:tcW w:w="665" w:type="dxa"/>
          </w:tcPr>
          <w:p>
            <w:pPr>
              <w:rPr>
                <w:rFonts w:hint="eastAsia" w:eastAsiaTheme="minorEastAsia"/>
                <w:lang w:eastAsia="zh-CN"/>
              </w:rPr>
            </w:pPr>
            <w:r>
              <w:rPr>
                <w:rFonts w:hint="eastAsia"/>
                <w:lang w:val="en-US" w:eastAsia="zh-CN"/>
              </w:rPr>
              <w:t>0</w:t>
            </w:r>
          </w:p>
        </w:tc>
      </w:tr>
    </w:tbl>
    <w:p/>
    <w:p>
      <w:pPr>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656"/>
        <w:gridCol w:w="657"/>
        <w:gridCol w:w="632"/>
        <w:gridCol w:w="551"/>
        <w:gridCol w:w="657"/>
        <w:gridCol w:w="657"/>
        <w:gridCol w:w="657"/>
        <w:gridCol w:w="656"/>
        <w:gridCol w:w="526"/>
        <w:gridCol w:w="789"/>
        <w:gridCol w:w="602"/>
        <w:gridCol w:w="711"/>
        <w:gridCol w:w="657"/>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918" w:type="dxa"/>
            <w:gridSpan w:val="5"/>
            <w:vAlign w:val="center"/>
          </w:tcPr>
          <w:p>
            <w:pPr>
              <w:jc w:val="center"/>
              <w:rPr>
                <w:szCs w:val="21"/>
              </w:rPr>
            </w:pPr>
            <w:r>
              <w:rPr>
                <w:rFonts w:hint="eastAsia"/>
                <w:szCs w:val="21"/>
              </w:rPr>
              <w:t>行政复议</w:t>
            </w:r>
          </w:p>
        </w:tc>
        <w:tc>
          <w:tcPr>
            <w:tcW w:w="6307"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2" w:type="dxa"/>
            <w:vMerge w:val="restart"/>
            <w:vAlign w:val="center"/>
          </w:tcPr>
          <w:p>
            <w:pPr>
              <w:jc w:val="center"/>
              <w:rPr>
                <w:szCs w:val="21"/>
              </w:rPr>
            </w:pPr>
            <w:r>
              <w:rPr>
                <w:rFonts w:hint="eastAsia"/>
                <w:szCs w:val="21"/>
              </w:rPr>
              <w:t>结果维持</w:t>
            </w:r>
          </w:p>
        </w:tc>
        <w:tc>
          <w:tcPr>
            <w:tcW w:w="656" w:type="dxa"/>
            <w:vMerge w:val="restart"/>
            <w:vAlign w:val="center"/>
          </w:tcPr>
          <w:p>
            <w:pPr>
              <w:jc w:val="center"/>
              <w:rPr>
                <w:szCs w:val="21"/>
              </w:rPr>
            </w:pPr>
            <w:r>
              <w:rPr>
                <w:rFonts w:hint="eastAsia"/>
                <w:szCs w:val="21"/>
              </w:rPr>
              <w:t>结果纠正</w:t>
            </w:r>
          </w:p>
        </w:tc>
        <w:tc>
          <w:tcPr>
            <w:tcW w:w="657" w:type="dxa"/>
            <w:vMerge w:val="restart"/>
            <w:vAlign w:val="center"/>
          </w:tcPr>
          <w:p>
            <w:pPr>
              <w:jc w:val="center"/>
              <w:rPr>
                <w:szCs w:val="21"/>
              </w:rPr>
            </w:pPr>
            <w:r>
              <w:rPr>
                <w:rFonts w:hint="eastAsia"/>
                <w:szCs w:val="21"/>
              </w:rPr>
              <w:t>其他结果</w:t>
            </w:r>
          </w:p>
        </w:tc>
        <w:tc>
          <w:tcPr>
            <w:tcW w:w="632" w:type="dxa"/>
            <w:vMerge w:val="restart"/>
            <w:vAlign w:val="center"/>
          </w:tcPr>
          <w:p>
            <w:pPr>
              <w:jc w:val="center"/>
              <w:rPr>
                <w:szCs w:val="21"/>
              </w:rPr>
            </w:pPr>
            <w:r>
              <w:rPr>
                <w:rFonts w:hint="eastAsia"/>
                <w:szCs w:val="21"/>
              </w:rPr>
              <w:t>尚未审结</w:t>
            </w:r>
          </w:p>
        </w:tc>
        <w:tc>
          <w:tcPr>
            <w:tcW w:w="551" w:type="dxa"/>
            <w:vMerge w:val="restart"/>
            <w:vAlign w:val="center"/>
          </w:tcPr>
          <w:p>
            <w:pPr>
              <w:jc w:val="center"/>
              <w:rPr>
                <w:szCs w:val="21"/>
              </w:rPr>
            </w:pPr>
            <w:r>
              <w:rPr>
                <w:rFonts w:hint="eastAsia"/>
                <w:szCs w:val="21"/>
              </w:rPr>
              <w:t>总计</w:t>
            </w:r>
          </w:p>
        </w:tc>
        <w:tc>
          <w:tcPr>
            <w:tcW w:w="3153" w:type="dxa"/>
            <w:gridSpan w:val="5"/>
            <w:vAlign w:val="center"/>
          </w:tcPr>
          <w:p>
            <w:pPr>
              <w:jc w:val="center"/>
              <w:rPr>
                <w:szCs w:val="21"/>
              </w:rPr>
            </w:pPr>
            <w:r>
              <w:rPr>
                <w:rFonts w:hint="eastAsia"/>
                <w:szCs w:val="21"/>
              </w:rPr>
              <w:t>未经复议直接起诉</w:t>
            </w:r>
          </w:p>
        </w:tc>
        <w:tc>
          <w:tcPr>
            <w:tcW w:w="3153"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22" w:type="dxa"/>
            <w:vMerge w:val="continue"/>
            <w:vAlign w:val="center"/>
          </w:tcPr>
          <w:p>
            <w:pPr>
              <w:jc w:val="center"/>
              <w:rPr>
                <w:sz w:val="18"/>
                <w:szCs w:val="18"/>
              </w:rPr>
            </w:pPr>
          </w:p>
        </w:tc>
        <w:tc>
          <w:tcPr>
            <w:tcW w:w="656" w:type="dxa"/>
            <w:vMerge w:val="continue"/>
            <w:vAlign w:val="center"/>
          </w:tcPr>
          <w:p>
            <w:pPr>
              <w:jc w:val="center"/>
              <w:rPr>
                <w:sz w:val="18"/>
                <w:szCs w:val="18"/>
              </w:rPr>
            </w:pPr>
          </w:p>
        </w:tc>
        <w:tc>
          <w:tcPr>
            <w:tcW w:w="657" w:type="dxa"/>
            <w:vMerge w:val="continue"/>
            <w:vAlign w:val="center"/>
          </w:tcPr>
          <w:p>
            <w:pPr>
              <w:jc w:val="center"/>
              <w:rPr>
                <w:sz w:val="18"/>
                <w:szCs w:val="18"/>
              </w:rPr>
            </w:pPr>
          </w:p>
        </w:tc>
        <w:tc>
          <w:tcPr>
            <w:tcW w:w="632" w:type="dxa"/>
            <w:vMerge w:val="continue"/>
            <w:vAlign w:val="center"/>
          </w:tcPr>
          <w:p>
            <w:pPr>
              <w:jc w:val="center"/>
              <w:rPr>
                <w:szCs w:val="21"/>
              </w:rPr>
            </w:pPr>
          </w:p>
        </w:tc>
        <w:tc>
          <w:tcPr>
            <w:tcW w:w="551" w:type="dxa"/>
            <w:vMerge w:val="continue"/>
            <w:vAlign w:val="center"/>
          </w:tcPr>
          <w:p>
            <w:pPr>
              <w:jc w:val="center"/>
              <w:rPr>
                <w:szCs w:val="21"/>
              </w:rPr>
            </w:pPr>
          </w:p>
        </w:tc>
        <w:tc>
          <w:tcPr>
            <w:tcW w:w="657" w:type="dxa"/>
            <w:vAlign w:val="center"/>
          </w:tcPr>
          <w:p>
            <w:pPr>
              <w:jc w:val="center"/>
              <w:rPr>
                <w:szCs w:val="21"/>
              </w:rPr>
            </w:pPr>
            <w:r>
              <w:rPr>
                <w:rFonts w:hint="eastAsia"/>
                <w:szCs w:val="21"/>
              </w:rPr>
              <w:t>结果维持</w:t>
            </w:r>
          </w:p>
        </w:tc>
        <w:tc>
          <w:tcPr>
            <w:tcW w:w="657" w:type="dxa"/>
            <w:vAlign w:val="center"/>
          </w:tcPr>
          <w:p>
            <w:pPr>
              <w:jc w:val="center"/>
              <w:rPr>
                <w:szCs w:val="21"/>
              </w:rPr>
            </w:pPr>
            <w:r>
              <w:rPr>
                <w:rFonts w:hint="eastAsia"/>
                <w:szCs w:val="21"/>
              </w:rPr>
              <w:t>结果纠正</w:t>
            </w:r>
          </w:p>
        </w:tc>
        <w:tc>
          <w:tcPr>
            <w:tcW w:w="657" w:type="dxa"/>
            <w:vAlign w:val="center"/>
          </w:tcPr>
          <w:p>
            <w:pPr>
              <w:jc w:val="center"/>
              <w:rPr>
                <w:szCs w:val="21"/>
              </w:rPr>
            </w:pPr>
            <w:r>
              <w:rPr>
                <w:rFonts w:hint="eastAsia"/>
                <w:szCs w:val="21"/>
              </w:rPr>
              <w:t>其他结果</w:t>
            </w:r>
          </w:p>
        </w:tc>
        <w:tc>
          <w:tcPr>
            <w:tcW w:w="656" w:type="dxa"/>
            <w:vAlign w:val="center"/>
          </w:tcPr>
          <w:p>
            <w:pPr>
              <w:jc w:val="center"/>
              <w:rPr>
                <w:szCs w:val="21"/>
              </w:rPr>
            </w:pPr>
            <w:r>
              <w:rPr>
                <w:rFonts w:hint="eastAsia"/>
                <w:szCs w:val="21"/>
              </w:rPr>
              <w:t>尚未审结</w:t>
            </w:r>
          </w:p>
        </w:tc>
        <w:tc>
          <w:tcPr>
            <w:tcW w:w="526" w:type="dxa"/>
            <w:vAlign w:val="center"/>
          </w:tcPr>
          <w:p>
            <w:pPr>
              <w:jc w:val="center"/>
              <w:rPr>
                <w:szCs w:val="21"/>
              </w:rPr>
            </w:pPr>
            <w:r>
              <w:rPr>
                <w:rFonts w:hint="eastAsia"/>
                <w:szCs w:val="21"/>
              </w:rPr>
              <w:t>总计</w:t>
            </w:r>
          </w:p>
        </w:tc>
        <w:tc>
          <w:tcPr>
            <w:tcW w:w="789" w:type="dxa"/>
            <w:vAlign w:val="center"/>
          </w:tcPr>
          <w:p>
            <w:pPr>
              <w:jc w:val="center"/>
              <w:rPr>
                <w:szCs w:val="21"/>
              </w:rPr>
            </w:pPr>
            <w:r>
              <w:rPr>
                <w:rFonts w:hint="eastAsia"/>
                <w:szCs w:val="21"/>
              </w:rPr>
              <w:t>结果维持</w:t>
            </w:r>
          </w:p>
        </w:tc>
        <w:tc>
          <w:tcPr>
            <w:tcW w:w="602" w:type="dxa"/>
            <w:vAlign w:val="center"/>
          </w:tcPr>
          <w:p>
            <w:pPr>
              <w:jc w:val="center"/>
              <w:rPr>
                <w:szCs w:val="21"/>
              </w:rPr>
            </w:pPr>
            <w:r>
              <w:rPr>
                <w:rFonts w:hint="eastAsia"/>
                <w:szCs w:val="21"/>
              </w:rPr>
              <w:t>结果纠正</w:t>
            </w:r>
          </w:p>
        </w:tc>
        <w:tc>
          <w:tcPr>
            <w:tcW w:w="711" w:type="dxa"/>
            <w:vAlign w:val="center"/>
          </w:tcPr>
          <w:p>
            <w:pPr>
              <w:jc w:val="center"/>
              <w:rPr>
                <w:szCs w:val="21"/>
              </w:rPr>
            </w:pPr>
            <w:r>
              <w:rPr>
                <w:rFonts w:hint="eastAsia"/>
                <w:szCs w:val="21"/>
              </w:rPr>
              <w:t>其他结果</w:t>
            </w:r>
          </w:p>
        </w:tc>
        <w:tc>
          <w:tcPr>
            <w:tcW w:w="657" w:type="dxa"/>
            <w:vAlign w:val="center"/>
          </w:tcPr>
          <w:p>
            <w:pPr>
              <w:jc w:val="center"/>
              <w:rPr>
                <w:szCs w:val="21"/>
              </w:rPr>
            </w:pPr>
            <w:r>
              <w:rPr>
                <w:rFonts w:hint="eastAsia"/>
                <w:szCs w:val="21"/>
              </w:rPr>
              <w:t>尚未审结</w:t>
            </w:r>
          </w:p>
        </w:tc>
        <w:tc>
          <w:tcPr>
            <w:tcW w:w="394"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2" w:type="dxa"/>
            <w:vAlign w:val="center"/>
          </w:tcPr>
          <w:p>
            <w:pPr>
              <w:rPr>
                <w:sz w:val="18"/>
                <w:szCs w:val="18"/>
              </w:rPr>
            </w:pPr>
            <w:r>
              <w:rPr>
                <w:rFonts w:hint="eastAsia"/>
                <w:szCs w:val="21"/>
              </w:rPr>
              <w:t>0</w:t>
            </w:r>
          </w:p>
        </w:tc>
        <w:tc>
          <w:tcPr>
            <w:tcW w:w="656" w:type="dxa"/>
            <w:vAlign w:val="center"/>
          </w:tcPr>
          <w:p>
            <w:pPr>
              <w:rPr>
                <w:rFonts w:hint="eastAsia" w:eastAsiaTheme="minorEastAsia"/>
                <w:sz w:val="18"/>
                <w:szCs w:val="18"/>
                <w:lang w:eastAsia="zh-CN"/>
              </w:rPr>
            </w:pPr>
            <w:r>
              <w:rPr>
                <w:rFonts w:hint="eastAsia"/>
                <w:szCs w:val="21"/>
              </w:rPr>
              <w:t>0</w:t>
            </w:r>
          </w:p>
        </w:tc>
        <w:tc>
          <w:tcPr>
            <w:tcW w:w="657" w:type="dxa"/>
            <w:vAlign w:val="center"/>
          </w:tcPr>
          <w:p>
            <w:pPr>
              <w:rPr>
                <w:sz w:val="18"/>
                <w:szCs w:val="18"/>
              </w:rPr>
            </w:pPr>
            <w:r>
              <w:rPr>
                <w:rFonts w:hint="eastAsia"/>
                <w:szCs w:val="21"/>
              </w:rPr>
              <w:t>0</w:t>
            </w:r>
          </w:p>
        </w:tc>
        <w:tc>
          <w:tcPr>
            <w:tcW w:w="632" w:type="dxa"/>
            <w:vAlign w:val="center"/>
          </w:tcPr>
          <w:p>
            <w:pPr>
              <w:rPr>
                <w:rFonts w:hint="eastAsia" w:eastAsiaTheme="minorEastAsia"/>
                <w:szCs w:val="21"/>
                <w:lang w:eastAsia="zh-CN"/>
              </w:rPr>
            </w:pPr>
            <w:r>
              <w:rPr>
                <w:rFonts w:hint="eastAsia"/>
                <w:szCs w:val="21"/>
                <w:lang w:val="en-US" w:eastAsia="zh-CN"/>
              </w:rPr>
              <w:t>1</w:t>
            </w:r>
          </w:p>
        </w:tc>
        <w:tc>
          <w:tcPr>
            <w:tcW w:w="551" w:type="dxa"/>
            <w:vAlign w:val="center"/>
          </w:tcPr>
          <w:p>
            <w:pPr>
              <w:rPr>
                <w:szCs w:val="21"/>
              </w:rPr>
            </w:pPr>
            <w:r>
              <w:rPr>
                <w:szCs w:val="21"/>
              </w:rPr>
              <w:t>1</w:t>
            </w:r>
          </w:p>
        </w:tc>
        <w:tc>
          <w:tcPr>
            <w:tcW w:w="657" w:type="dxa"/>
            <w:vAlign w:val="center"/>
          </w:tcPr>
          <w:p>
            <w:pPr>
              <w:rPr>
                <w:szCs w:val="21"/>
              </w:rPr>
            </w:pPr>
            <w:r>
              <w:rPr>
                <w:szCs w:val="21"/>
              </w:rPr>
              <w:t>0</w:t>
            </w:r>
          </w:p>
        </w:tc>
        <w:tc>
          <w:tcPr>
            <w:tcW w:w="657" w:type="dxa"/>
            <w:vAlign w:val="center"/>
          </w:tcPr>
          <w:p>
            <w:pPr>
              <w:rPr>
                <w:szCs w:val="21"/>
              </w:rPr>
            </w:pPr>
            <w:r>
              <w:rPr>
                <w:rFonts w:hint="eastAsia"/>
                <w:szCs w:val="21"/>
              </w:rPr>
              <w:t>0</w:t>
            </w:r>
          </w:p>
        </w:tc>
        <w:tc>
          <w:tcPr>
            <w:tcW w:w="657" w:type="dxa"/>
            <w:vAlign w:val="center"/>
          </w:tcPr>
          <w:p>
            <w:pPr>
              <w:rPr>
                <w:szCs w:val="21"/>
              </w:rPr>
            </w:pPr>
            <w:r>
              <w:rPr>
                <w:rFonts w:hint="eastAsia"/>
                <w:szCs w:val="21"/>
              </w:rPr>
              <w:t>0</w:t>
            </w:r>
          </w:p>
        </w:tc>
        <w:tc>
          <w:tcPr>
            <w:tcW w:w="656" w:type="dxa"/>
            <w:vAlign w:val="center"/>
          </w:tcPr>
          <w:p>
            <w:pPr>
              <w:rPr>
                <w:szCs w:val="21"/>
              </w:rPr>
            </w:pPr>
            <w:r>
              <w:rPr>
                <w:rFonts w:hint="eastAsia"/>
                <w:szCs w:val="21"/>
              </w:rPr>
              <w:t>0</w:t>
            </w:r>
          </w:p>
        </w:tc>
        <w:tc>
          <w:tcPr>
            <w:tcW w:w="526" w:type="dxa"/>
            <w:vAlign w:val="center"/>
          </w:tcPr>
          <w:p>
            <w:pPr>
              <w:rPr>
                <w:szCs w:val="21"/>
              </w:rPr>
            </w:pPr>
            <w:r>
              <w:rPr>
                <w:szCs w:val="21"/>
              </w:rPr>
              <w:t>0</w:t>
            </w:r>
          </w:p>
        </w:tc>
        <w:tc>
          <w:tcPr>
            <w:tcW w:w="789" w:type="dxa"/>
            <w:vAlign w:val="center"/>
          </w:tcPr>
          <w:p>
            <w:pPr>
              <w:rPr>
                <w:szCs w:val="21"/>
              </w:rPr>
            </w:pPr>
            <w:r>
              <w:rPr>
                <w:rFonts w:hint="eastAsia"/>
                <w:szCs w:val="21"/>
              </w:rPr>
              <w:t>0</w:t>
            </w:r>
          </w:p>
        </w:tc>
        <w:tc>
          <w:tcPr>
            <w:tcW w:w="602" w:type="dxa"/>
            <w:vAlign w:val="center"/>
          </w:tcPr>
          <w:p>
            <w:pPr>
              <w:rPr>
                <w:szCs w:val="21"/>
              </w:rPr>
            </w:pPr>
            <w:r>
              <w:rPr>
                <w:rFonts w:hint="eastAsia"/>
                <w:szCs w:val="21"/>
              </w:rPr>
              <w:t>0</w:t>
            </w:r>
          </w:p>
        </w:tc>
        <w:tc>
          <w:tcPr>
            <w:tcW w:w="711" w:type="dxa"/>
            <w:vAlign w:val="center"/>
          </w:tcPr>
          <w:p>
            <w:pPr>
              <w:rPr>
                <w:szCs w:val="21"/>
              </w:rPr>
            </w:pPr>
            <w:r>
              <w:rPr>
                <w:rFonts w:hint="eastAsia"/>
                <w:szCs w:val="21"/>
              </w:rPr>
              <w:t>0</w:t>
            </w:r>
          </w:p>
        </w:tc>
        <w:tc>
          <w:tcPr>
            <w:tcW w:w="657" w:type="dxa"/>
            <w:vAlign w:val="center"/>
          </w:tcPr>
          <w:p>
            <w:pPr>
              <w:rPr>
                <w:szCs w:val="21"/>
              </w:rPr>
            </w:pPr>
            <w:r>
              <w:rPr>
                <w:rFonts w:hint="eastAsia"/>
                <w:szCs w:val="21"/>
              </w:rPr>
              <w:t>0</w:t>
            </w:r>
          </w:p>
        </w:tc>
        <w:tc>
          <w:tcPr>
            <w:tcW w:w="394" w:type="dxa"/>
            <w:vAlign w:val="center"/>
          </w:tcPr>
          <w:p>
            <w:pPr>
              <w:rPr>
                <w:szCs w:val="21"/>
              </w:rPr>
            </w:pPr>
            <w:r>
              <w:rPr>
                <w:rFonts w:hint="eastAsia"/>
                <w:szCs w:val="21"/>
              </w:rPr>
              <w:t>0</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全年，街道在政府信息公开工作方面取得了一定的成效，但仍存在一些问题和不足：信息公开的广度和深度不足，对可进行政府信息公开的内容认识还不够全面，</w:t>
      </w:r>
      <w:r>
        <w:rPr>
          <w:rFonts w:hint="eastAsia" w:ascii="仿宋" w:hAnsi="仿宋" w:eastAsia="仿宋" w:cstheme="minorBidi"/>
          <w:color w:val="000000"/>
          <w:kern w:val="2"/>
          <w:sz w:val="32"/>
          <w:szCs w:val="32"/>
          <w:lang w:val="en-US" w:eastAsia="zh-CN" w:bidi="ar-SA"/>
        </w:rPr>
        <w:t>个别信息出现错别字，信息更新不够几时，</w:t>
      </w:r>
      <w:r>
        <w:rPr>
          <w:rFonts w:hint="default" w:ascii="仿宋" w:hAnsi="仿宋" w:eastAsia="仿宋" w:cstheme="minorBidi"/>
          <w:color w:val="000000"/>
          <w:kern w:val="2"/>
          <w:sz w:val="32"/>
          <w:szCs w:val="32"/>
          <w:lang w:val="en-US" w:eastAsia="zh-CN" w:bidi="ar-SA"/>
        </w:rPr>
        <w:t>有待进一步加强学习；政策解读形式单一，多以文字为主，缺少用图片、表格等简易化的形式加强解读</w:t>
      </w:r>
      <w:r>
        <w:rPr>
          <w:rFonts w:hint="eastAsia" w:ascii="仿宋" w:hAnsi="仿宋" w:eastAsia="仿宋" w:cstheme="minorBidi"/>
          <w:color w:val="000000"/>
          <w:kern w:val="2"/>
          <w:sz w:val="32"/>
          <w:szCs w:val="32"/>
          <w:lang w:val="en-US" w:eastAsia="zh-CN" w:bidi="ar-SA"/>
        </w:rPr>
        <w:t>；专职工作人员配备还不足</w:t>
      </w:r>
      <w:r>
        <w:rPr>
          <w:rFonts w:hint="default" w:ascii="仿宋" w:hAnsi="仿宋" w:eastAsia="仿宋" w:cstheme="minorBidi"/>
          <w:color w:val="000000"/>
          <w:kern w:val="2"/>
          <w:sz w:val="32"/>
          <w:szCs w:val="3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2021年，街道将进一步加强对《</w:t>
      </w:r>
      <w:r>
        <w:rPr>
          <w:rFonts w:hint="eastAsia" w:ascii="仿宋" w:hAnsi="仿宋" w:eastAsia="仿宋" w:cstheme="minorBidi"/>
          <w:color w:val="000000"/>
          <w:kern w:val="2"/>
          <w:sz w:val="32"/>
          <w:szCs w:val="32"/>
          <w:lang w:val="en-US" w:eastAsia="zh-CN" w:bidi="ar-SA"/>
        </w:rPr>
        <w:t>信息公开条例</w:t>
      </w:r>
      <w:r>
        <w:rPr>
          <w:rFonts w:hint="default" w:ascii="仿宋" w:hAnsi="仿宋" w:eastAsia="仿宋" w:cstheme="minorBidi"/>
          <w:color w:val="000000"/>
          <w:kern w:val="2"/>
          <w:sz w:val="32"/>
          <w:szCs w:val="32"/>
          <w:lang w:val="en-US" w:eastAsia="zh-CN" w:bidi="ar-SA"/>
        </w:rPr>
        <w:t>》的学习，完善各项公开制度，进一步强化制度的执行力：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1.加强政府信息公开深度与广度。围绕街道中心工作、民生实事项目、社会各界建议提案、“最多跑一次”业务等方面，深度拓展主动公开的内容和形式，让政务公开真正起到为民服务的作用。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2.扩展多形式的内容解读。加强用图片、表格等简易化的表述形式，方便群众直观的了解街道各项工作。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3.加强对平台的信息维护。将政务公开工作学习纳入年度宣传教育中，加强对政务公开各级文件的学习贯彻，提升街道各条线工作协同能力，开展信息员队伍的管理及培训，增强政务公开的意识，让政务信息公开工作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 w:hAnsi="仿宋" w:eastAsia="仿宋" w:cstheme="minorBidi"/>
          <w:color w:val="000000"/>
          <w:kern w:val="2"/>
          <w:sz w:val="32"/>
          <w:szCs w:val="32"/>
          <w:lang w:val="en-US" w:eastAsia="zh-CN" w:bidi="ar-SA"/>
        </w:rPr>
      </w:pPr>
      <w:r>
        <w:rPr>
          <w:rFonts w:hint="default" w:ascii="仿宋" w:hAnsi="仿宋" w:eastAsia="仿宋" w:cstheme="minorBidi"/>
          <w:color w:val="000000"/>
          <w:kern w:val="2"/>
          <w:sz w:val="32"/>
          <w:szCs w:val="32"/>
          <w:lang w:val="en-US" w:eastAsia="zh-CN" w:bidi="ar-SA"/>
        </w:rPr>
        <w:t>4. 完善政务公开载体建设。加强对平台的日常管理，拓宽“</w:t>
      </w:r>
      <w:r>
        <w:rPr>
          <w:rFonts w:hint="eastAsia" w:ascii="仿宋" w:hAnsi="仿宋" w:eastAsia="仿宋" w:cstheme="minorBidi"/>
          <w:color w:val="000000"/>
          <w:kern w:val="2"/>
          <w:sz w:val="32"/>
          <w:szCs w:val="32"/>
          <w:lang w:val="en-US" w:eastAsia="zh-CN" w:bidi="ar-SA"/>
        </w:rPr>
        <w:t>和谐辛店</w:t>
      </w:r>
      <w:r>
        <w:rPr>
          <w:rFonts w:hint="default" w:ascii="仿宋" w:hAnsi="仿宋" w:eastAsia="仿宋" w:cstheme="minorBidi"/>
          <w:color w:val="000000"/>
          <w:kern w:val="2"/>
          <w:sz w:val="32"/>
          <w:szCs w:val="32"/>
          <w:lang w:val="en-US" w:eastAsia="zh-CN" w:bidi="ar-SA"/>
        </w:rPr>
        <w:t>”微信公众号政务公开信息的发布，丰富公开形式，畅通公开渠道，方便大众获取街道政府信息。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六、需要报告的其他事项</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无。</w:t>
      </w:r>
    </w:p>
    <w:p>
      <w:pPr>
        <w:spacing w:line="560" w:lineRule="exact"/>
        <w:rPr>
          <w:rFonts w:hint="default" w:ascii="仿宋" w:hAnsi="仿宋" w:eastAsia="仿宋"/>
          <w:color w:val="000000"/>
          <w:sz w:val="32"/>
          <w:szCs w:val="32"/>
          <w:lang w:val="en-US" w:eastAsia="zh-CN"/>
        </w:rPr>
      </w:pPr>
    </w:p>
    <w:p>
      <w:pPr>
        <w:spacing w:line="560" w:lineRule="exact"/>
        <w:rPr>
          <w:rFonts w:hint="default" w:ascii="仿宋" w:hAnsi="仿宋" w:eastAsia="仿宋"/>
          <w:color w:val="000000"/>
          <w:sz w:val="32"/>
          <w:szCs w:val="32"/>
          <w:lang w:val="en-US" w:eastAsia="zh-CN"/>
        </w:rPr>
      </w:pPr>
    </w:p>
    <w:p>
      <w:pPr>
        <w:spacing w:line="560" w:lineRule="exact"/>
        <w:ind w:firstLine="4800" w:firstLineChars="15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辛店街道办事处</w:t>
      </w:r>
    </w:p>
    <w:p>
      <w:pPr>
        <w:spacing w:line="560" w:lineRule="exact"/>
        <w:ind w:firstLine="4800" w:firstLineChars="15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2021年1月28日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52AD6"/>
    <w:rsid w:val="00055473"/>
    <w:rsid w:val="00055E11"/>
    <w:rsid w:val="00056B8B"/>
    <w:rsid w:val="00063220"/>
    <w:rsid w:val="0006628C"/>
    <w:rsid w:val="000706E1"/>
    <w:rsid w:val="00085190"/>
    <w:rsid w:val="00087FF0"/>
    <w:rsid w:val="00094E08"/>
    <w:rsid w:val="00097052"/>
    <w:rsid w:val="000B1602"/>
    <w:rsid w:val="000C34FF"/>
    <w:rsid w:val="000C7BD7"/>
    <w:rsid w:val="000D4473"/>
    <w:rsid w:val="000E1057"/>
    <w:rsid w:val="000F7617"/>
    <w:rsid w:val="00105B3E"/>
    <w:rsid w:val="001108EA"/>
    <w:rsid w:val="001240A4"/>
    <w:rsid w:val="00131A3C"/>
    <w:rsid w:val="0013565C"/>
    <w:rsid w:val="00140E3F"/>
    <w:rsid w:val="00143DC5"/>
    <w:rsid w:val="00144ABF"/>
    <w:rsid w:val="00144B5F"/>
    <w:rsid w:val="00170D63"/>
    <w:rsid w:val="00172B20"/>
    <w:rsid w:val="0017420B"/>
    <w:rsid w:val="0017427C"/>
    <w:rsid w:val="00176618"/>
    <w:rsid w:val="00176B17"/>
    <w:rsid w:val="00187315"/>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90173"/>
    <w:rsid w:val="0039072E"/>
    <w:rsid w:val="00395676"/>
    <w:rsid w:val="00397E9C"/>
    <w:rsid w:val="003A617F"/>
    <w:rsid w:val="003B4A71"/>
    <w:rsid w:val="003C0527"/>
    <w:rsid w:val="003C44C8"/>
    <w:rsid w:val="003C5789"/>
    <w:rsid w:val="003D6959"/>
    <w:rsid w:val="003D7EB2"/>
    <w:rsid w:val="003E6B2B"/>
    <w:rsid w:val="003F2DA8"/>
    <w:rsid w:val="003F38D1"/>
    <w:rsid w:val="003F538D"/>
    <w:rsid w:val="00405DB6"/>
    <w:rsid w:val="00414EEE"/>
    <w:rsid w:val="00420F86"/>
    <w:rsid w:val="00423431"/>
    <w:rsid w:val="00434746"/>
    <w:rsid w:val="00446210"/>
    <w:rsid w:val="00460593"/>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18BC"/>
    <w:rsid w:val="00582EFB"/>
    <w:rsid w:val="00584920"/>
    <w:rsid w:val="00586957"/>
    <w:rsid w:val="00593F9E"/>
    <w:rsid w:val="0059666D"/>
    <w:rsid w:val="005A3BFA"/>
    <w:rsid w:val="005D7981"/>
    <w:rsid w:val="005E2D72"/>
    <w:rsid w:val="005E5225"/>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A49"/>
    <w:rsid w:val="00641B33"/>
    <w:rsid w:val="00651342"/>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2256"/>
    <w:rsid w:val="006E2790"/>
    <w:rsid w:val="006E63B8"/>
    <w:rsid w:val="007011FB"/>
    <w:rsid w:val="007061A3"/>
    <w:rsid w:val="007129AD"/>
    <w:rsid w:val="00714451"/>
    <w:rsid w:val="00717EE3"/>
    <w:rsid w:val="007218A5"/>
    <w:rsid w:val="007234A6"/>
    <w:rsid w:val="00723B4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2505"/>
    <w:rsid w:val="007E55EA"/>
    <w:rsid w:val="007F22F8"/>
    <w:rsid w:val="007F43FC"/>
    <w:rsid w:val="00802361"/>
    <w:rsid w:val="00804E65"/>
    <w:rsid w:val="00805ABE"/>
    <w:rsid w:val="00820BB8"/>
    <w:rsid w:val="00830865"/>
    <w:rsid w:val="0083723A"/>
    <w:rsid w:val="00842C3D"/>
    <w:rsid w:val="00852EEB"/>
    <w:rsid w:val="008556C2"/>
    <w:rsid w:val="00855B3A"/>
    <w:rsid w:val="00856193"/>
    <w:rsid w:val="008579AB"/>
    <w:rsid w:val="008608A2"/>
    <w:rsid w:val="008613A8"/>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904289"/>
    <w:rsid w:val="00906B9B"/>
    <w:rsid w:val="00912FB0"/>
    <w:rsid w:val="00913531"/>
    <w:rsid w:val="0092086C"/>
    <w:rsid w:val="00920A8C"/>
    <w:rsid w:val="0092182B"/>
    <w:rsid w:val="00930D46"/>
    <w:rsid w:val="00935E77"/>
    <w:rsid w:val="0096093C"/>
    <w:rsid w:val="00962CD0"/>
    <w:rsid w:val="00966C94"/>
    <w:rsid w:val="0097065C"/>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53141"/>
    <w:rsid w:val="00B559FA"/>
    <w:rsid w:val="00B811E5"/>
    <w:rsid w:val="00B8236F"/>
    <w:rsid w:val="00B835A5"/>
    <w:rsid w:val="00B91004"/>
    <w:rsid w:val="00BA486D"/>
    <w:rsid w:val="00BC0376"/>
    <w:rsid w:val="00BC0DDF"/>
    <w:rsid w:val="00BC34AC"/>
    <w:rsid w:val="00BD1CAC"/>
    <w:rsid w:val="00BD4F6B"/>
    <w:rsid w:val="00BD789A"/>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A24FE"/>
    <w:rsid w:val="00CA4E64"/>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A076B"/>
    <w:rsid w:val="00DA1BF9"/>
    <w:rsid w:val="00DA4831"/>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D032C05"/>
    <w:rsid w:val="0FD7A0BA"/>
    <w:rsid w:val="3D7FAD00"/>
    <w:rsid w:val="3FB7479D"/>
    <w:rsid w:val="4CBE27D5"/>
    <w:rsid w:val="4DE93206"/>
    <w:rsid w:val="55FEF99F"/>
    <w:rsid w:val="5B802CE1"/>
    <w:rsid w:val="5FBE4133"/>
    <w:rsid w:val="669B0408"/>
    <w:rsid w:val="66B8BCC6"/>
    <w:rsid w:val="7F7A9C04"/>
    <w:rsid w:val="7FFE38ED"/>
    <w:rsid w:val="ABF63DCC"/>
    <w:rsid w:val="D7FBEC1A"/>
    <w:rsid w:val="DFBF70AC"/>
    <w:rsid w:val="ED33B45C"/>
    <w:rsid w:val="FD7D8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488</Words>
  <Characters>2784</Characters>
  <Lines>23</Lines>
  <Paragraphs>6</Paragraphs>
  <TotalTime>9</TotalTime>
  <ScaleCrop>false</ScaleCrop>
  <LinksUpToDate>false</LinksUpToDate>
  <CharactersWithSpaces>3266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2020-01-07T10:32:00Z</dcterms:created>
  <dc:creator>China</dc:creator>
  <cp:lastModifiedBy>WPS_1504565161</cp:lastModifiedBy>
  <dcterms:modified xsi:type="dcterms:W3CDTF">2021-01-29T10:58:18Z</dcterms:modified>
  <cp:revision>1794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