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980" w:line="240" w:lineRule="auto"/>
        <w:ind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bookmark4"/>
      <w:bookmarkStart w:id="1" w:name="bookmark6"/>
      <w:bookmarkStart w:id="2" w:name="bookmark5"/>
      <w:r>
        <w:rPr>
          <w:rFonts w:hint="eastAsia"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>临淄区</w:t>
      </w:r>
      <w:r>
        <w:rPr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信访局与</w:t>
      </w:r>
      <w:r>
        <w:rPr>
          <w:rFonts w:hint="eastAsia"/>
          <w:color w:val="000000" w:themeColor="text1"/>
          <w:spacing w:val="0"/>
          <w:w w:val="100"/>
          <w:position w:val="0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color w:val="000000" w:themeColor="text1"/>
          <w:spacing w:val="0"/>
          <w:w w:val="100"/>
          <w:position w:val="0"/>
          <w14:textFill>
            <w14:solidFill>
              <w14:schemeClr w14:val="tx1"/>
            </w14:solidFill>
          </w14:textFill>
        </w:rPr>
        <w:t>直有关部门职责边界清单</w:t>
      </w:r>
      <w:bookmarkEnd w:id="0"/>
      <w:bookmarkEnd w:id="1"/>
      <w:bookmarkEnd w:id="2"/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437" w:lineRule="auto"/>
        <w:ind w:left="0" w:right="0" w:firstLine="640"/>
        <w:jc w:val="both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信访事项办理</w:t>
      </w:r>
    </w:p>
    <w:p>
      <w:pPr>
        <w:pStyle w:val="6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437" w:lineRule="auto"/>
        <w:ind w:right="0" w:rightChars="0" w:firstLine="600" w:firstLineChars="200"/>
        <w:jc w:val="both"/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区</w:t>
      </w:r>
      <w:r>
        <w:rPr>
          <w:color w:val="000000"/>
          <w:spacing w:val="0"/>
          <w:w w:val="100"/>
          <w:position w:val="0"/>
        </w:rPr>
        <w:t>信访局：负责处理人民群众、境外人士、法人以及其他组 织向市委、市政府及其领导同志的来信，和通过互联网、手机短信、微信、公众号、客户端、传真、电话等形式通过信访局提出的信访事项，接待到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区</w:t>
      </w:r>
      <w:r>
        <w:rPr>
          <w:color w:val="000000"/>
          <w:spacing w:val="0"/>
          <w:w w:val="100"/>
          <w:position w:val="0"/>
        </w:rPr>
        <w:t>委、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区</w:t>
      </w:r>
      <w:r>
        <w:rPr>
          <w:color w:val="000000"/>
          <w:spacing w:val="0"/>
          <w:w w:val="100"/>
          <w:position w:val="0"/>
        </w:rPr>
        <w:t>政府的群众来访，负责</w:t>
      </w:r>
      <w:bookmarkStart w:id="3" w:name="_GoBack"/>
      <w:bookmarkEnd w:id="3"/>
      <w:r>
        <w:rPr>
          <w:color w:val="000000"/>
          <w:spacing w:val="0"/>
          <w:w w:val="100"/>
          <w:position w:val="0"/>
        </w:rPr>
        <w:t>信访事项登记、转送、交办、督查。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80" w:line="626" w:lineRule="exact"/>
        <w:ind w:left="0" w:right="0" w:firstLine="640"/>
        <w:jc w:val="both"/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区</w:t>
      </w:r>
      <w:r>
        <w:rPr>
          <w:color w:val="000000"/>
          <w:spacing w:val="0"/>
          <w:w w:val="100"/>
          <w:position w:val="0"/>
        </w:rPr>
        <w:t>政府各有关部门：负责受理本部门职责范围内的信访事项, 并按照《信访条例》等相关法律法规按期办理并出具书面处理意见。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408" w:lineRule="auto"/>
        <w:ind w:left="0" w:right="0" w:firstLine="640"/>
        <w:jc w:val="both"/>
      </w:pPr>
      <w:r>
        <w:rPr>
          <w:rFonts w:ascii="Times New Roman" w:hAnsi="Times New Roman" w:eastAsia="Times New Roman" w:cs="Times New Roman"/>
          <w:color w:val="7A8595"/>
          <w:spacing w:val="0"/>
          <w:w w:val="100"/>
          <w:position w:val="0"/>
          <w:sz w:val="32"/>
          <w:szCs w:val="32"/>
        </w:rPr>
        <w:t xml:space="preserve">2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.政</w:t>
      </w:r>
      <w:r>
        <w:rPr>
          <w:color w:val="000000"/>
          <w:spacing w:val="0"/>
          <w:w w:val="100"/>
          <w:position w:val="0"/>
        </w:rPr>
        <w:t>法机关职责范围内信访事项办理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0" w:right="0" w:firstLine="640"/>
        <w:jc w:val="both"/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区</w:t>
      </w:r>
      <w:r>
        <w:rPr>
          <w:color w:val="000000"/>
          <w:spacing w:val="0"/>
          <w:w w:val="100"/>
          <w:position w:val="0"/>
        </w:rPr>
        <w:t>人民法院、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区</w:t>
      </w:r>
      <w:r>
        <w:rPr>
          <w:color w:val="000000"/>
          <w:spacing w:val="0"/>
          <w:w w:val="100"/>
          <w:position w:val="0"/>
        </w:rPr>
        <w:t>人民检察院、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区</w:t>
      </w:r>
      <w:r>
        <w:rPr>
          <w:color w:val="000000"/>
          <w:spacing w:val="0"/>
          <w:w w:val="100"/>
          <w:position w:val="0"/>
        </w:rPr>
        <w:t>公安局、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区</w:t>
      </w:r>
      <w:r>
        <w:rPr>
          <w:color w:val="000000"/>
          <w:spacing w:val="0"/>
          <w:w w:val="100"/>
          <w:position w:val="0"/>
        </w:rPr>
        <w:t>司法局：负责对属于人民法院、人民检察院、公安机关、司法行政机关等政法机关职责范围内的信访事项进行办理。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280" w:line="626" w:lineRule="exact"/>
        <w:ind w:left="0" w:right="0" w:firstLine="640"/>
        <w:jc w:val="both"/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区</w:t>
      </w:r>
      <w:r>
        <w:rPr>
          <w:color w:val="000000"/>
          <w:spacing w:val="0"/>
          <w:w w:val="100"/>
          <w:position w:val="0"/>
        </w:rPr>
        <w:t>信访局：依照《信访条例》等有关规定，对属于人民法院、 人民检察院职责范围内的信访事项，和依法应当通过法定途径解决的信访事项，告知信访人依照有关法律、行政法规规定向有关政法机关提出。接待涉法涉诉信访事项的来访人员，告知并帮助联系到有关政法机关指定的接待场所反映问题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410" w:lineRule="auto"/>
        <w:ind w:left="0" w:right="0" w:firstLine="28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.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  <w:lang w:val="zh-CN" w:eastAsia="zh-CN" w:bidi="zh-CN"/>
        </w:rPr>
        <w:t>.涉</w:t>
      </w:r>
      <w:r>
        <w:rPr>
          <w:color w:val="000000"/>
          <w:spacing w:val="0"/>
          <w:w w:val="100"/>
          <w:position w:val="0"/>
        </w:rPr>
        <w:t>法涉诉信访事项办理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7049"/>
        </w:tabs>
        <w:bidi w:val="0"/>
        <w:spacing w:before="0" w:after="0" w:line="631" w:lineRule="exact"/>
        <w:ind w:left="0" w:right="0" w:firstLine="640"/>
        <w:jc w:val="both"/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区</w:t>
      </w:r>
      <w:r>
        <w:rPr>
          <w:color w:val="000000"/>
          <w:spacing w:val="0"/>
          <w:w w:val="100"/>
          <w:position w:val="0"/>
        </w:rPr>
        <w:t>人民法院、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区</w:t>
      </w:r>
      <w:r>
        <w:rPr>
          <w:color w:val="000000"/>
          <w:spacing w:val="0"/>
          <w:w w:val="100"/>
          <w:position w:val="0"/>
        </w:rPr>
        <w:t>司法局、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区</w:t>
      </w:r>
      <w:r>
        <w:rPr>
          <w:color w:val="000000"/>
          <w:spacing w:val="0"/>
          <w:w w:val="100"/>
          <w:position w:val="0"/>
        </w:rPr>
        <w:t>人力资源社会保障局、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区</w:t>
      </w:r>
      <w:r>
        <w:rPr>
          <w:color w:val="000000"/>
          <w:spacing w:val="0"/>
          <w:w w:val="100"/>
          <w:position w:val="0"/>
        </w:rPr>
        <w:t>仲裁办：负责对已经、正在或者依法应当通过诉讼、仲裁、行政复议解决的信访事项进行办理。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•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31" w:lineRule="exact"/>
        <w:ind w:left="0" w:right="0" w:firstLine="640"/>
        <w:jc w:val="both"/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区</w:t>
      </w:r>
      <w:r>
        <w:rPr>
          <w:color w:val="000000"/>
          <w:spacing w:val="0"/>
          <w:w w:val="100"/>
          <w:position w:val="0"/>
        </w:rPr>
        <w:t>信访局：依照《信访条例》等有关规定，对已经、正在或者依法应当通过诉讼、仲裁、行政复议解决的信访事项，负责告知信访人依照有关法律、行政法规规定向有关部门单位提出，并协助相关部门单位做好信访接待工作。</w:t>
      </w:r>
    </w:p>
    <w:p/>
    <w:sectPr>
      <w:footerReference r:id="rId4" w:type="first"/>
      <w:footerReference r:id="rId3" w:type="default"/>
      <w:footnotePr>
        <w:numFmt w:val="decimal"/>
      </w:footnotePr>
      <w:pgSz w:w="11900" w:h="16840"/>
      <w:pgMar w:top="2211" w:right="1531" w:bottom="1871" w:left="1531" w:header="0" w:footer="3" w:gutter="0"/>
      <w:pgNumType w:start="1"/>
      <w:cols w:space="72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魏碑_GBK">
    <w:panose1 w:val="020000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3445510</wp:posOffset>
              </wp:positionH>
              <wp:positionV relativeFrom="page">
                <wp:posOffset>10107930</wp:posOffset>
              </wp:positionV>
              <wp:extent cx="53022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71.3pt;margin-top:795.9pt;height:8.65pt;width:41.7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CSFrqHYAAAADQEAAA8AAAAAAAAAAQAgAAAAIgAAAGRycy9kb3du&#10;cmV2LnhtbFBLAQIUABQAAAAIAIdO4kBPKzcAjQEAACE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3514090</wp:posOffset>
              </wp:positionH>
              <wp:positionV relativeFrom="page">
                <wp:posOffset>9943465</wp:posOffset>
              </wp:positionV>
              <wp:extent cx="521335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276.7pt;margin-top:782.95pt;height:7.9pt;width:41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eG5I82AAAAA0BAAAPAAAAAAAAAAEAIAAAACIAAABkcnMvZG93&#10;bnJldi54bWxQSwECFAAUAAAACACHTuJAwA/BM44BAAAh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B2913E"/>
    <w:multiLevelType w:val="singleLevel"/>
    <w:tmpl w:val="C4B291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44DFF"/>
    <w:rsid w:val="5FB430EF"/>
    <w:rsid w:val="6061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Heading #1|1"/>
    <w:basedOn w:val="1"/>
    <w:qFormat/>
    <w:uiPriority w:val="0"/>
    <w:pPr>
      <w:widowControl w:val="0"/>
      <w:shd w:val="clear" w:color="auto" w:fill="auto"/>
      <w:spacing w:after="440"/>
      <w:ind w:firstLine="370"/>
      <w:jc w:val="center"/>
      <w:outlineLvl w:val="0"/>
    </w:pPr>
    <w:rPr>
      <w:rFonts w:ascii="宋体" w:hAnsi="宋体" w:eastAsia="宋体" w:cs="宋体"/>
      <w:color w:val="7A8595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2020-12-07T09:05:00Z</dcterms:created>
  <dc:creator>信访局</dc:creator>
  <cp:lastModifiedBy>杨咩咩。绵绵绵</cp:lastModifiedBy>
  <dcterms:modified xsi:type="dcterms:W3CDTF">2020-12-08T00:35:00Z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