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ascii="方正小标宋简体" w:hAnsi="Calibri" w:eastAsia="方正小标宋简体" w:cs="Times New Roman"/>
          <w:snapToGrid w:val="0"/>
          <w:color w:val="FF0000"/>
          <w:spacing w:val="-20"/>
          <w:w w:val="50"/>
          <w:kern w:val="0"/>
          <w:sz w:val="144"/>
          <w:szCs w:val="144"/>
        </w:rPr>
      </w:pPr>
      <w:r>
        <w:rPr>
          <w:rFonts w:hint="eastAsia" w:ascii="方正小标宋简体" w:hAnsi="Calibri" w:eastAsia="方正小标宋简体" w:cs="Times New Roman"/>
          <w:snapToGrid w:val="0"/>
          <w:color w:val="FF0000"/>
          <w:spacing w:val="-20"/>
          <w:w w:val="50"/>
          <w:kern w:val="0"/>
          <w:sz w:val="144"/>
          <w:szCs w:val="144"/>
          <w:lang w:val="en-US" w:eastAsia="zh-CN"/>
        </w:rPr>
        <w:t>临淄区畜牧农机服务中心</w:t>
      </w:r>
      <w:r>
        <w:rPr>
          <w:rFonts w:hint="eastAsia" w:ascii="方正小标宋简体" w:hAnsi="Calibri" w:eastAsia="方正小标宋简体" w:cs="Times New Roman"/>
          <w:snapToGrid w:val="0"/>
          <w:color w:val="FF0000"/>
          <w:spacing w:val="-20"/>
          <w:w w:val="50"/>
          <w:kern w:val="0"/>
          <w:sz w:val="144"/>
          <w:szCs w:val="144"/>
        </w:rPr>
        <w:t>文件</w:t>
      </w:r>
    </w:p>
    <w:p>
      <w:pPr>
        <w:jc w:val="center"/>
        <w:rPr>
          <w:rFonts w:hint="eastAsia" w:ascii="仿宋_GB2312" w:hAnsi="宋体" w:eastAsia="仿宋_GB2312" w:cs="宋体"/>
          <w:bCs/>
          <w:sz w:val="32"/>
          <w:szCs w:val="32"/>
        </w:rPr>
      </w:pPr>
      <w:r>
        <w:rPr>
          <w:rFonts w:hint="eastAsia" w:ascii="仿宋_GB2312" w:hAnsi="宋体" w:eastAsia="仿宋_GB2312" w:cs="宋体"/>
          <w:bCs/>
          <w:sz w:val="32"/>
          <w:szCs w:val="32"/>
        </w:rPr>
        <w:t>临牧机字〔20</w:t>
      </w:r>
      <w:r>
        <w:rPr>
          <w:rFonts w:hint="eastAsia" w:ascii="仿宋_GB2312" w:hAnsi="宋体" w:eastAsia="仿宋_GB2312" w:cs="宋体"/>
          <w:bCs/>
          <w:sz w:val="32"/>
          <w:szCs w:val="32"/>
          <w:lang w:val="en-US" w:eastAsia="zh-CN"/>
        </w:rPr>
        <w:t>19</w:t>
      </w:r>
      <w:r>
        <w:rPr>
          <w:rFonts w:hint="eastAsia" w:ascii="仿宋_GB2312" w:hAnsi="宋体" w:eastAsia="仿宋_GB2312" w:cs="宋体"/>
          <w:bCs/>
          <w:sz w:val="32"/>
          <w:szCs w:val="32"/>
        </w:rPr>
        <w:t>〕</w:t>
      </w:r>
      <w:r>
        <w:rPr>
          <w:rFonts w:hint="eastAsia" w:ascii="仿宋_GB2312" w:hAnsi="宋体" w:eastAsia="仿宋_GB2312" w:cs="宋体"/>
          <w:bCs/>
          <w:sz w:val="32"/>
          <w:szCs w:val="32"/>
          <w:lang w:val="en-US" w:eastAsia="zh-CN"/>
        </w:rPr>
        <w:t>14</w:t>
      </w:r>
      <w:r>
        <w:rPr>
          <w:rFonts w:hint="eastAsia" w:ascii="仿宋_GB2312" w:hAnsi="宋体" w:eastAsia="仿宋_GB2312" w:cs="宋体"/>
          <w:bCs/>
          <w:sz w:val="32"/>
          <w:szCs w:val="32"/>
        </w:rPr>
        <w:t xml:space="preserve"> 号</w:t>
      </w:r>
    </w:p>
    <w:p>
      <w:pPr>
        <w:spacing w:line="240" w:lineRule="exact"/>
        <w:ind w:firstLine="2720" w:firstLineChars="850"/>
        <w:jc w:val="center"/>
        <w:rPr>
          <w:rFonts w:ascii="Calibri" w:hAnsi="Calibri" w:eastAsia="仿宋_GB2312" w:cs="Times New Roman"/>
          <w:sz w:val="32"/>
          <w:szCs w:val="32"/>
        </w:rPr>
      </w:pPr>
    </w:p>
    <w:p>
      <w:pPr>
        <w:spacing w:line="240" w:lineRule="exact"/>
        <w:jc w:val="center"/>
        <w:rPr>
          <w:rFonts w:hint="eastAsia" w:ascii="仿宋_GB2312" w:hAnsi="仿宋_GB2312" w:eastAsia="仿宋_GB2312" w:cs="仿宋_GB2312"/>
          <w:sz w:val="21"/>
          <w:szCs w:val="21"/>
          <w:lang w:val="en-US" w:eastAsia="zh-CN"/>
        </w:rPr>
      </w:pPr>
      <w:r>
        <w:rPr>
          <w:rFonts w:hint="eastAsia" w:ascii="Calibri" w:hAnsi="Calibri" w:eastAsia="宋体" w:cs="Times New Roman"/>
          <w:sz w:val="32"/>
          <w:szCs w:val="32"/>
        </w:rPr>
        <w:drawing>
          <wp:inline distT="0" distB="0" distL="114300" distR="114300">
            <wp:extent cx="5669280" cy="155575"/>
            <wp:effectExtent l="0" t="0" r="762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69280" cy="155575"/>
                    </a:xfrm>
                    <a:prstGeom prst="rect">
                      <a:avLst/>
                    </a:prstGeom>
                    <a:noFill/>
                    <a:ln>
                      <a:noFill/>
                    </a:ln>
                  </pic:spPr>
                </pic:pic>
              </a:graphicData>
            </a:graphic>
          </wp:inline>
        </w:drawing>
      </w:r>
    </w:p>
    <w:p>
      <w:pPr>
        <w:jc w:val="center"/>
        <w:rPr>
          <w:rFonts w:hint="default" w:ascii="仿宋_GB2312" w:hAnsi="仿宋_GB2312" w:eastAsia="仿宋_GB2312" w:cs="仿宋_GB2312"/>
          <w:sz w:val="21"/>
          <w:szCs w:val="21"/>
          <w:lang w:val="en-US" w:eastAsia="zh-CN"/>
        </w:rPr>
      </w:pPr>
    </w:p>
    <w:p>
      <w:pPr>
        <w:keepNext w:val="0"/>
        <w:keepLines w:val="0"/>
        <w:pageBreakBefore w:val="0"/>
        <w:kinsoku/>
        <w:wordWrap/>
        <w:overflowPunct/>
        <w:topLinePunct w:val="0"/>
        <w:autoSpaceDE w:val="0"/>
        <w:autoSpaceDN w:val="0"/>
        <w:bidi w:val="0"/>
        <w:adjustRightInd w:val="0"/>
        <w:spacing w:line="240" w:lineRule="auto"/>
        <w:jc w:val="center"/>
        <w:textAlignment w:val="auto"/>
        <w:rPr>
          <w:rFonts w:hint="eastAsia"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关于印发《临淄区201</w:t>
      </w:r>
      <w:r>
        <w:rPr>
          <w:rFonts w:hint="eastAsia" w:ascii="方正小标宋简体" w:eastAsia="方正小标宋简体" w:cs="方正小标宋简体"/>
          <w:kern w:val="0"/>
          <w:sz w:val="44"/>
          <w:szCs w:val="44"/>
          <w:lang w:val="en-US" w:eastAsia="zh-CN"/>
        </w:rPr>
        <w:t>9</w:t>
      </w:r>
      <w:r>
        <w:rPr>
          <w:rFonts w:hint="eastAsia" w:ascii="方正小标宋简体" w:eastAsia="方正小标宋简体" w:cs="方正小标宋简体"/>
          <w:kern w:val="0"/>
          <w:sz w:val="44"/>
          <w:szCs w:val="44"/>
        </w:rPr>
        <w:t>年政策性</w:t>
      </w:r>
      <w:r>
        <w:rPr>
          <w:rFonts w:hint="eastAsia" w:ascii="方正小标宋简体" w:eastAsia="方正小标宋简体" w:cs="方正小标宋简体"/>
          <w:kern w:val="0"/>
          <w:sz w:val="44"/>
          <w:szCs w:val="44"/>
          <w:lang w:val="en-US" w:eastAsia="zh-CN"/>
        </w:rPr>
        <w:t>养殖</w:t>
      </w:r>
      <w:r>
        <w:rPr>
          <w:rFonts w:hint="eastAsia" w:ascii="方正小标宋简体" w:eastAsia="方正小标宋简体" w:cs="方正小标宋简体"/>
          <w:kern w:val="0"/>
          <w:sz w:val="44"/>
          <w:szCs w:val="44"/>
        </w:rPr>
        <w:t>保险工作</w:t>
      </w:r>
    </w:p>
    <w:p>
      <w:pPr>
        <w:keepNext w:val="0"/>
        <w:keepLines w:val="0"/>
        <w:pageBreakBefore w:val="0"/>
        <w:kinsoku/>
        <w:wordWrap/>
        <w:overflowPunct/>
        <w:topLinePunct w:val="0"/>
        <w:autoSpaceDE w:val="0"/>
        <w:autoSpaceDN w:val="0"/>
        <w:bidi w:val="0"/>
        <w:adjustRightInd w:val="0"/>
        <w:spacing w:line="240" w:lineRule="auto"/>
        <w:jc w:val="center"/>
        <w:textAlignment w:val="auto"/>
        <w:rPr>
          <w:rFonts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rPr>
        <w:t>实施方案》的通知</w:t>
      </w:r>
    </w:p>
    <w:p>
      <w:pPr>
        <w:keepNext w:val="0"/>
        <w:keepLines w:val="0"/>
        <w:pageBreakBefore w:val="0"/>
        <w:kinsoku/>
        <w:wordWrap/>
        <w:overflowPunct/>
        <w:topLinePunct w:val="0"/>
        <w:autoSpaceDE w:val="0"/>
        <w:autoSpaceDN w:val="0"/>
        <w:bidi w:val="0"/>
        <w:adjustRightInd w:val="0"/>
        <w:spacing w:line="240" w:lineRule="auto"/>
        <w:jc w:val="center"/>
        <w:textAlignment w:val="auto"/>
        <w:rPr>
          <w:rFonts w:eastAsia="方正小标宋简体"/>
          <w:b/>
          <w:bCs/>
          <w:kern w:val="0"/>
          <w:sz w:val="48"/>
          <w:szCs w:val="48"/>
        </w:rPr>
      </w:pPr>
    </w:p>
    <w:p>
      <w:pPr>
        <w:keepNext w:val="0"/>
        <w:keepLines w:val="0"/>
        <w:pageBreakBefore w:val="0"/>
        <w:kinsoku/>
        <w:wordWrap/>
        <w:overflowPunct/>
        <w:topLinePunct w:val="0"/>
        <w:bidi w:val="0"/>
        <w:spacing w:line="240" w:lineRule="auto"/>
        <w:textAlignment w:val="auto"/>
        <w:rPr>
          <w:rFonts w:ascii="仿宋_GB2312" w:eastAsia="仿宋_GB2312"/>
          <w:sz w:val="32"/>
          <w:szCs w:val="32"/>
        </w:rPr>
      </w:pPr>
      <w:bookmarkStart w:id="0" w:name="_GoBack"/>
      <w:r>
        <w:rPr>
          <w:rFonts w:hint="eastAsia" w:ascii="仿宋_GB2312" w:eastAsia="仿宋_GB2312"/>
          <w:sz w:val="32"/>
          <w:szCs w:val="32"/>
        </w:rPr>
        <w:t>各有关镇人民政府、街道办事处</w:t>
      </w:r>
      <w:r>
        <w:rPr>
          <w:rFonts w:hint="eastAsia" w:ascii="仿宋_GB2312" w:eastAsia="仿宋_GB2312"/>
          <w:sz w:val="32"/>
          <w:szCs w:val="32"/>
          <w:lang w:val="en-US" w:eastAsia="zh-CN"/>
        </w:rPr>
        <w:t>,各有关保险经办机构</w:t>
      </w:r>
      <w:r>
        <w:rPr>
          <w:rFonts w:hint="eastAsia" w:ascii="仿宋_GB2312" w:eastAsia="仿宋_GB2312"/>
          <w:sz w:val="32"/>
          <w:szCs w:val="32"/>
        </w:rPr>
        <w:t>：</w:t>
      </w:r>
    </w:p>
    <w:p>
      <w:pPr>
        <w:keepNext w:val="0"/>
        <w:keepLines w:val="0"/>
        <w:pageBreakBefore w:val="0"/>
        <w:kinsoku/>
        <w:wordWrap/>
        <w:overflowPunct/>
        <w:topLinePunct w:val="0"/>
        <w:autoSpaceDE w:val="0"/>
        <w:autoSpaceDN w:val="0"/>
        <w:bidi w:val="0"/>
        <w:adjustRightInd w:val="0"/>
        <w:spacing w:line="240" w:lineRule="auto"/>
        <w:ind w:firstLine="640"/>
        <w:textAlignment w:val="auto"/>
        <w:rPr>
          <w:rFonts w:ascii="仿宋_GB2312" w:eastAsia="仿宋_GB2312" w:cs="仿宋_GB2312"/>
          <w:kern w:val="0"/>
          <w:sz w:val="32"/>
          <w:szCs w:val="32"/>
          <w:lang w:val="zh-CN"/>
        </w:rPr>
      </w:pPr>
      <w:r>
        <w:rPr>
          <w:rFonts w:hint="eastAsia" w:ascii="仿宋_GB2312" w:eastAsia="仿宋_GB2312"/>
          <w:sz w:val="32"/>
          <w:szCs w:val="32"/>
        </w:rPr>
        <w:t>经研究，现将《临淄区201</w:t>
      </w:r>
      <w:r>
        <w:rPr>
          <w:rFonts w:hint="eastAsia" w:ascii="仿宋_GB2312" w:eastAsia="仿宋_GB2312"/>
          <w:sz w:val="32"/>
          <w:szCs w:val="32"/>
          <w:lang w:val="en-US" w:eastAsia="zh-CN"/>
        </w:rPr>
        <w:t>9</w:t>
      </w:r>
      <w:r>
        <w:rPr>
          <w:rFonts w:hint="eastAsia" w:ascii="仿宋_GB2312" w:eastAsia="仿宋_GB2312"/>
          <w:sz w:val="32"/>
          <w:szCs w:val="32"/>
        </w:rPr>
        <w:t>年政策性</w:t>
      </w:r>
      <w:r>
        <w:rPr>
          <w:rFonts w:hint="eastAsia" w:ascii="仿宋_GB2312" w:eastAsia="仿宋_GB2312"/>
          <w:sz w:val="32"/>
          <w:szCs w:val="32"/>
          <w:lang w:val="en-US" w:eastAsia="zh-CN"/>
        </w:rPr>
        <w:t>养殖</w:t>
      </w:r>
      <w:r>
        <w:rPr>
          <w:rFonts w:hint="eastAsia" w:ascii="仿宋_GB2312" w:eastAsia="仿宋_GB2312"/>
          <w:sz w:val="32"/>
          <w:szCs w:val="32"/>
        </w:rPr>
        <w:t>保险工作实施方案》印发给你们，请结合实际，认真贯彻落实</w:t>
      </w:r>
      <w:r>
        <w:rPr>
          <w:rFonts w:hint="eastAsia" w:ascii="仿宋_GB2312" w:eastAsia="仿宋_GB2312" w:cs="仿宋_GB2312"/>
          <w:kern w:val="0"/>
          <w:sz w:val="32"/>
          <w:szCs w:val="32"/>
          <w:lang w:val="zh-CN"/>
        </w:rPr>
        <w:t>。</w:t>
      </w:r>
    </w:p>
    <w:p>
      <w:pPr>
        <w:keepNext w:val="0"/>
        <w:keepLines w:val="0"/>
        <w:pageBreakBefore w:val="0"/>
        <w:kinsoku/>
        <w:wordWrap/>
        <w:overflowPunct/>
        <w:topLinePunct w:val="0"/>
        <w:autoSpaceDE w:val="0"/>
        <w:autoSpaceDN w:val="0"/>
        <w:bidi w:val="0"/>
        <w:adjustRightInd w:val="0"/>
        <w:spacing w:line="240" w:lineRule="auto"/>
        <w:ind w:firstLine="1600"/>
        <w:textAlignment w:val="auto"/>
        <w:rPr>
          <w:rFonts w:ascii="仿宋_GB2312" w:eastAsia="仿宋_GB2312" w:cs="仿宋_GB2312"/>
          <w:kern w:val="0"/>
          <w:sz w:val="32"/>
          <w:szCs w:val="32"/>
          <w:lang w:val="zh-CN"/>
        </w:rPr>
      </w:pPr>
    </w:p>
    <w:p>
      <w:pPr>
        <w:keepNext w:val="0"/>
        <w:keepLines w:val="0"/>
        <w:pageBreakBefore w:val="0"/>
        <w:kinsoku/>
        <w:wordWrap/>
        <w:overflowPunct/>
        <w:topLinePunct w:val="0"/>
        <w:bidi w:val="0"/>
        <w:spacing w:line="240" w:lineRule="auto"/>
        <w:ind w:firstLine="5120" w:firstLineChars="1600"/>
        <w:textAlignment w:val="auto"/>
        <w:rPr>
          <w:rFonts w:ascii="仿宋_GB2312" w:eastAsia="仿宋_GB2312"/>
          <w:sz w:val="32"/>
          <w:szCs w:val="32"/>
        </w:rPr>
      </w:pPr>
      <w:r>
        <w:rPr>
          <w:rFonts w:hint="eastAsia" w:ascii="仿宋_GB2312" w:eastAsia="仿宋_GB2312"/>
          <w:sz w:val="32"/>
          <w:szCs w:val="32"/>
        </w:rPr>
        <w:t>临淄区</w:t>
      </w:r>
      <w:r>
        <w:rPr>
          <w:rFonts w:hint="eastAsia" w:ascii="仿宋_GB2312" w:eastAsia="仿宋_GB2312"/>
          <w:sz w:val="32"/>
          <w:szCs w:val="32"/>
          <w:lang w:val="en-US" w:eastAsia="zh-CN"/>
        </w:rPr>
        <w:t>畜牧农机服务中心</w:t>
      </w:r>
      <w:r>
        <w:rPr>
          <w:rFonts w:hint="eastAsia" w:ascii="仿宋_GB2312" w:eastAsia="仿宋_GB2312"/>
          <w:sz w:val="32"/>
          <w:szCs w:val="32"/>
        </w:rPr>
        <w:t xml:space="preserve">          </w:t>
      </w:r>
    </w:p>
    <w:p>
      <w:pPr>
        <w:keepNext w:val="0"/>
        <w:keepLines w:val="0"/>
        <w:pageBreakBefore w:val="0"/>
        <w:kinsoku/>
        <w:wordWrap/>
        <w:overflowPunct/>
        <w:topLinePunct w:val="0"/>
        <w:autoSpaceDE w:val="0"/>
        <w:autoSpaceDN w:val="0"/>
        <w:bidi w:val="0"/>
        <w:adjustRightInd w:val="0"/>
        <w:spacing w:line="240" w:lineRule="auto"/>
        <w:ind w:firstLine="5600" w:firstLineChars="1750"/>
        <w:textAlignment w:val="auto"/>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p>
    <w:p>
      <w:pPr>
        <w:keepNext w:val="0"/>
        <w:keepLines w:val="0"/>
        <w:pageBreakBefore w:val="0"/>
        <w:kinsoku/>
        <w:wordWrap/>
        <w:overflowPunct/>
        <w:topLinePunct w:val="0"/>
        <w:bidi w:val="0"/>
        <w:spacing w:line="240" w:lineRule="auto"/>
        <w:jc w:val="center"/>
        <w:textAlignment w:val="auto"/>
        <w:rPr>
          <w:rFonts w:hint="eastAsia" w:ascii="方正小标宋简体" w:eastAsia="方正小标宋简体"/>
          <w:sz w:val="44"/>
          <w:szCs w:val="44"/>
        </w:rPr>
      </w:pPr>
    </w:p>
    <w:p>
      <w:pPr>
        <w:pStyle w:val="2"/>
        <w:rPr>
          <w:rFonts w:hint="eastAsia" w:ascii="方正小标宋简体" w:eastAsia="方正小标宋简体"/>
          <w:sz w:val="44"/>
          <w:szCs w:val="44"/>
        </w:rPr>
      </w:pPr>
    </w:p>
    <w:p>
      <w:pPr>
        <w:pStyle w:val="2"/>
        <w:rPr>
          <w:rFonts w:hint="eastAsia" w:ascii="方正小标宋简体" w:eastAsia="方正小标宋简体"/>
          <w:sz w:val="44"/>
          <w:szCs w:val="44"/>
        </w:rPr>
      </w:pPr>
    </w:p>
    <w:p>
      <w:pPr>
        <w:keepNext w:val="0"/>
        <w:keepLines w:val="0"/>
        <w:pageBreakBefore w:val="0"/>
        <w:kinsoku/>
        <w:wordWrap/>
        <w:overflowPunct/>
        <w:topLinePunct w:val="0"/>
        <w:bidi w:val="0"/>
        <w:spacing w:line="240" w:lineRule="auto"/>
        <w:jc w:val="center"/>
        <w:textAlignment w:val="auto"/>
        <w:rPr>
          <w:rFonts w:ascii="方正小标宋简体" w:eastAsia="方正小标宋简体"/>
          <w:sz w:val="44"/>
          <w:szCs w:val="44"/>
        </w:rPr>
      </w:pPr>
      <w:r>
        <w:rPr>
          <w:rFonts w:hint="eastAsia" w:ascii="方正小标宋简体" w:eastAsia="方正小标宋简体"/>
          <w:sz w:val="44"/>
          <w:szCs w:val="44"/>
        </w:rPr>
        <w:t>临淄区201</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年政策性</w:t>
      </w:r>
      <w:r>
        <w:rPr>
          <w:rFonts w:hint="eastAsia" w:ascii="方正小标宋简体" w:eastAsia="方正小标宋简体"/>
          <w:sz w:val="44"/>
          <w:szCs w:val="44"/>
          <w:lang w:val="en-US" w:eastAsia="zh-CN"/>
        </w:rPr>
        <w:t>养殖</w:t>
      </w:r>
      <w:r>
        <w:rPr>
          <w:rFonts w:hint="eastAsia" w:ascii="方正小标宋简体" w:eastAsia="方正小标宋简体"/>
          <w:sz w:val="44"/>
          <w:szCs w:val="44"/>
        </w:rPr>
        <w:t>保险工作</w:t>
      </w:r>
    </w:p>
    <w:p>
      <w:pPr>
        <w:keepNext w:val="0"/>
        <w:keepLines w:val="0"/>
        <w:pageBreakBefore w:val="0"/>
        <w:kinsoku/>
        <w:wordWrap/>
        <w:overflowPunct/>
        <w:topLinePunct w:val="0"/>
        <w:bidi w:val="0"/>
        <w:spacing w:line="240" w:lineRule="auto"/>
        <w:jc w:val="center"/>
        <w:textAlignment w:val="auto"/>
        <w:rPr>
          <w:rFonts w:ascii="方正小标宋简体" w:eastAsia="方正小标宋简体"/>
          <w:sz w:val="44"/>
          <w:szCs w:val="44"/>
        </w:rPr>
      </w:pPr>
      <w:r>
        <w:rPr>
          <w:rFonts w:hint="eastAsia" w:ascii="方正小标宋简体" w:eastAsia="方正小标宋简体"/>
          <w:sz w:val="44"/>
          <w:szCs w:val="44"/>
        </w:rPr>
        <w:t>实施方案</w:t>
      </w:r>
    </w:p>
    <w:p>
      <w:pPr>
        <w:keepNext w:val="0"/>
        <w:keepLines w:val="0"/>
        <w:pageBreakBefore w:val="0"/>
        <w:kinsoku/>
        <w:wordWrap/>
        <w:overflowPunct/>
        <w:topLinePunct w:val="0"/>
        <w:bidi w:val="0"/>
        <w:spacing w:line="240" w:lineRule="auto"/>
        <w:ind w:firstLine="633" w:firstLineChars="198"/>
        <w:textAlignment w:val="auto"/>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val="en-US" w:eastAsia="zh-CN"/>
        </w:rPr>
        <w:t>进一步</w:t>
      </w:r>
      <w:r>
        <w:rPr>
          <w:rFonts w:hint="eastAsia" w:ascii="仿宋_GB2312" w:eastAsia="仿宋_GB2312"/>
          <w:sz w:val="32"/>
          <w:szCs w:val="32"/>
        </w:rPr>
        <w:t>贯彻落实中央</w:t>
      </w:r>
      <w:r>
        <w:rPr>
          <w:rFonts w:hint="eastAsia" w:ascii="仿宋_GB2312" w:eastAsia="仿宋_GB2312"/>
          <w:sz w:val="32"/>
          <w:szCs w:val="32"/>
          <w:lang w:eastAsia="zh-CN"/>
        </w:rPr>
        <w:t>、</w:t>
      </w:r>
      <w:r>
        <w:rPr>
          <w:rFonts w:hint="eastAsia" w:ascii="仿宋_GB2312" w:eastAsia="仿宋_GB2312"/>
          <w:sz w:val="32"/>
          <w:szCs w:val="32"/>
        </w:rPr>
        <w:t>省</w:t>
      </w:r>
      <w:r>
        <w:rPr>
          <w:rFonts w:hint="eastAsia" w:ascii="仿宋_GB2312" w:eastAsia="仿宋_GB2312"/>
          <w:sz w:val="32"/>
          <w:szCs w:val="32"/>
          <w:lang w:eastAsia="zh-CN"/>
        </w:rPr>
        <w:t>、</w:t>
      </w:r>
      <w:r>
        <w:rPr>
          <w:rFonts w:hint="eastAsia" w:ascii="仿宋_GB2312" w:eastAsia="仿宋_GB2312"/>
          <w:sz w:val="32"/>
          <w:szCs w:val="32"/>
          <w:lang w:val="en-US" w:eastAsia="zh-CN"/>
        </w:rPr>
        <w:t>市和区委、区</w:t>
      </w:r>
      <w:r>
        <w:rPr>
          <w:rFonts w:hint="eastAsia" w:ascii="仿宋_GB2312" w:eastAsia="仿宋_GB2312"/>
          <w:sz w:val="32"/>
          <w:szCs w:val="32"/>
        </w:rPr>
        <w:t>政府乡村振兴工作要求，防范养殖风险，减轻农民负担，保障全区畜牧业健康稳定发展，根据《山东省农业保险保险费补贴资金管理办法》(鲁财金﹝2017﹞27号)、《山东省人民政府办公厅关于做好非洲猪瘟防控稳定生猪产业发展的通知》(鲁政办字〔2018〕223号)</w:t>
      </w:r>
      <w:r>
        <w:rPr>
          <w:rFonts w:hint="eastAsia" w:ascii="仿宋_GB2312" w:eastAsia="仿宋_GB2312"/>
          <w:sz w:val="32"/>
          <w:szCs w:val="32"/>
          <w:lang w:eastAsia="zh-CN"/>
        </w:rPr>
        <w:t>、《山东省畜牧业保险实施方案》（鲁牧计财发〔2019〕11号）</w:t>
      </w:r>
      <w:r>
        <w:rPr>
          <w:rFonts w:hint="eastAsia" w:ascii="仿宋_GB2312" w:eastAsia="仿宋_GB2312"/>
          <w:sz w:val="32"/>
          <w:szCs w:val="32"/>
        </w:rPr>
        <w:t>等文件规定，结合我区实际制定如下实施方案：</w:t>
      </w:r>
    </w:p>
    <w:p>
      <w:pPr>
        <w:keepNext w:val="0"/>
        <w:keepLines w:val="0"/>
        <w:pageBreakBefore w:val="0"/>
        <w:numPr>
          <w:ilvl w:val="0"/>
          <w:numId w:val="1"/>
        </w:numPr>
        <w:kinsoku/>
        <w:wordWrap/>
        <w:overflowPunct/>
        <w:topLinePunct w:val="0"/>
        <w:bidi w:val="0"/>
        <w:spacing w:line="240" w:lineRule="auto"/>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总体思路</w:t>
      </w:r>
    </w:p>
    <w:p>
      <w:pPr>
        <w:keepNext w:val="0"/>
        <w:keepLines w:val="0"/>
        <w:pageBreakBefore w:val="0"/>
        <w:kinsoku/>
        <w:wordWrap/>
        <w:overflowPunct/>
        <w:topLinePunct w:val="0"/>
        <w:bidi w:val="0"/>
        <w:spacing w:line="240" w:lineRule="auto"/>
        <w:ind w:firstLine="633" w:firstLineChars="198"/>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全面</w:t>
      </w:r>
      <w:r>
        <w:rPr>
          <w:rFonts w:hint="eastAsia" w:ascii="仿宋_GB2312" w:eastAsia="仿宋_GB2312"/>
          <w:sz w:val="32"/>
          <w:szCs w:val="32"/>
        </w:rPr>
        <w:t>贯彻落实党的十</w:t>
      </w:r>
      <w:r>
        <w:rPr>
          <w:rFonts w:hint="eastAsia" w:ascii="仿宋_GB2312" w:eastAsia="仿宋_GB2312"/>
          <w:sz w:val="32"/>
          <w:szCs w:val="32"/>
          <w:lang w:val="en-US" w:eastAsia="zh-CN"/>
        </w:rPr>
        <w:t>九</w:t>
      </w:r>
      <w:r>
        <w:rPr>
          <w:rFonts w:hint="eastAsia" w:ascii="仿宋_GB2312" w:eastAsia="仿宋_GB2312"/>
          <w:sz w:val="32"/>
          <w:szCs w:val="32"/>
        </w:rPr>
        <w:t>大精神，以习近平新时代中国特色社会主义思想为指导，深入贯彻落实习近平总书记对山东工作的重要指示批示精神，围绕乡村振兴战略，以服务“三农”、保障民生为宗旨，以提高畜牧业抵御自然灾害风险能力，构建和完善畜牧业生产风险保障和农村金融服务体系为主线；以增加农民收入为目标；以促进畜牧业、农村经济又好又快发展和确保畜产品质量安全为重点；按照“政府引导、市场运作、自主自愿、协同推进”的原则和“低费率、低保障、广覆盖”的工作思路，加快推进我区畜牧业工作步伐，积极扩大补贴险种。创新特色畜牧业保险，建立畜牧业生产风险分散机制，建立健全适合临淄区情的以政府、保险、农民“三位一体”的畜牧业风险分担机制。</w:t>
      </w:r>
    </w:p>
    <w:p>
      <w:pPr>
        <w:keepNext w:val="0"/>
        <w:keepLines w:val="0"/>
        <w:pageBreakBefore w:val="0"/>
        <w:numPr>
          <w:ilvl w:val="0"/>
          <w:numId w:val="0"/>
        </w:numPr>
        <w:kinsoku/>
        <w:wordWrap/>
        <w:overflowPunct/>
        <w:topLinePunct w:val="0"/>
        <w:bidi w:val="0"/>
        <w:spacing w:line="240" w:lineRule="auto"/>
        <w:ind w:leftChars="200"/>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sz w:val="32"/>
          <w:szCs w:val="32"/>
          <w:lang w:val="en-US" w:eastAsia="zh-CN"/>
        </w:rPr>
        <w:t>二、基本原则</w:t>
      </w:r>
    </w:p>
    <w:p>
      <w:pPr>
        <w:keepNext w:val="0"/>
        <w:keepLines w:val="0"/>
        <w:pageBreakBefore w:val="0"/>
        <w:numPr>
          <w:ilvl w:val="0"/>
          <w:numId w:val="0"/>
        </w:numPr>
        <w:kinsoku/>
        <w:wordWrap/>
        <w:overflowPunct/>
        <w:topLinePunct w:val="0"/>
        <w:bidi w:val="0"/>
        <w:spacing w:line="240" w:lineRule="auto"/>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（一）政府引导。</w:t>
      </w:r>
      <w:r>
        <w:rPr>
          <w:rFonts w:hint="eastAsia" w:ascii="仿宋_GB2312" w:hAnsi="Times New Roman" w:eastAsia="仿宋_GB2312" w:cs="Times New Roman"/>
          <w:kern w:val="2"/>
          <w:sz w:val="32"/>
          <w:szCs w:val="32"/>
          <w:lang w:val="en-US" w:eastAsia="zh-CN" w:bidi="ar-SA"/>
        </w:rPr>
        <w:t>加强对畜牧业保险工作的领导，加大保险政策宣传，落实财政配套补贴资金，加强理赔监管服务，引导畜牧业生产者参保，保护农户的生产积极性。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240" w:lineRule="auto"/>
        <w:ind w:left="0" w:right="0" w:firstLine="420"/>
        <w:jc w:val="left"/>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（二）市场运作。</w:t>
      </w:r>
      <w:r>
        <w:rPr>
          <w:rFonts w:hint="eastAsia" w:ascii="仿宋_GB2312" w:hAnsi="Times New Roman" w:eastAsia="仿宋_GB2312" w:cs="Times New Roman"/>
          <w:kern w:val="2"/>
          <w:sz w:val="32"/>
          <w:szCs w:val="32"/>
          <w:lang w:val="en-US" w:eastAsia="zh-CN" w:bidi="ar-SA"/>
        </w:rPr>
        <w:t>充分发挥市场配置资源的决定性作用，通过公开招标、竞争性谈判、竞争性磋商等方式引入保险运营机构进行经营管理，承担理赔责任风险。通过年度工作考核实行奖惩制度，保持竞争提升保险服务水平。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240" w:lineRule="auto"/>
        <w:ind w:left="0" w:right="0" w:firstLine="420"/>
        <w:jc w:val="left"/>
        <w:textAlignment w:val="auto"/>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（三）自主自愿。</w:t>
      </w:r>
      <w:r>
        <w:rPr>
          <w:rFonts w:hint="eastAsia" w:ascii="仿宋_GB2312" w:hAnsi="Times New Roman" w:eastAsia="仿宋_GB2312" w:cs="Times New Roman"/>
          <w:kern w:val="2"/>
          <w:sz w:val="32"/>
          <w:szCs w:val="32"/>
          <w:lang w:val="en-US" w:eastAsia="zh-CN" w:bidi="ar-SA"/>
        </w:rPr>
        <w:t>通过政策引导、保费补贴、理赔服务和养殖户参保受益实例宣传等方式调动畜牧业生产者参保积极性，自愿参加投保。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240" w:lineRule="auto"/>
        <w:ind w:left="0" w:right="0" w:firstLine="42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楷体_GB2312" w:hAnsi="楷体_GB2312" w:eastAsia="楷体_GB2312" w:cs="楷体_GB2312"/>
          <w:kern w:val="2"/>
          <w:sz w:val="32"/>
          <w:szCs w:val="32"/>
          <w:lang w:val="en-US" w:eastAsia="zh-CN" w:bidi="ar-SA"/>
        </w:rPr>
        <w:t>（四）协同推进。</w:t>
      </w:r>
      <w:r>
        <w:rPr>
          <w:rFonts w:hint="eastAsia" w:ascii="仿宋_GB2312" w:hAnsi="Times New Roman" w:eastAsia="仿宋_GB2312" w:cs="Times New Roman"/>
          <w:kern w:val="2"/>
          <w:sz w:val="32"/>
          <w:szCs w:val="32"/>
          <w:lang w:val="en-US" w:eastAsia="zh-CN" w:bidi="ar-SA"/>
        </w:rPr>
        <w:t>保费补贴政策与其他惠农政策有机结合、共同推进，强化畜牧业保险与病死畜禽无害化处理联动机制，发挥财政</w:t>
      </w:r>
      <w:r>
        <w:rPr>
          <w:rFonts w:hint="eastAsia" w:ascii="仿宋_GB2312" w:hAnsi="Times New Roman" w:eastAsia="仿宋_GB2312" w:cs="Times New Roman"/>
          <w:color w:val="auto"/>
          <w:kern w:val="2"/>
          <w:sz w:val="32"/>
          <w:szCs w:val="32"/>
          <w:lang w:val="en-US" w:eastAsia="zh-CN" w:bidi="ar-SA"/>
        </w:rPr>
        <w:t>资金强农惠牧的综合效益。</w:t>
      </w:r>
      <w:r>
        <w:rPr>
          <w:rFonts w:hint="eastAsia" w:ascii="仿宋_GB2312" w:hAnsi="仿宋_GB2312" w:eastAsia="仿宋_GB2312" w:cs="仿宋_GB2312"/>
          <w:i w:val="0"/>
          <w:caps w:val="0"/>
          <w:color w:val="auto"/>
          <w:spacing w:val="0"/>
          <w:kern w:val="0"/>
          <w:sz w:val="32"/>
          <w:szCs w:val="32"/>
          <w:shd w:val="clear" w:fill="FFFFFF"/>
          <w:lang w:val="en-US" w:eastAsia="zh-CN" w:bidi="ar"/>
        </w:rPr>
        <w:t> </w:t>
      </w:r>
    </w:p>
    <w:p>
      <w:pPr>
        <w:keepNext w:val="0"/>
        <w:keepLines w:val="0"/>
        <w:pageBreakBefore w:val="0"/>
        <w:kinsoku/>
        <w:wordWrap/>
        <w:overflowPunct/>
        <w:topLinePunct w:val="0"/>
        <w:bidi w:val="0"/>
        <w:spacing w:line="240" w:lineRule="auto"/>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黑体" w:hAnsi="黑体" w:eastAsia="黑体"/>
          <w:color w:val="auto"/>
          <w:sz w:val="32"/>
          <w:szCs w:val="32"/>
          <w:lang w:val="en-US" w:eastAsia="zh-CN"/>
        </w:rPr>
        <w:t>三、保险政策</w:t>
      </w:r>
      <w:r>
        <w:rPr>
          <w:rFonts w:hint="eastAsia" w:ascii="黑体" w:hAnsi="黑体" w:eastAsia="黑体"/>
          <w:color w:val="auto"/>
          <w:sz w:val="32"/>
          <w:szCs w:val="32"/>
        </w:rPr>
        <w:t>及工作安排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240" w:lineRule="auto"/>
        <w:ind w:left="0" w:right="0" w:firstLine="42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（一）承保范围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Autospacing="0" w:afterAutospacing="0" w:line="240" w:lineRule="auto"/>
        <w:ind w:left="0" w:right="0" w:firstLine="420"/>
        <w:jc w:val="left"/>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参保对象。参保对象为全区所有养殖以上品种的所有农户、家庭牧场、企业、合作社等经营主体。养殖主体必须不在禁养区范围内才能参保；参保的养殖主体必须全场投保，不得选择性投保。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240" w:lineRule="auto"/>
        <w:ind w:left="0" w:right="0" w:firstLine="420"/>
        <w:jc w:val="lef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（二）保费补贴品种</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1、育肥猪</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凡同时符合下列条件的育肥猪可以投保：</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（1）经畜牧兽医部门验明无伤残无本保险责任范围内的疾病，营养良好，</w:t>
      </w:r>
      <w:r>
        <w:rPr>
          <w:rFonts w:hint="eastAsia" w:ascii="仿宋_GB2312" w:eastAsia="仿宋_GB2312"/>
          <w:color w:val="auto"/>
          <w:sz w:val="32"/>
          <w:szCs w:val="32"/>
          <w:lang w:val="en-US" w:eastAsia="zh-CN"/>
        </w:rPr>
        <w:t>能</w:t>
      </w:r>
      <w:r>
        <w:rPr>
          <w:rFonts w:hint="eastAsia" w:ascii="仿宋_GB2312" w:eastAsia="仿宋_GB2312"/>
          <w:color w:val="auto"/>
          <w:sz w:val="32"/>
          <w:szCs w:val="32"/>
        </w:rPr>
        <w:t>按区级畜牧防疫部门审定的免疫程序接种并有记录，</w:t>
      </w:r>
      <w:r>
        <w:rPr>
          <w:rFonts w:hint="eastAsia" w:ascii="仿宋_GB2312" w:eastAsia="仿宋_GB2312"/>
          <w:color w:val="auto"/>
          <w:sz w:val="32"/>
          <w:szCs w:val="32"/>
          <w:lang w:val="en-US" w:eastAsia="zh-CN"/>
        </w:rPr>
        <w:t>经畜牧兽医部门和保险人</w:t>
      </w:r>
      <w:r>
        <w:rPr>
          <w:rFonts w:hint="eastAsia" w:ascii="仿宋_GB2312" w:eastAsia="仿宋_GB2312"/>
          <w:color w:val="auto"/>
          <w:sz w:val="32"/>
          <w:szCs w:val="32"/>
        </w:rPr>
        <w:t>验体合格；</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（2）饲养场所在非传染病疫区内，且在当地洪水水位线以上的非蓄洪区、行洪区内；</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（3）投保的育肥猪品种在当地饲养1年（含）以上。</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被保险人应将符合条件的育肥猪全部投保。</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对养殖户自繁自养的生猪，按照</w:t>
      </w:r>
      <w:r>
        <w:rPr>
          <w:rFonts w:hint="eastAsia" w:ascii="仿宋_GB2312" w:eastAsia="仿宋_GB2312"/>
          <w:color w:val="auto"/>
          <w:sz w:val="32"/>
          <w:szCs w:val="32"/>
          <w:lang w:val="en-US" w:eastAsia="zh-CN"/>
        </w:rPr>
        <w:t>不低于</w:t>
      </w:r>
      <w:r>
        <w:rPr>
          <w:rFonts w:hint="eastAsia" w:ascii="仿宋_GB2312" w:eastAsia="仿宋_GB2312"/>
          <w:color w:val="auto"/>
          <w:sz w:val="32"/>
          <w:szCs w:val="32"/>
        </w:rPr>
        <w:t>能繁母猪与育肥猪1:20比例计算保险标的数量</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高于此比例的按照实际存（出）栏数量投保</w:t>
      </w:r>
      <w:r>
        <w:rPr>
          <w:rFonts w:hint="eastAsia" w:ascii="仿宋_GB2312" w:eastAsia="仿宋_GB2312"/>
          <w:color w:val="auto"/>
          <w:sz w:val="32"/>
          <w:szCs w:val="32"/>
        </w:rPr>
        <w:t>。对购入小猪育肥的，分批次投保的，按存栏育肥猪数量据实入保;一年期投保的，按</w:t>
      </w:r>
      <w:r>
        <w:rPr>
          <w:rFonts w:hint="eastAsia" w:ascii="仿宋_GB2312" w:eastAsia="仿宋_GB2312"/>
          <w:color w:val="auto"/>
          <w:sz w:val="32"/>
          <w:szCs w:val="32"/>
          <w:lang w:val="en-US" w:eastAsia="zh-CN"/>
        </w:rPr>
        <w:t>不低于投</w:t>
      </w:r>
      <w:r>
        <w:rPr>
          <w:rFonts w:hint="eastAsia" w:ascii="仿宋_GB2312" w:eastAsia="仿宋_GB2312"/>
          <w:color w:val="auto"/>
          <w:sz w:val="32"/>
          <w:szCs w:val="32"/>
        </w:rPr>
        <w:t>保日实际存栏育肥猪数量的2.2倍计算</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高于此比例的按照实际存（出）栏数量投保</w:t>
      </w:r>
      <w:r>
        <w:rPr>
          <w:rFonts w:hint="eastAsia" w:ascii="仿宋_GB2312" w:eastAsia="仿宋_GB2312"/>
          <w:color w:val="auto"/>
          <w:sz w:val="32"/>
          <w:szCs w:val="32"/>
        </w:rPr>
        <w:t>。</w:t>
      </w:r>
    </w:p>
    <w:p>
      <w:pPr>
        <w:keepNext w:val="0"/>
        <w:keepLines w:val="0"/>
        <w:pageBreakBefore w:val="0"/>
        <w:numPr>
          <w:ilvl w:val="0"/>
          <w:numId w:val="2"/>
        </w:numPr>
        <w:kinsoku/>
        <w:wordWrap/>
        <w:overflowPunct/>
        <w:topLinePunct w:val="0"/>
        <w:bidi w:val="0"/>
        <w:spacing w:line="24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能繁母猪</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凡同时符合下列条件的</w:t>
      </w:r>
      <w:r>
        <w:rPr>
          <w:rFonts w:hint="eastAsia" w:ascii="仿宋_GB2312" w:hAnsi="仿宋_GB2312" w:eastAsia="仿宋_GB2312" w:cs="仿宋_GB2312"/>
          <w:sz w:val="32"/>
          <w:szCs w:val="32"/>
          <w:lang w:val="en-US" w:eastAsia="zh-CN"/>
        </w:rPr>
        <w:t>能繁母猪</w:t>
      </w:r>
      <w:r>
        <w:rPr>
          <w:rFonts w:hint="eastAsia" w:ascii="仿宋_GB2312" w:hAnsi="仿宋_GB2312" w:eastAsia="仿宋_GB2312" w:cs="仿宋_GB2312"/>
          <w:sz w:val="32"/>
          <w:szCs w:val="32"/>
        </w:rPr>
        <w:t>可以投保：</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）投保的能繁母猪品种必须在当地饲养1年以上（含）；</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）投保时能繁母猪在8月龄以上（含）4周岁以下（不含）；</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）能繁母猪经畜牧兽医部门验明无伤残，无本保险责任范围内的疾病，营养良好，饲养管理正常；</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）能繁母猪按所在地县级畜牧防疫部门审定的免疫程序接种并有记录，且必须佩戴国家规定的畜禽标识。</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奶牛</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凡同时符合下列条件的奶牛可以投保： </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r>
        <w:rPr>
          <w:rFonts w:hint="eastAsia" w:ascii="仿宋_GB2312" w:eastAsia="仿宋_GB2312"/>
          <w:color w:val="auto"/>
          <w:sz w:val="32"/>
          <w:szCs w:val="32"/>
        </w:rPr>
        <w:t>饲养管理正常，无伤残，无疾病，有正常产奶能力，有畜牧兽医部门出具的健康检疫证明，按免疫程序接种且有记录，经畜牧兽医部门和保险人验体合格，必须佩带政府统一的耳号标识；</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w:t>
      </w:r>
      <w:r>
        <w:rPr>
          <w:rFonts w:hint="eastAsia" w:ascii="仿宋_GB2312" w:eastAsia="仿宋_GB2312"/>
          <w:color w:val="auto"/>
          <w:sz w:val="32"/>
          <w:szCs w:val="32"/>
        </w:rPr>
        <w:t>饲养场所在非传染病疫区内，且在当地洪水水位线以上的非蓄洪区、行洪区内；</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eastAsia="仿宋_GB2312"/>
          <w:color w:val="auto"/>
          <w:sz w:val="32"/>
          <w:szCs w:val="32"/>
        </w:rPr>
        <w:t>畜龄在1.5－7周岁之间；</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eastAsia="仿宋_GB2312"/>
          <w:color w:val="auto"/>
          <w:sz w:val="32"/>
          <w:szCs w:val="32"/>
        </w:rPr>
        <w:t>奶牛品种以在当地饲养一年（含）以上。</w:t>
      </w:r>
    </w:p>
    <w:p>
      <w:pPr>
        <w:keepNext w:val="0"/>
        <w:keepLines w:val="0"/>
        <w:pageBreakBefore w:val="0"/>
        <w:kinsoku/>
        <w:wordWrap/>
        <w:overflowPunct/>
        <w:topLinePunct w:val="0"/>
        <w:bidi w:val="0"/>
        <w:spacing w:line="240" w:lineRule="auto"/>
        <w:ind w:firstLine="640" w:firstLineChars="200"/>
        <w:textAlignment w:val="auto"/>
        <w:rPr>
          <w:rFonts w:ascii="仿宋_GB2312" w:hAnsi="宋体" w:eastAsia="仿宋_GB2312"/>
          <w:color w:val="FF0000"/>
          <w:sz w:val="32"/>
          <w:szCs w:val="32"/>
        </w:rPr>
      </w:pPr>
      <w:r>
        <w:rPr>
          <w:rFonts w:hint="eastAsia" w:ascii="仿宋_GB2312" w:hAnsi="宋体" w:eastAsia="仿宋_GB2312"/>
          <w:color w:val="auto"/>
          <w:sz w:val="32"/>
          <w:szCs w:val="32"/>
        </w:rPr>
        <w:t>被保险人应将符合条件的奶牛全部投保。</w:t>
      </w:r>
    </w:p>
    <w:p>
      <w:pPr>
        <w:keepNext w:val="0"/>
        <w:keepLines w:val="0"/>
        <w:pageBreakBefore w:val="0"/>
        <w:kinsoku/>
        <w:wordWrap/>
        <w:overflowPunct/>
        <w:topLinePunct w:val="0"/>
        <w:bidi w:val="0"/>
        <w:spacing w:line="240"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）保险责任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240" w:lineRule="auto"/>
        <w:ind w:left="0" w:right="0" w:firstLine="420"/>
        <w:jc w:val="left"/>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能繁母猪、育肥猪、奶牛的保险责任为在保险期限内，因重大病害、自然灾害和意外事故所引致的保险个体直接死亡。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240" w:lineRule="auto"/>
        <w:ind w:left="0" w:right="0" w:firstLine="420"/>
        <w:jc w:val="left"/>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养殖业保险主险的保险责任包括但不限于主要疾病和疫病、自然灾害（暴雨、洪水（政府行蓄洪除外）、风灾、雷击、地震、冰雹、冻灾）、意外事故（泥石流、山体滑坡、火灾、爆炸、建筑物倒塌、空中运行物体坠落）、政府扑杀等。</w:t>
      </w:r>
    </w:p>
    <w:p>
      <w:pPr>
        <w:keepNext w:val="0"/>
        <w:keepLines w:val="0"/>
        <w:pageBreakBefore w:val="0"/>
        <w:kinsoku/>
        <w:wordWrap/>
        <w:overflowPunct/>
        <w:topLinePunct w:val="0"/>
        <w:bidi w:val="0"/>
        <w:spacing w:line="240" w:lineRule="auto"/>
        <w:ind w:firstLine="643" w:firstLineChars="200"/>
        <w:textAlignment w:val="auto"/>
        <w:rPr>
          <w:rFonts w:ascii="仿宋_GB2312" w:eastAsia="仿宋_GB2312"/>
          <w:sz w:val="32"/>
          <w:szCs w:val="32"/>
        </w:rPr>
      </w:pPr>
      <w:r>
        <w:rPr>
          <w:rFonts w:hint="eastAsia" w:ascii="仿宋_GB2312" w:eastAsia="仿宋_GB2312"/>
          <w:b/>
          <w:bCs/>
          <w:color w:val="auto"/>
          <w:sz w:val="32"/>
          <w:szCs w:val="32"/>
        </w:rPr>
        <w:t>育肥猪</w:t>
      </w:r>
      <w:r>
        <w:rPr>
          <w:rFonts w:hint="eastAsia" w:ascii="仿宋_GB2312" w:eastAsia="仿宋_GB2312"/>
          <w:color w:val="auto"/>
          <w:sz w:val="32"/>
          <w:szCs w:val="32"/>
        </w:rPr>
        <w:t>：</w:t>
      </w:r>
      <w:r>
        <w:rPr>
          <w:rFonts w:ascii="仿宋_GB2312" w:eastAsia="仿宋_GB2312"/>
          <w:sz w:val="32"/>
          <w:szCs w:val="32"/>
        </w:rPr>
        <w:t>1</w:t>
      </w:r>
      <w:r>
        <w:rPr>
          <w:rFonts w:hint="eastAsia" w:ascii="仿宋_GB2312" w:eastAsia="仿宋_GB2312"/>
          <w:sz w:val="32"/>
          <w:szCs w:val="32"/>
        </w:rPr>
        <w:t>、猪丹毒、猪肺疫、猪水泡病、猪链球菌、猪乙型脑炎、附红细胞体病、伪狂犬病、猪细小病毒、猪传染性萎缩性鼻炎、猪支原体肺炎、旋毛虫病、猪囊尾蚴病、猪副伤寒、猪圆环病毒病、猪传染性胃肠炎、猪魏氏梭菌病，口蹄疫、猪瘟、非洲猪瘟、高致病性蓝耳病及其强制免疫副反应；</w:t>
      </w:r>
    </w:p>
    <w:p>
      <w:pPr>
        <w:keepNext w:val="0"/>
        <w:keepLines w:val="0"/>
        <w:pageBreakBefore w:val="0"/>
        <w:kinsoku/>
        <w:wordWrap/>
        <w:overflowPunct/>
        <w:topLinePunct w:val="0"/>
        <w:bidi w:val="0"/>
        <w:spacing w:line="240" w:lineRule="auto"/>
        <w:ind w:firstLine="645"/>
        <w:textAlignment w:val="auto"/>
        <w:rPr>
          <w:rFonts w:ascii="仿宋_GB2312" w:eastAsia="仿宋_GB2312"/>
          <w:b/>
          <w:sz w:val="32"/>
          <w:szCs w:val="32"/>
        </w:rPr>
      </w:pPr>
      <w:r>
        <w:rPr>
          <w:rFonts w:ascii="仿宋_GB2312" w:eastAsia="仿宋_GB2312"/>
          <w:sz w:val="32"/>
          <w:szCs w:val="32"/>
        </w:rPr>
        <w:t>2</w:t>
      </w:r>
      <w:r>
        <w:rPr>
          <w:rFonts w:hint="eastAsia" w:ascii="仿宋_GB2312" w:eastAsia="仿宋_GB2312"/>
          <w:sz w:val="32"/>
          <w:szCs w:val="32"/>
        </w:rPr>
        <w:t>、暴雨、洪水（政府行蓄洪除外）、风灾、雷击、冰雹、冻灾、地震、海啸及其次生灾害；</w:t>
      </w:r>
    </w:p>
    <w:p>
      <w:pPr>
        <w:keepNext w:val="0"/>
        <w:keepLines w:val="0"/>
        <w:pageBreakBefore w:val="0"/>
        <w:kinsoku/>
        <w:wordWrap/>
        <w:overflowPunct/>
        <w:topLinePunct w:val="0"/>
        <w:bidi w:val="0"/>
        <w:spacing w:line="240" w:lineRule="auto"/>
        <w:ind w:firstLine="640" w:firstLineChars="200"/>
        <w:textAlignment w:val="auto"/>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、山体滑坡、泥石流、火灾、爆炸、建筑物倒塌、空中运行物体坠落。</w:t>
      </w:r>
    </w:p>
    <w:p>
      <w:pPr>
        <w:keepNext w:val="0"/>
        <w:keepLines w:val="0"/>
        <w:pageBreakBefore w:val="0"/>
        <w:kinsoku/>
        <w:wordWrap/>
        <w:overflowPunct/>
        <w:topLinePunct w:val="0"/>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4、当发生高传染性疫病政府实施强制扑杀时，保险人也负责赔偿，但赔偿金额以保险金额扣减政府扑杀专项补贴金额的差额为限。</w:t>
      </w:r>
    </w:p>
    <w:p>
      <w:pPr>
        <w:keepNext w:val="0"/>
        <w:keepLines w:val="0"/>
        <w:pageBreakBefore w:val="0"/>
        <w:kinsoku/>
        <w:wordWrap/>
        <w:overflowPunct/>
        <w:topLinePunct w:val="0"/>
        <w:bidi w:val="0"/>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能繁母猪</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火灾、爆炸；</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暴雨、洪水（政府行蓄洪除外）、风灾、雷击、地震、冰雹、冻灾；</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山体滑坡、泥石流；</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建筑物倒塌、空中运行物体坠落；</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猪丹毒、猪肺疫、猪水泡病、猪链球菌、猪乙型脑炎、附红细胞体病、伪狂犬病、猪细小病毒、猪传染性萎缩性鼻炎、猪支原体肺炎、旋毛虫病、猪囊尾蚴病、猪副伤寒、猪圆环病毒病、猪传染性胃肠炎、猪魏氏梭菌病，口蹄疫、猪瘟、非洲猪瘟、高致病性蓝耳病及其强制免疫副反应等疫病、疾病。</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在保险期间内，由于发生第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条中列明的高传染性疫病，政府实施强制扑杀导致保险母猪死亡，保险人也负责赔偿，但赔偿金额以保险金额扣减政府扑杀专项补贴金额的差额为限。</w:t>
      </w:r>
    </w:p>
    <w:p>
      <w:pPr>
        <w:keepNext w:val="0"/>
        <w:keepLines w:val="0"/>
        <w:pageBreakBefore w:val="0"/>
        <w:kinsoku/>
        <w:wordWrap/>
        <w:overflowPunct/>
        <w:topLinePunct w:val="0"/>
        <w:bidi w:val="0"/>
        <w:spacing w:line="240" w:lineRule="auto"/>
        <w:ind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奶牛</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口蹄疫、布鲁氏菌病、牛结核病、牛焦虫病、炭疽、伪狂犬病、肺结核病、牛传染性鼻气管炎、牛出血性败血症、日本血吸虫病。</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自然灾害包括：暴雨、洪水（政府行蓄洪除外）、风灾、雷击、冰雹、冻灾、地震、海啸及其次生灾害。</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意外事故包括：山体滑坡、泥石流、火灾、爆炸、建筑物倒塌、空中运行物体坠落。</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当参保</w:t>
      </w:r>
      <w:r>
        <w:rPr>
          <w:rFonts w:hint="eastAsia" w:ascii="仿宋_GB2312" w:eastAsia="仿宋_GB2312"/>
          <w:color w:val="auto"/>
          <w:sz w:val="32"/>
          <w:szCs w:val="32"/>
          <w:lang w:val="en-US" w:eastAsia="zh-CN"/>
        </w:rPr>
        <w:t>奶牛</w:t>
      </w:r>
      <w:r>
        <w:rPr>
          <w:rFonts w:hint="eastAsia" w:ascii="仿宋_GB2312" w:eastAsia="仿宋_GB2312"/>
          <w:color w:val="auto"/>
          <w:sz w:val="32"/>
          <w:szCs w:val="32"/>
        </w:rPr>
        <w:t>发生高传染性疫病政府实施强制扑杀时，经办机构应对投保农户进行赔偿，并可从赔偿金额中相应扣减政府扑杀专项补贴金额。</w:t>
      </w:r>
    </w:p>
    <w:p>
      <w:pPr>
        <w:keepNext w:val="0"/>
        <w:keepLines w:val="0"/>
        <w:pageBreakBefore w:val="0"/>
        <w:numPr>
          <w:ilvl w:val="0"/>
          <w:numId w:val="0"/>
        </w:numPr>
        <w:kinsoku/>
        <w:wordWrap/>
        <w:overflowPunct/>
        <w:topLinePunct w:val="0"/>
        <w:bidi w:val="0"/>
        <w:spacing w:line="240" w:lineRule="auto"/>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经办机构</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经办机构采取自营模式开展</w:t>
      </w:r>
      <w:r>
        <w:rPr>
          <w:rFonts w:hint="eastAsia" w:ascii="仿宋_GB2312" w:eastAsia="仿宋_GB2312"/>
          <w:b w:val="0"/>
          <w:bCs w:val="0"/>
          <w:color w:val="auto"/>
          <w:sz w:val="32"/>
          <w:szCs w:val="32"/>
          <w:lang w:val="en-US" w:eastAsia="zh-CN"/>
        </w:rPr>
        <w:t>能繁母猪、</w:t>
      </w:r>
      <w:r>
        <w:rPr>
          <w:rFonts w:hint="eastAsia" w:ascii="仿宋_GB2312" w:eastAsia="仿宋_GB2312"/>
          <w:b w:val="0"/>
          <w:bCs w:val="0"/>
          <w:color w:val="auto"/>
          <w:sz w:val="32"/>
          <w:szCs w:val="32"/>
        </w:rPr>
        <w:t>育肥猪</w:t>
      </w:r>
      <w:r>
        <w:rPr>
          <w:rFonts w:hint="eastAsia" w:ascii="仿宋_GB2312" w:eastAsia="仿宋_GB2312"/>
          <w:b w:val="0"/>
          <w:bCs w:val="0"/>
          <w:color w:val="auto"/>
          <w:sz w:val="32"/>
          <w:szCs w:val="32"/>
          <w:lang w:val="en-US" w:eastAsia="zh-CN"/>
        </w:rPr>
        <w:t>和</w:t>
      </w:r>
      <w:r>
        <w:rPr>
          <w:rFonts w:hint="eastAsia" w:ascii="仿宋_GB2312" w:eastAsia="仿宋_GB2312"/>
          <w:b w:val="0"/>
          <w:bCs w:val="0"/>
          <w:color w:val="auto"/>
          <w:sz w:val="32"/>
          <w:szCs w:val="32"/>
        </w:rPr>
        <w:t>奶牛政策性保险业务，承担经营和赔付责任。保险条款按照经办机构总公司制定的统一条款执行。</w:t>
      </w:r>
      <w:r>
        <w:rPr>
          <w:rFonts w:hint="eastAsia" w:ascii="仿宋_GB2312" w:eastAsia="仿宋_GB2312"/>
          <w:b w:val="0"/>
          <w:bCs w:val="0"/>
          <w:color w:val="auto"/>
          <w:sz w:val="32"/>
          <w:szCs w:val="32"/>
          <w:lang w:val="en-US" w:eastAsia="zh-CN"/>
        </w:rPr>
        <w:t>能繁母猪、</w:t>
      </w:r>
      <w:r>
        <w:rPr>
          <w:rFonts w:hint="eastAsia" w:ascii="仿宋_GB2312" w:eastAsia="仿宋_GB2312"/>
          <w:b w:val="0"/>
          <w:bCs w:val="0"/>
          <w:color w:val="auto"/>
          <w:sz w:val="32"/>
          <w:szCs w:val="32"/>
        </w:rPr>
        <w:t>育肥猪</w:t>
      </w:r>
      <w:r>
        <w:rPr>
          <w:rFonts w:hint="eastAsia" w:ascii="仿宋_GB2312" w:eastAsia="仿宋_GB2312"/>
          <w:b w:val="0"/>
          <w:bCs w:val="0"/>
          <w:color w:val="auto"/>
          <w:sz w:val="32"/>
          <w:szCs w:val="32"/>
          <w:lang w:val="en-US" w:eastAsia="zh-CN"/>
        </w:rPr>
        <w:t>和</w:t>
      </w:r>
      <w:r>
        <w:rPr>
          <w:rFonts w:hint="eastAsia" w:ascii="仿宋_GB2312" w:eastAsia="仿宋_GB2312"/>
          <w:b w:val="0"/>
          <w:bCs w:val="0"/>
          <w:color w:val="auto"/>
          <w:sz w:val="32"/>
          <w:szCs w:val="32"/>
        </w:rPr>
        <w:t>奶牛政策性保险业务实行独立建账、单独核算。</w:t>
      </w:r>
    </w:p>
    <w:p>
      <w:pPr>
        <w:keepNext w:val="0"/>
        <w:keepLines w:val="0"/>
        <w:pageBreakBefore w:val="0"/>
        <w:numPr>
          <w:ilvl w:val="0"/>
          <w:numId w:val="0"/>
        </w:numPr>
        <w:kinsoku/>
        <w:wordWrap/>
        <w:overflowPunct/>
        <w:topLinePunct w:val="0"/>
        <w:bidi w:val="0"/>
        <w:spacing w:line="24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2019年我区能繁母猪、</w:t>
      </w:r>
      <w:r>
        <w:rPr>
          <w:rFonts w:hint="eastAsia" w:ascii="仿宋_GB2312" w:eastAsia="仿宋_GB2312"/>
          <w:color w:val="auto"/>
          <w:sz w:val="32"/>
          <w:szCs w:val="32"/>
        </w:rPr>
        <w:t>育肥猪</w:t>
      </w:r>
      <w:r>
        <w:rPr>
          <w:rFonts w:hint="eastAsia" w:ascii="仿宋_GB2312" w:eastAsia="仿宋_GB2312"/>
          <w:color w:val="auto"/>
          <w:sz w:val="32"/>
          <w:szCs w:val="32"/>
          <w:lang w:val="en-US" w:eastAsia="zh-CN"/>
        </w:rPr>
        <w:t>和奶牛</w:t>
      </w:r>
      <w:r>
        <w:rPr>
          <w:rFonts w:hint="eastAsia" w:ascii="仿宋_GB2312" w:eastAsia="仿宋_GB2312"/>
          <w:color w:val="auto"/>
          <w:sz w:val="32"/>
          <w:szCs w:val="32"/>
        </w:rPr>
        <w:t>政策性保险由中国人民财产保险股份有限公司淄博市临淄支公司</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rPr>
        <w:t>中华联合财产保险股份有限公司临淄支公司</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lang w:val="en-US" w:eastAsia="zh-CN"/>
        </w:rPr>
        <w:t>中国人寿财产保险股份有限公司淄博市临淄支公司三家保险公司承保，实行划区域经营，由各保险公司分别负责各自责任区域内所有养殖险的承保工作。区域划分综合考虑历史业绩、偿付能力、服务网点建设等情况，具体划分如下：</w:t>
      </w:r>
    </w:p>
    <w:p>
      <w:pPr>
        <w:keepNext w:val="0"/>
        <w:keepLines w:val="0"/>
        <w:pageBreakBefore w:val="0"/>
        <w:numPr>
          <w:ilvl w:val="0"/>
          <w:numId w:val="0"/>
        </w:numPr>
        <w:kinsoku/>
        <w:wordWrap/>
        <w:overflowPunct/>
        <w:topLinePunct w:val="0"/>
        <w:bidi w:val="0"/>
        <w:spacing w:line="240" w:lineRule="auto"/>
        <w:jc w:val="center"/>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表1:2019年临淄区养殖保险区域划分表</w:t>
      </w:r>
    </w:p>
    <w:tbl>
      <w:tblPr>
        <w:tblStyle w:val="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5" w:type="dxa"/>
            <w:vAlign w:val="center"/>
          </w:tcPr>
          <w:p>
            <w:pPr>
              <w:keepNext w:val="0"/>
              <w:keepLines w:val="0"/>
              <w:pageBreakBefore w:val="0"/>
              <w:numPr>
                <w:ilvl w:val="0"/>
                <w:numId w:val="0"/>
              </w:numPr>
              <w:kinsoku/>
              <w:wordWrap/>
              <w:overflowPunct/>
              <w:topLinePunct w:val="0"/>
              <w:bidi w:val="0"/>
              <w:spacing w:line="240" w:lineRule="auto"/>
              <w:jc w:val="center"/>
              <w:textAlignment w:val="auto"/>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保险公司</w:t>
            </w:r>
          </w:p>
        </w:tc>
        <w:tc>
          <w:tcPr>
            <w:tcW w:w="3489" w:type="dxa"/>
            <w:vAlign w:val="center"/>
          </w:tcPr>
          <w:p>
            <w:pPr>
              <w:keepNext w:val="0"/>
              <w:keepLines w:val="0"/>
              <w:pageBreakBefore w:val="0"/>
              <w:numPr>
                <w:ilvl w:val="0"/>
                <w:numId w:val="0"/>
              </w:numPr>
              <w:kinsoku/>
              <w:wordWrap/>
              <w:overflowPunct/>
              <w:topLinePunct w:val="0"/>
              <w:bidi w:val="0"/>
              <w:spacing w:line="240" w:lineRule="auto"/>
              <w:jc w:val="center"/>
              <w:textAlignment w:val="auto"/>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保险区域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5" w:type="dxa"/>
            <w:vAlign w:val="center"/>
          </w:tcPr>
          <w:p>
            <w:pPr>
              <w:keepNext w:val="0"/>
              <w:keepLines w:val="0"/>
              <w:pageBreakBefore w:val="0"/>
              <w:numPr>
                <w:ilvl w:val="0"/>
                <w:numId w:val="0"/>
              </w:numPr>
              <w:kinsoku/>
              <w:wordWrap/>
              <w:overflowPunct/>
              <w:topLinePunct w:val="0"/>
              <w:bidi w:val="0"/>
              <w:spacing w:line="240" w:lineRule="auto"/>
              <w:jc w:val="center"/>
              <w:textAlignment w:val="auto"/>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rPr>
              <w:t>中国人民财产保险股份有限公司淄博市临淄支公司</w:t>
            </w:r>
          </w:p>
        </w:tc>
        <w:tc>
          <w:tcPr>
            <w:tcW w:w="3489" w:type="dxa"/>
            <w:vAlign w:val="center"/>
          </w:tcPr>
          <w:p>
            <w:pPr>
              <w:keepNext w:val="0"/>
              <w:keepLines w:val="0"/>
              <w:pageBreakBefore w:val="0"/>
              <w:numPr>
                <w:ilvl w:val="0"/>
                <w:numId w:val="0"/>
              </w:numPr>
              <w:kinsoku/>
              <w:wordWrap/>
              <w:overflowPunct/>
              <w:topLinePunct w:val="0"/>
              <w:bidi w:val="0"/>
              <w:spacing w:line="240" w:lineRule="auto"/>
              <w:jc w:val="center"/>
              <w:textAlignment w:val="auto"/>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金山、金岭、凤凰、朱台、稷下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5" w:type="dxa"/>
            <w:vAlign w:val="center"/>
          </w:tcPr>
          <w:p>
            <w:pPr>
              <w:keepNext w:val="0"/>
              <w:keepLines w:val="0"/>
              <w:pageBreakBefore w:val="0"/>
              <w:numPr>
                <w:ilvl w:val="0"/>
                <w:numId w:val="0"/>
              </w:numPr>
              <w:kinsoku/>
              <w:wordWrap/>
              <w:overflowPunct/>
              <w:topLinePunct w:val="0"/>
              <w:bidi w:val="0"/>
              <w:spacing w:line="240" w:lineRule="auto"/>
              <w:jc w:val="center"/>
              <w:textAlignment w:val="auto"/>
              <w:rPr>
                <w:rFonts w:hint="default" w:ascii="仿宋_GB2312" w:eastAsia="仿宋_GB2312"/>
                <w:color w:val="auto"/>
                <w:sz w:val="24"/>
                <w:szCs w:val="24"/>
                <w:vertAlign w:val="baseline"/>
                <w:lang w:val="en-US" w:eastAsia="zh-CN"/>
              </w:rPr>
            </w:pPr>
            <w:r>
              <w:rPr>
                <w:rFonts w:hint="eastAsia" w:ascii="仿宋_GB2312" w:hAnsi="仿宋_GB2312" w:eastAsia="仿宋_GB2312" w:cs="仿宋_GB2312"/>
                <w:color w:val="auto"/>
                <w:sz w:val="24"/>
                <w:szCs w:val="24"/>
              </w:rPr>
              <w:t>中华联合财产保险股份有限公司临淄支公司</w:t>
            </w:r>
          </w:p>
        </w:tc>
        <w:tc>
          <w:tcPr>
            <w:tcW w:w="3489" w:type="dxa"/>
            <w:vAlign w:val="center"/>
          </w:tcPr>
          <w:p>
            <w:pPr>
              <w:keepNext w:val="0"/>
              <w:keepLines w:val="0"/>
              <w:pageBreakBefore w:val="0"/>
              <w:numPr>
                <w:ilvl w:val="0"/>
                <w:numId w:val="0"/>
              </w:numPr>
              <w:kinsoku/>
              <w:wordWrap/>
              <w:overflowPunct/>
              <w:topLinePunct w:val="0"/>
              <w:bidi w:val="0"/>
              <w:spacing w:line="240" w:lineRule="auto"/>
              <w:jc w:val="center"/>
              <w:textAlignment w:val="auto"/>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齐都、敬仲、皇城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5" w:type="dxa"/>
            <w:vAlign w:val="center"/>
          </w:tcPr>
          <w:p>
            <w:pPr>
              <w:keepNext w:val="0"/>
              <w:keepLines w:val="0"/>
              <w:pageBreakBefore w:val="0"/>
              <w:numPr>
                <w:ilvl w:val="0"/>
                <w:numId w:val="0"/>
              </w:numPr>
              <w:kinsoku/>
              <w:wordWrap/>
              <w:overflowPunct/>
              <w:topLinePunct w:val="0"/>
              <w:bidi w:val="0"/>
              <w:spacing w:line="240" w:lineRule="auto"/>
              <w:jc w:val="center"/>
              <w:textAlignment w:val="auto"/>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lang w:val="en-US" w:eastAsia="zh-CN"/>
              </w:rPr>
              <w:t>中国人寿财产保险股份有限公司淄博市临淄支公司</w:t>
            </w:r>
          </w:p>
        </w:tc>
        <w:tc>
          <w:tcPr>
            <w:tcW w:w="3489" w:type="dxa"/>
            <w:vAlign w:val="center"/>
          </w:tcPr>
          <w:p>
            <w:pPr>
              <w:keepNext w:val="0"/>
              <w:keepLines w:val="0"/>
              <w:pageBreakBefore w:val="0"/>
              <w:numPr>
                <w:ilvl w:val="0"/>
                <w:numId w:val="0"/>
              </w:numPr>
              <w:kinsoku/>
              <w:wordWrap/>
              <w:overflowPunct/>
              <w:topLinePunct w:val="0"/>
              <w:bidi w:val="0"/>
              <w:spacing w:line="240" w:lineRule="auto"/>
              <w:jc w:val="center"/>
              <w:textAlignment w:val="auto"/>
              <w:rPr>
                <w:rFonts w:hint="default" w:ascii="仿宋_GB2312" w:eastAsia="仿宋_GB2312"/>
                <w:color w:val="auto"/>
                <w:sz w:val="24"/>
                <w:szCs w:val="24"/>
                <w:vertAlign w:val="baseline"/>
                <w:lang w:val="en-US" w:eastAsia="zh-CN"/>
              </w:rPr>
            </w:pPr>
            <w:r>
              <w:rPr>
                <w:rFonts w:hint="eastAsia" w:ascii="仿宋_GB2312" w:eastAsia="仿宋_GB2312"/>
                <w:color w:val="auto"/>
                <w:sz w:val="24"/>
                <w:szCs w:val="24"/>
                <w:vertAlign w:val="baseline"/>
                <w:lang w:val="en-US" w:eastAsia="zh-CN"/>
              </w:rPr>
              <w:t>齐陵、辛店</w:t>
            </w:r>
          </w:p>
        </w:tc>
      </w:tr>
    </w:tbl>
    <w:p>
      <w:pPr>
        <w:keepNext w:val="0"/>
        <w:keepLines w:val="0"/>
        <w:pageBreakBefore w:val="0"/>
        <w:kinsoku/>
        <w:wordWrap/>
        <w:overflowPunct/>
        <w:topLinePunct w:val="0"/>
        <w:bidi w:val="0"/>
        <w:spacing w:line="240" w:lineRule="auto"/>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、扶持政策</w:t>
      </w:r>
    </w:p>
    <w:p>
      <w:pPr>
        <w:keepNext w:val="0"/>
        <w:keepLines w:val="0"/>
        <w:pageBreakBefore w:val="0"/>
        <w:kinsoku/>
        <w:wordWrap/>
        <w:overflowPunct/>
        <w:topLinePunct w:val="0"/>
        <w:bidi w:val="0"/>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政策性</w:t>
      </w:r>
      <w:r>
        <w:rPr>
          <w:rFonts w:hint="eastAsia" w:ascii="仿宋_GB2312" w:eastAsia="仿宋_GB2312"/>
          <w:sz w:val="32"/>
          <w:szCs w:val="32"/>
          <w:lang w:val="en-US" w:eastAsia="zh-CN"/>
        </w:rPr>
        <w:t>能繁母猪、</w:t>
      </w:r>
      <w:r>
        <w:rPr>
          <w:rFonts w:hint="eastAsia" w:ascii="仿宋_GB2312" w:eastAsia="仿宋_GB2312"/>
          <w:sz w:val="32"/>
          <w:szCs w:val="32"/>
        </w:rPr>
        <w:t>育肥猪</w:t>
      </w:r>
      <w:r>
        <w:rPr>
          <w:rFonts w:hint="eastAsia" w:ascii="仿宋_GB2312" w:eastAsia="仿宋_GB2312"/>
          <w:sz w:val="32"/>
          <w:szCs w:val="32"/>
          <w:lang w:val="en-US" w:eastAsia="zh-CN"/>
        </w:rPr>
        <w:t>和</w:t>
      </w:r>
      <w:r>
        <w:rPr>
          <w:rFonts w:hint="eastAsia" w:ascii="仿宋_GB2312" w:eastAsia="仿宋_GB2312"/>
          <w:sz w:val="32"/>
          <w:szCs w:val="32"/>
        </w:rPr>
        <w:t>奶牛养殖保险的保费由政府和投保养殖户共同承担。养殖业保险补贴险种的保险金额，参照投保个体的生理价值（包括购买价格和饲养成本）确定，保险费率为6%。具体标准为：</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保险能繁母猪保费72元/头，</w:t>
      </w:r>
      <w:r>
        <w:rPr>
          <w:rFonts w:hint="eastAsia" w:ascii="仿宋_GB2312" w:hAnsi="仿宋_GB2312" w:eastAsia="仿宋_GB2312" w:cs="仿宋_GB2312"/>
          <w:sz w:val="32"/>
          <w:szCs w:val="32"/>
        </w:rPr>
        <w:t>其中各级财政负担</w:t>
      </w:r>
      <w:r>
        <w:rPr>
          <w:rFonts w:hint="eastAsia" w:ascii="仿宋_GB2312" w:hAnsi="仿宋_GB2312" w:eastAsia="仿宋_GB2312" w:cs="仿宋_GB2312"/>
          <w:sz w:val="32"/>
          <w:szCs w:val="32"/>
          <w:lang w:val="en-US" w:eastAsia="zh-CN"/>
        </w:rPr>
        <w:t>67.6</w:t>
      </w:r>
      <w:r>
        <w:rPr>
          <w:rFonts w:hint="eastAsia" w:ascii="仿宋_GB2312" w:hAnsi="仿宋_GB2312" w:eastAsia="仿宋_GB2312" w:cs="仿宋_GB2312"/>
          <w:sz w:val="32"/>
          <w:szCs w:val="32"/>
        </w:rPr>
        <w:t>元，养殖户负担</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元。</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每头保险母猪的保险金额1200元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保险金额=每头保险金额×保险数量</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具体保险数量以保险单载明为准。</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、保险育肥猪保费</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元/头，其中各级财政负担</w:t>
      </w:r>
      <w:r>
        <w:rPr>
          <w:rFonts w:hint="eastAsia" w:ascii="仿宋_GB2312" w:hAnsi="仿宋_GB2312" w:eastAsia="仿宋_GB2312" w:cs="仿宋_GB2312"/>
          <w:sz w:val="32"/>
          <w:szCs w:val="32"/>
          <w:lang w:val="en-US" w:eastAsia="zh-CN"/>
        </w:rPr>
        <w:t>38.4</w:t>
      </w:r>
      <w:r>
        <w:rPr>
          <w:rFonts w:hint="eastAsia" w:ascii="仿宋_GB2312" w:hAnsi="仿宋_GB2312" w:eastAsia="仿宋_GB2312" w:cs="仿宋_GB2312"/>
          <w:sz w:val="32"/>
          <w:szCs w:val="32"/>
        </w:rPr>
        <w:t>元，养殖户负担</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元。</w:t>
      </w:r>
    </w:p>
    <w:p>
      <w:pPr>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保险育肥猪因发生保险责任范围内的损失，根据死亡保险育肥猪的尸长或尸重对应的赔偿比例进行赔偿，具体执行方式由双方事先合同约定。尸长是指从猪的耳根至尾根的直线距离，赔偿标准见下表： </w:t>
      </w:r>
    </w:p>
    <w:p>
      <w:pPr>
        <w:keepNext w:val="0"/>
        <w:keepLines w:val="0"/>
        <w:pageBreakBefore w:val="0"/>
        <w:kinsoku/>
        <w:wordWrap/>
        <w:overflowPunct/>
        <w:topLinePunct w:val="0"/>
        <w:bidi w:val="0"/>
        <w:snapToGrid w:val="0"/>
        <w:spacing w:line="240" w:lineRule="auto"/>
        <w:ind w:firstLine="627" w:firstLineChars="196"/>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表2</w:t>
      </w:r>
    </w:p>
    <w:tbl>
      <w:tblPr>
        <w:tblStyle w:val="7"/>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0"/>
        <w:gridCol w:w="2467"/>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ind w:firstLine="627" w:firstLineChars="196"/>
              <w:jc w:val="both"/>
              <w:textAlignment w:val="auto"/>
              <w:rPr>
                <w:rFonts w:ascii="仿宋_GB2312" w:eastAsia="仿宋_GB2312"/>
                <w:sz w:val="32"/>
                <w:szCs w:val="32"/>
              </w:rPr>
            </w:pPr>
            <w:r>
              <w:rPr>
                <w:rFonts w:hint="eastAsia" w:ascii="仿宋_GB2312" w:eastAsia="仿宋_GB2312"/>
                <w:sz w:val="32"/>
                <w:szCs w:val="32"/>
              </w:rPr>
              <w:t xml:space="preserve">尸 </w:t>
            </w:r>
            <w:r>
              <w:rPr>
                <w:rFonts w:ascii="仿宋_GB2312" w:eastAsia="仿宋_GB2312"/>
                <w:sz w:val="32"/>
                <w:szCs w:val="32"/>
              </w:rPr>
              <w:t>长</w:t>
            </w:r>
            <w:r>
              <w:rPr>
                <w:rFonts w:hint="eastAsia" w:ascii="仿宋_GB2312" w:eastAsia="仿宋_GB2312"/>
                <w:sz w:val="32"/>
                <w:szCs w:val="32"/>
              </w:rPr>
              <w:t>（CM）</w:t>
            </w: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hint="eastAsia" w:ascii="仿宋_GB2312" w:eastAsia="仿宋_GB2312"/>
                <w:sz w:val="32"/>
                <w:szCs w:val="32"/>
              </w:rPr>
              <w:t>尸</w:t>
            </w:r>
            <w:r>
              <w:rPr>
                <w:rFonts w:ascii="仿宋_GB2312" w:eastAsia="仿宋_GB2312"/>
                <w:sz w:val="32"/>
                <w:szCs w:val="32"/>
              </w:rPr>
              <w:t>重</w:t>
            </w:r>
            <w:r>
              <w:rPr>
                <w:rFonts w:hint="eastAsia" w:ascii="仿宋_GB2312" w:eastAsia="仿宋_GB2312"/>
                <w:sz w:val="32"/>
                <w:szCs w:val="32"/>
              </w:rPr>
              <w:t>（KG）</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赔付标准</w:t>
            </w:r>
            <w:r>
              <w:rPr>
                <w:rFonts w:hint="eastAsia" w:ascii="仿宋_GB2312" w:eastAsia="仿宋_GB2312"/>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ind w:firstLine="627" w:firstLineChars="196"/>
              <w:jc w:val="both"/>
              <w:textAlignment w:val="auto"/>
              <w:rPr>
                <w:rFonts w:ascii="仿宋_GB2312" w:eastAsia="仿宋_GB2312"/>
                <w:sz w:val="32"/>
                <w:szCs w:val="32"/>
              </w:rPr>
            </w:pPr>
            <w:r>
              <w:rPr>
                <w:rFonts w:hint="eastAsia" w:ascii="仿宋_GB2312" w:eastAsia="仿宋_GB2312"/>
                <w:sz w:val="32"/>
                <w:szCs w:val="32"/>
              </w:rPr>
              <w:t>30（含）以下</w:t>
            </w: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（含）以下</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ind w:firstLine="627" w:firstLineChars="196"/>
              <w:jc w:val="both"/>
              <w:textAlignment w:val="auto"/>
              <w:rPr>
                <w:rFonts w:ascii="仿宋_GB2312" w:eastAsia="仿宋_GB2312"/>
                <w:sz w:val="32"/>
                <w:szCs w:val="32"/>
              </w:rPr>
            </w:pPr>
            <w:r>
              <w:rPr>
                <w:rFonts w:hint="eastAsia" w:ascii="仿宋_GB2312" w:eastAsia="仿宋_GB2312"/>
                <w:sz w:val="32"/>
                <w:szCs w:val="32"/>
              </w:rPr>
              <w:t>30（不含）-50</w:t>
            </w: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（不含）-</w:t>
            </w:r>
            <w:r>
              <w:rPr>
                <w:rFonts w:ascii="仿宋_GB2312" w:eastAsia="仿宋_GB2312"/>
                <w:sz w:val="32"/>
                <w:szCs w:val="32"/>
              </w:rPr>
              <w:t>15</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ind w:firstLine="627" w:firstLineChars="196"/>
              <w:jc w:val="both"/>
              <w:textAlignment w:val="auto"/>
              <w:rPr>
                <w:rFonts w:ascii="仿宋_GB2312" w:eastAsia="仿宋_GB2312"/>
                <w:sz w:val="32"/>
                <w:szCs w:val="32"/>
              </w:rPr>
            </w:pPr>
            <w:r>
              <w:rPr>
                <w:rFonts w:hint="eastAsia" w:ascii="仿宋_GB2312" w:eastAsia="仿宋_GB2312"/>
                <w:sz w:val="32"/>
                <w:szCs w:val="32"/>
              </w:rPr>
              <w:t>50（不含）-70</w:t>
            </w: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（不含）</w:t>
            </w:r>
            <w:r>
              <w:rPr>
                <w:rFonts w:ascii="仿宋_GB2312" w:eastAsia="仿宋_GB2312"/>
                <w:sz w:val="32"/>
                <w:szCs w:val="32"/>
              </w:rPr>
              <w:t>-30</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ind w:firstLine="627" w:firstLineChars="196"/>
              <w:jc w:val="both"/>
              <w:textAlignment w:val="auto"/>
              <w:rPr>
                <w:rFonts w:ascii="仿宋_GB2312" w:eastAsia="仿宋_GB2312"/>
                <w:sz w:val="32"/>
                <w:szCs w:val="32"/>
              </w:rPr>
            </w:pPr>
            <w:r>
              <w:rPr>
                <w:rFonts w:hint="eastAsia" w:ascii="仿宋_GB2312" w:eastAsia="仿宋_GB2312"/>
                <w:sz w:val="32"/>
                <w:szCs w:val="32"/>
              </w:rPr>
              <w:t>70（不含）-90</w:t>
            </w: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（不含）-</w:t>
            </w:r>
            <w:r>
              <w:rPr>
                <w:rFonts w:ascii="仿宋_GB2312" w:eastAsia="仿宋_GB2312"/>
                <w:sz w:val="32"/>
                <w:szCs w:val="32"/>
              </w:rPr>
              <w:t>50</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hint="eastAsia" w:ascii="仿宋_GB2312" w:eastAsia="仿宋_GB2312"/>
                <w:sz w:val="32"/>
                <w:szCs w:val="32"/>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ind w:firstLine="627" w:firstLineChars="196"/>
              <w:jc w:val="center"/>
              <w:textAlignment w:val="auto"/>
              <w:rPr>
                <w:rFonts w:ascii="仿宋_GB2312" w:eastAsia="仿宋_GB2312"/>
                <w:sz w:val="32"/>
                <w:szCs w:val="32"/>
              </w:rPr>
            </w:pPr>
            <w:r>
              <w:rPr>
                <w:rFonts w:hint="eastAsia" w:ascii="仿宋_GB2312" w:eastAsia="仿宋_GB2312"/>
                <w:sz w:val="32"/>
                <w:szCs w:val="32"/>
              </w:rPr>
              <w:t>90（不含）-110</w:t>
            </w: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50</w:t>
            </w:r>
            <w:r>
              <w:rPr>
                <w:rFonts w:hint="eastAsia" w:ascii="仿宋_GB2312" w:eastAsia="仿宋_GB2312"/>
                <w:sz w:val="32"/>
                <w:szCs w:val="32"/>
              </w:rPr>
              <w:t>（不含）-80</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ascii="仿宋_GB2312" w:eastAsia="仿宋_GB2312"/>
                <w:sz w:val="32"/>
                <w:szCs w:val="3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ind w:firstLine="627" w:firstLineChars="196"/>
              <w:jc w:val="center"/>
              <w:textAlignment w:val="auto"/>
              <w:rPr>
                <w:rFonts w:ascii="仿宋_GB2312" w:eastAsia="仿宋_GB2312"/>
                <w:sz w:val="32"/>
                <w:szCs w:val="32"/>
              </w:rPr>
            </w:pPr>
            <w:r>
              <w:rPr>
                <w:rFonts w:hint="eastAsia" w:ascii="仿宋_GB2312" w:eastAsia="仿宋_GB2312"/>
                <w:sz w:val="32"/>
                <w:szCs w:val="32"/>
              </w:rPr>
              <w:t>110以上</w:t>
            </w:r>
          </w:p>
        </w:tc>
        <w:tc>
          <w:tcPr>
            <w:tcW w:w="2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hint="eastAsia" w:ascii="仿宋_GB2312" w:eastAsia="仿宋_GB2312"/>
                <w:sz w:val="32"/>
                <w:szCs w:val="32"/>
              </w:rPr>
              <w:t>80以上</w:t>
            </w:r>
          </w:p>
        </w:tc>
        <w:tc>
          <w:tcPr>
            <w:tcW w:w="26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ascii="仿宋_GB2312" w:eastAsia="仿宋_GB2312"/>
                <w:sz w:val="32"/>
                <w:szCs w:val="32"/>
              </w:rPr>
            </w:pPr>
            <w:r>
              <w:rPr>
                <w:rFonts w:hint="eastAsia" w:ascii="仿宋_GB2312" w:eastAsia="仿宋_GB2312"/>
                <w:sz w:val="32"/>
                <w:szCs w:val="32"/>
              </w:rPr>
              <w:t>800</w:t>
            </w:r>
          </w:p>
        </w:tc>
      </w:tr>
    </w:tbl>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2、保险奶牛保费300元/头，其中各级财政负担240元，养殖户负担60元，保险金额为5000元/头。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240" w:lineRule="auto"/>
        <w:ind w:left="0" w:right="0" w:firstLine="420"/>
        <w:jc w:val="left"/>
        <w:textAlignment w:val="auto"/>
        <w:rPr>
          <w:rFonts w:hint="eastAsia" w:ascii="仿宋_GB2312" w:hAnsi="仿宋_GB2312" w:eastAsia="仿宋_GB2312" w:cs="仿宋_GB2312"/>
          <w:i w:val="0"/>
          <w:caps w:val="0"/>
          <w:color w:val="333333"/>
          <w:spacing w:val="0"/>
          <w:sz w:val="32"/>
          <w:szCs w:val="32"/>
        </w:rPr>
      </w:pPr>
      <w:r>
        <w:rPr>
          <w:rFonts w:hint="eastAsia" w:ascii="黑体" w:hAnsi="黑体" w:eastAsia="黑体" w:cs="Times New Roman"/>
          <w:kern w:val="2"/>
          <w:sz w:val="32"/>
          <w:szCs w:val="32"/>
          <w:lang w:val="en-US" w:eastAsia="zh-CN" w:bidi="ar-SA"/>
        </w:rPr>
        <w:t>五、保障措施</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sz w:val="32"/>
          <w:szCs w:val="32"/>
        </w:rPr>
      </w:pPr>
      <w:r>
        <w:rPr>
          <w:rFonts w:hint="eastAsia" w:ascii="楷体_GB2312" w:hAnsi="楷体_GB2312" w:eastAsia="楷体_GB2312" w:cs="楷体_GB2312"/>
          <w:kern w:val="2"/>
          <w:sz w:val="32"/>
          <w:szCs w:val="32"/>
          <w:lang w:val="en-US" w:eastAsia="zh-CN" w:bidi="ar-SA"/>
        </w:rPr>
        <w:t>（一）加强组织领导。</w:t>
      </w:r>
      <w:r>
        <w:rPr>
          <w:rFonts w:hint="eastAsia" w:ascii="仿宋_GB2312" w:eastAsia="仿宋_GB2312"/>
          <w:sz w:val="32"/>
          <w:szCs w:val="32"/>
        </w:rPr>
        <w:t>加强领导，落实责任。各有关镇、街道要充分认识政策性</w:t>
      </w:r>
      <w:r>
        <w:rPr>
          <w:rFonts w:hint="eastAsia" w:ascii="仿宋_GB2312" w:eastAsia="仿宋_GB2312"/>
          <w:sz w:val="32"/>
          <w:szCs w:val="32"/>
          <w:lang w:val="en-US" w:eastAsia="zh-CN"/>
        </w:rPr>
        <w:t>养殖</w:t>
      </w:r>
      <w:r>
        <w:rPr>
          <w:rFonts w:hint="eastAsia" w:ascii="仿宋_GB2312" w:eastAsia="仿宋_GB2312"/>
          <w:sz w:val="32"/>
          <w:szCs w:val="32"/>
        </w:rPr>
        <w:t>保险工作的重要意义，切实加强组织领导，把这一惠民政策落实好。要确定专人负责，制定工作方案，落实工作责任，集中时间，确保全面完成年度工作计划，让这一政策惠及所有的生猪、奶牛养殖户。各畜牧业保险经办机构要加强基层服务体系建设，不断健全畜牧业保险服务网点，将畜牧业保险服务机构延伸到乡镇和村，发挥网络、人才、管理、服务等方面优势，为广大农民提供方便快捷和优质高效的承保理赔服务。同时要积极主动与有关部门衔接，以优异的服务质量获得支持。</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（二）加大宣传力度。</w:t>
      </w:r>
      <w:r>
        <w:rPr>
          <w:rFonts w:hint="eastAsia" w:ascii="仿宋_GB2312" w:eastAsia="仿宋_GB2312"/>
          <w:sz w:val="32"/>
          <w:szCs w:val="32"/>
        </w:rPr>
        <w:t>各有关镇、街道要配合保险经办机构大力宣传开展畜牧业保险的必要性和重要意义，宣传有关基础知识和扶持政策，运用保险理赔的鲜活案例，全方位、多角度宣传，使广大养殖户了解保险政策及保险程序，了解权利和义务，提高参与保险的积极性。</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（三）严格监督检查，保障健康发展。</w:t>
      </w:r>
      <w:r>
        <w:rPr>
          <w:rFonts w:hint="eastAsia" w:ascii="仿宋_GB2312" w:eastAsia="仿宋_GB2312"/>
          <w:sz w:val="32"/>
          <w:szCs w:val="32"/>
        </w:rPr>
        <w:t>各有关镇、街道及保险承办机构要严格按照规定程序和标准条件开展保险工作，严禁弄虚作假。区财政局和区畜牧</w:t>
      </w:r>
      <w:r>
        <w:rPr>
          <w:rFonts w:hint="eastAsia" w:ascii="仿宋_GB2312" w:eastAsia="仿宋_GB2312"/>
          <w:sz w:val="32"/>
          <w:szCs w:val="32"/>
          <w:lang w:val="en-US" w:eastAsia="zh-CN"/>
        </w:rPr>
        <w:t>农机服务中心</w:t>
      </w:r>
      <w:r>
        <w:rPr>
          <w:rFonts w:hint="eastAsia" w:ascii="仿宋_GB2312" w:eastAsia="仿宋_GB2312"/>
          <w:sz w:val="32"/>
          <w:szCs w:val="32"/>
        </w:rPr>
        <w:t>将联合对保险工作开展监督检查，及时纠正和解决工作中出现的各种问题。同时把政策性养殖保险工作列入对镇、街道畜牧兽医工作考核的一项重要内容，加强考核，确保保险工作健康发展。</w:t>
      </w:r>
    </w:p>
    <w:p>
      <w:pPr>
        <w:keepNext w:val="0"/>
        <w:keepLines w:val="0"/>
        <w:pageBreakBefore w:val="0"/>
        <w:kinsoku/>
        <w:wordWrap/>
        <w:overflowPunct/>
        <w:topLinePunct w:val="0"/>
        <w:bidi w:val="0"/>
        <w:spacing w:line="240" w:lineRule="auto"/>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（四）切实</w:t>
      </w:r>
      <w:r>
        <w:rPr>
          <w:rFonts w:hint="eastAsia" w:ascii="楷体_GB2312" w:hAnsi="楷体_GB2312" w:eastAsia="楷体_GB2312" w:cs="楷体_GB2312"/>
          <w:sz w:val="32"/>
          <w:szCs w:val="32"/>
          <w:lang w:val="en-US" w:eastAsia="zh-CN"/>
        </w:rPr>
        <w:t>抓好</w:t>
      </w:r>
      <w:r>
        <w:rPr>
          <w:rFonts w:hint="eastAsia" w:ascii="楷体_GB2312" w:hAnsi="楷体_GB2312" w:eastAsia="楷体_GB2312" w:cs="楷体_GB2312"/>
          <w:sz w:val="32"/>
          <w:szCs w:val="32"/>
        </w:rPr>
        <w:t>病死猪、奶牛的无害化处理。</w:t>
      </w:r>
      <w:r>
        <w:rPr>
          <w:rFonts w:hint="eastAsia" w:ascii="仿宋_GB2312" w:eastAsia="仿宋_GB2312"/>
          <w:sz w:val="32"/>
          <w:szCs w:val="32"/>
          <w:lang w:val="en-US" w:eastAsia="zh-CN"/>
        </w:rPr>
        <w:t>进一步完善保险机构、无害化处理中心、基层兽医站和区级动物卫生监督机构四方联动的无害化处理长效运行和监管机制，加快智慧监管平台建设。</w:t>
      </w:r>
      <w:r>
        <w:rPr>
          <w:rFonts w:hint="eastAsia" w:ascii="仿宋_GB2312" w:eastAsia="仿宋_GB2312"/>
          <w:sz w:val="32"/>
          <w:szCs w:val="32"/>
        </w:rPr>
        <w:t>对承保的</w:t>
      </w:r>
      <w:r>
        <w:rPr>
          <w:rFonts w:hint="eastAsia" w:ascii="仿宋_GB2312" w:eastAsia="仿宋_GB2312"/>
          <w:sz w:val="32"/>
          <w:szCs w:val="32"/>
          <w:lang w:val="en-US" w:eastAsia="zh-CN"/>
        </w:rPr>
        <w:t>能繁母猪</w:t>
      </w:r>
      <w:r>
        <w:rPr>
          <w:rFonts w:hint="eastAsia" w:ascii="仿宋_GB2312" w:eastAsia="仿宋_GB2312"/>
          <w:sz w:val="32"/>
          <w:szCs w:val="32"/>
        </w:rPr>
        <w:t>、育肥猪</w:t>
      </w:r>
      <w:r>
        <w:rPr>
          <w:rFonts w:hint="eastAsia" w:ascii="仿宋_GB2312" w:eastAsia="仿宋_GB2312"/>
          <w:sz w:val="32"/>
          <w:szCs w:val="32"/>
          <w:lang w:val="en-US" w:eastAsia="zh-CN"/>
        </w:rPr>
        <w:t>和</w:t>
      </w:r>
      <w:r>
        <w:rPr>
          <w:rFonts w:hint="eastAsia" w:ascii="仿宋_GB2312" w:eastAsia="仿宋_GB2312"/>
          <w:sz w:val="32"/>
          <w:szCs w:val="32"/>
        </w:rPr>
        <w:t>奶牛在保险期限内因重大病害死亡的，须按规程进行无害化处理，不能确认无害化处理的，保险机构不予赔偿。各有关镇、街道要</w:t>
      </w:r>
      <w:r>
        <w:rPr>
          <w:rFonts w:hint="eastAsia" w:ascii="仿宋_GB2312" w:eastAsia="仿宋_GB2312"/>
          <w:sz w:val="32"/>
          <w:szCs w:val="32"/>
          <w:lang w:val="en-US" w:eastAsia="zh-CN"/>
        </w:rPr>
        <w:t>切实</w:t>
      </w:r>
      <w:r>
        <w:rPr>
          <w:rFonts w:hint="eastAsia" w:ascii="仿宋_GB2312" w:eastAsia="仿宋_GB2312"/>
          <w:sz w:val="32"/>
          <w:szCs w:val="32"/>
        </w:rPr>
        <w:t>履行好监管职责，防止病死猪、奶牛流入市场，保障人民群众身体健康。</w:t>
      </w:r>
    </w:p>
    <w:p>
      <w:pPr>
        <w:keepNext w:val="0"/>
        <w:keepLines w:val="0"/>
        <w:pageBreakBefore w:val="0"/>
        <w:kinsoku/>
        <w:wordWrap/>
        <w:overflowPunct/>
        <w:topLinePunct w:val="0"/>
        <w:bidi w:val="0"/>
        <w:spacing w:line="240" w:lineRule="auto"/>
        <w:ind w:firstLine="4000" w:firstLineChars="1250"/>
        <w:jc w:val="right"/>
        <w:textAlignment w:val="auto"/>
        <w:rPr>
          <w:rFonts w:ascii="仿宋_GB2312" w:eastAsia="仿宋_GB2312"/>
          <w:sz w:val="32"/>
          <w:szCs w:val="32"/>
        </w:rPr>
      </w:pPr>
    </w:p>
    <w:bookmarkEnd w:id="0"/>
    <w:p>
      <w:pPr>
        <w:keepNext w:val="0"/>
        <w:keepLines w:val="0"/>
        <w:pageBreakBefore w:val="0"/>
        <w:kinsoku/>
        <w:wordWrap/>
        <w:overflowPunct/>
        <w:topLinePunct w:val="0"/>
        <w:bidi w:val="0"/>
        <w:spacing w:line="240" w:lineRule="auto"/>
        <w:ind w:firstLine="3750" w:firstLineChars="1250"/>
        <w:jc w:val="right"/>
        <w:textAlignment w:val="auto"/>
        <w:rPr>
          <w:rFonts w:ascii="仿宋_GB2312" w:eastAsia="仿宋_GB2312"/>
          <w:sz w:val="30"/>
          <w:szCs w:val="30"/>
        </w:rPr>
      </w:pPr>
      <w:r>
        <w:rPr>
          <w:rFonts w:hint="eastAsia" w:ascii="仿宋_GB2312" w:eastAsia="仿宋_GB2312"/>
          <w:sz w:val="30"/>
          <w:szCs w:val="30"/>
        </w:rPr>
        <w:t xml:space="preserve"> </w:t>
      </w:r>
    </w:p>
    <w:sectPr>
      <w:footerReference r:id="rId3" w:type="default"/>
      <w:footerReference r:id="rId4" w:type="even"/>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BF0FC"/>
    <w:multiLevelType w:val="singleLevel"/>
    <w:tmpl w:val="BE8BF0FC"/>
    <w:lvl w:ilvl="0" w:tentative="0">
      <w:start w:val="1"/>
      <w:numFmt w:val="chineseCounting"/>
      <w:suff w:val="nothing"/>
      <w:lvlText w:val="%1、"/>
      <w:lvlJc w:val="left"/>
      <w:rPr>
        <w:rFonts w:hint="eastAsia"/>
      </w:rPr>
    </w:lvl>
  </w:abstractNum>
  <w:abstractNum w:abstractNumId="1">
    <w:nsid w:val="60BD3887"/>
    <w:multiLevelType w:val="singleLevel"/>
    <w:tmpl w:val="60BD388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05A"/>
    <w:rsid w:val="000D276E"/>
    <w:rsid w:val="00161D45"/>
    <w:rsid w:val="00224D65"/>
    <w:rsid w:val="00260F39"/>
    <w:rsid w:val="00347CA2"/>
    <w:rsid w:val="00475646"/>
    <w:rsid w:val="0048740F"/>
    <w:rsid w:val="0056247A"/>
    <w:rsid w:val="00563C2A"/>
    <w:rsid w:val="005C6854"/>
    <w:rsid w:val="005F3E0D"/>
    <w:rsid w:val="00676733"/>
    <w:rsid w:val="007938F5"/>
    <w:rsid w:val="00A43063"/>
    <w:rsid w:val="00B12678"/>
    <w:rsid w:val="00B645A0"/>
    <w:rsid w:val="00BB505A"/>
    <w:rsid w:val="00C55CEB"/>
    <w:rsid w:val="00C607D8"/>
    <w:rsid w:val="00ED2009"/>
    <w:rsid w:val="00F20DA8"/>
    <w:rsid w:val="025D4F49"/>
    <w:rsid w:val="03B2275A"/>
    <w:rsid w:val="059D20D9"/>
    <w:rsid w:val="068579F3"/>
    <w:rsid w:val="07455CC5"/>
    <w:rsid w:val="081632DA"/>
    <w:rsid w:val="08D60CCC"/>
    <w:rsid w:val="0A1754D6"/>
    <w:rsid w:val="0BD00AC7"/>
    <w:rsid w:val="0D980BE4"/>
    <w:rsid w:val="10085D73"/>
    <w:rsid w:val="100B1008"/>
    <w:rsid w:val="104368AE"/>
    <w:rsid w:val="110C451A"/>
    <w:rsid w:val="11B5262D"/>
    <w:rsid w:val="1367683C"/>
    <w:rsid w:val="14F96CC1"/>
    <w:rsid w:val="15B71155"/>
    <w:rsid w:val="160D0B59"/>
    <w:rsid w:val="17507479"/>
    <w:rsid w:val="18246388"/>
    <w:rsid w:val="18E35474"/>
    <w:rsid w:val="19660154"/>
    <w:rsid w:val="1A132DF3"/>
    <w:rsid w:val="1A6B4CBC"/>
    <w:rsid w:val="1CA763AE"/>
    <w:rsid w:val="1D9176F8"/>
    <w:rsid w:val="1E594268"/>
    <w:rsid w:val="22913EDB"/>
    <w:rsid w:val="24B860AA"/>
    <w:rsid w:val="26473390"/>
    <w:rsid w:val="267279DA"/>
    <w:rsid w:val="27AB2721"/>
    <w:rsid w:val="283328F5"/>
    <w:rsid w:val="28444761"/>
    <w:rsid w:val="2862580E"/>
    <w:rsid w:val="2942243F"/>
    <w:rsid w:val="2948654E"/>
    <w:rsid w:val="2A9D5262"/>
    <w:rsid w:val="2B1F1E58"/>
    <w:rsid w:val="2B490AF4"/>
    <w:rsid w:val="2BCD158F"/>
    <w:rsid w:val="2C1C5ECF"/>
    <w:rsid w:val="30B05364"/>
    <w:rsid w:val="321E0FF3"/>
    <w:rsid w:val="33A65F33"/>
    <w:rsid w:val="33AC4664"/>
    <w:rsid w:val="354A1FA5"/>
    <w:rsid w:val="3591771C"/>
    <w:rsid w:val="38952902"/>
    <w:rsid w:val="3A966E03"/>
    <w:rsid w:val="3D962DD1"/>
    <w:rsid w:val="3E542FD2"/>
    <w:rsid w:val="3E6E46F4"/>
    <w:rsid w:val="3F210A14"/>
    <w:rsid w:val="4009113D"/>
    <w:rsid w:val="414E6EE4"/>
    <w:rsid w:val="433100E2"/>
    <w:rsid w:val="43B2567A"/>
    <w:rsid w:val="4407245E"/>
    <w:rsid w:val="44991158"/>
    <w:rsid w:val="4584244F"/>
    <w:rsid w:val="458C43C7"/>
    <w:rsid w:val="45AF7F98"/>
    <w:rsid w:val="46642DBF"/>
    <w:rsid w:val="481A23AF"/>
    <w:rsid w:val="48435F2E"/>
    <w:rsid w:val="48A92E10"/>
    <w:rsid w:val="494E302F"/>
    <w:rsid w:val="4D8E7FB6"/>
    <w:rsid w:val="4DA04B4E"/>
    <w:rsid w:val="501F299A"/>
    <w:rsid w:val="50B02D96"/>
    <w:rsid w:val="527C33C0"/>
    <w:rsid w:val="54E17B0C"/>
    <w:rsid w:val="551911E0"/>
    <w:rsid w:val="55944D5E"/>
    <w:rsid w:val="5792427B"/>
    <w:rsid w:val="58C66592"/>
    <w:rsid w:val="593C4506"/>
    <w:rsid w:val="5976035E"/>
    <w:rsid w:val="599D7A62"/>
    <w:rsid w:val="59E914D1"/>
    <w:rsid w:val="5C175682"/>
    <w:rsid w:val="5CCE4C5B"/>
    <w:rsid w:val="6200611E"/>
    <w:rsid w:val="625C3B49"/>
    <w:rsid w:val="63C05648"/>
    <w:rsid w:val="64374BC4"/>
    <w:rsid w:val="64A75391"/>
    <w:rsid w:val="65674BA9"/>
    <w:rsid w:val="65D35643"/>
    <w:rsid w:val="6683756B"/>
    <w:rsid w:val="690129C0"/>
    <w:rsid w:val="69564B5E"/>
    <w:rsid w:val="6CB544AF"/>
    <w:rsid w:val="6D860B92"/>
    <w:rsid w:val="6E166394"/>
    <w:rsid w:val="6E7F0478"/>
    <w:rsid w:val="6F49335C"/>
    <w:rsid w:val="70BD615B"/>
    <w:rsid w:val="70D35AB5"/>
    <w:rsid w:val="70FD3EBA"/>
    <w:rsid w:val="710C25F0"/>
    <w:rsid w:val="71430B24"/>
    <w:rsid w:val="75E92D05"/>
    <w:rsid w:val="76811F52"/>
    <w:rsid w:val="76DE7DC7"/>
    <w:rsid w:val="77112E2F"/>
    <w:rsid w:val="77841AE5"/>
    <w:rsid w:val="77FA74C1"/>
    <w:rsid w:val="78951E05"/>
    <w:rsid w:val="7A326CA1"/>
    <w:rsid w:val="7A3F2B7D"/>
    <w:rsid w:val="7A4F0304"/>
    <w:rsid w:val="7A6412C2"/>
    <w:rsid w:val="7D18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firstLineChars="200"/>
      <w:jc w:val="both"/>
    </w:pPr>
    <w:rPr>
      <w:rFonts w:ascii="Times New Roman" w:hAnsi="Times New Roman" w:eastAsia="宋体" w:cs="黑体"/>
      <w:kern w:val="2"/>
      <w:sz w:val="21"/>
      <w:szCs w:val="22"/>
      <w:lang w:val="en-US" w:eastAsia="zh-CN" w:bidi="ar-SA"/>
    </w:rPr>
  </w:style>
  <w:style w:type="paragraph" w:styleId="3">
    <w:name w:val="Date"/>
    <w:basedOn w:val="1"/>
    <w:next w:val="1"/>
    <w:link w:val="14"/>
    <w:semiHidden/>
    <w:unhideWhenUsed/>
    <w:qFormat/>
    <w:uiPriority w:val="99"/>
    <w:pPr>
      <w:ind w:left="100" w:leftChars="2500"/>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0"/>
    <w:rPr>
      <w:sz w:val="18"/>
      <w:szCs w:val="18"/>
    </w:rPr>
  </w:style>
  <w:style w:type="character" w:customStyle="1" w:styleId="14">
    <w:name w:val="日期 Char"/>
    <w:basedOn w:val="9"/>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405</Words>
  <Characters>2311</Characters>
  <Lines>19</Lines>
  <Paragraphs>5</Paragraphs>
  <TotalTime>3</TotalTime>
  <ScaleCrop>false</ScaleCrop>
  <LinksUpToDate>false</LinksUpToDate>
  <CharactersWithSpaces>2711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2017-07-24T06:04:00Z</dcterms:created>
  <dc:creator>房姗姗</dc:creator>
  <cp:lastModifiedBy>刘洋young</cp:lastModifiedBy>
  <cp:lastPrinted>2019-08-28T08:05:00Z</cp:lastPrinted>
  <dcterms:modified xsi:type="dcterms:W3CDTF">2020-12-31T10:07:10Z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