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2020030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淄博立健众康医药连锁有限公司临淄稷下路店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张海玲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申元元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张海玲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/执业中药师、</w:t>
            </w:r>
            <w:r>
              <w:rPr>
                <w:rFonts w:ascii="宋体" w:hAnsi="宋体" w:eastAsia="宋体" w:cs="宋体"/>
                <w:sz w:val="21"/>
                <w:szCs w:val="21"/>
              </w:rPr>
              <w:t>申元元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/中药师、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于兰芝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/中药师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零售连锁门店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lang w:eastAsia="zh-CN"/>
              </w:rPr>
              <w:t>三类店：处方药，</w:t>
            </w:r>
            <w:r>
              <w:rPr>
                <w:rFonts w:hint="eastAsia"/>
                <w:lang w:eastAsia="zh-CN"/>
              </w:rPr>
              <w:t>甲类非处方药，乙类非处方药：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中药饮片,中成药,化学药,生物制品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山东省淄博市临淄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区稷下路139号甲2（三利稷南店大厅）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89B2994"/>
    <w:rsid w:val="09D42619"/>
    <w:rsid w:val="0C502DEF"/>
    <w:rsid w:val="0DD560FB"/>
    <w:rsid w:val="0F7E1004"/>
    <w:rsid w:val="15D84107"/>
    <w:rsid w:val="179A25EE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C016B6A"/>
    <w:rsid w:val="5C6623FB"/>
    <w:rsid w:val="5D3F07F6"/>
    <w:rsid w:val="5E3101D9"/>
    <w:rsid w:val="5EB745E5"/>
    <w:rsid w:val="5FA65154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C0050C7"/>
    <w:rsid w:val="70405028"/>
    <w:rsid w:val="7265241E"/>
    <w:rsid w:val="72DC461E"/>
    <w:rsid w:val="73093CE5"/>
    <w:rsid w:val="73CB6923"/>
    <w:rsid w:val="7AAC436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2020-10-19T01:27:06Z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