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wordWrap/>
        <w:autoSpaceDN w:val="0"/>
        <w:adjustRightInd/>
        <w:snapToGrid w:val="0"/>
        <w:spacing w:line="640" w:lineRule="exact"/>
        <w:ind w:left="0" w:leftChars="0" w:right="0" w:firstLine="0" w:firstLineChars="0"/>
        <w:jc w:val="center"/>
        <w:textAlignment w:val="auto"/>
        <w:outlineLvl w:val="9"/>
        <w:rPr>
          <w:rFonts w:hint="default" w:ascii="Times New Roman" w:hAnsi="Times New Roman" w:eastAsia="方正小标宋简体" w:cs="Times New Roman"/>
          <w:spacing w:val="-4"/>
          <w:sz w:val="44"/>
          <w:szCs w:val="44"/>
        </w:rPr>
      </w:pPr>
      <w:r>
        <w:rPr>
          <w:rFonts w:hint="default" w:ascii="Times New Roman" w:hAnsi="Times New Roman" w:eastAsia="方正小标宋简体" w:cs="Times New Roman"/>
          <w:spacing w:val="-4"/>
          <w:sz w:val="44"/>
          <w:szCs w:val="44"/>
        </w:rPr>
        <w:t>临淄区应急管理局</w:t>
      </w:r>
    </w:p>
    <w:p>
      <w:pPr>
        <w:pStyle w:val="14"/>
        <w:widowControl/>
        <w:wordWrap/>
        <w:autoSpaceDN w:val="0"/>
        <w:adjustRightInd/>
        <w:snapToGrid w:val="0"/>
        <w:spacing w:line="640" w:lineRule="exact"/>
        <w:ind w:left="0" w:leftChars="0" w:right="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spacing w:val="-4"/>
          <w:sz w:val="44"/>
          <w:szCs w:val="44"/>
        </w:rPr>
        <w:t>202</w:t>
      </w:r>
      <w:r>
        <w:rPr>
          <w:rFonts w:hint="eastAsia" w:eastAsia="方正小标宋简体" w:cs="Times New Roman"/>
          <w:spacing w:val="-4"/>
          <w:sz w:val="44"/>
          <w:szCs w:val="44"/>
          <w:lang w:val="en-US" w:eastAsia="zh-CN"/>
        </w:rPr>
        <w:t>6</w:t>
      </w:r>
      <w:r>
        <w:rPr>
          <w:rFonts w:hint="default" w:ascii="Times New Roman" w:hAnsi="Times New Roman" w:eastAsia="方正小标宋简体" w:cs="Times New Roman"/>
          <w:spacing w:val="-4"/>
          <w:sz w:val="44"/>
          <w:szCs w:val="44"/>
        </w:rPr>
        <w:t>年度</w:t>
      </w:r>
      <w:r>
        <w:rPr>
          <w:rFonts w:hint="eastAsia" w:eastAsia="方正小标宋简体" w:cs="Times New Roman"/>
          <w:color w:val="000000"/>
          <w:sz w:val="44"/>
          <w:szCs w:val="44"/>
          <w:lang w:eastAsia="zh-CN"/>
        </w:rPr>
        <w:t>应急管理</w:t>
      </w:r>
      <w:r>
        <w:rPr>
          <w:rFonts w:hint="default" w:ascii="Times New Roman" w:hAnsi="Times New Roman" w:eastAsia="方正小标宋简体" w:cs="Times New Roman"/>
          <w:color w:val="000000"/>
          <w:sz w:val="44"/>
          <w:szCs w:val="44"/>
        </w:rPr>
        <w:t>监督检查计划</w:t>
      </w:r>
    </w:p>
    <w:p>
      <w:pPr>
        <w:pStyle w:val="14"/>
        <w:wordWrap/>
        <w:autoSpaceDN w:val="0"/>
        <w:adjustRightInd/>
        <w:snapToGrid w:val="0"/>
        <w:spacing w:line="560" w:lineRule="exact"/>
        <w:ind w:left="0" w:leftChars="0" w:right="0"/>
        <w:jc w:val="both"/>
        <w:textAlignment w:val="auto"/>
        <w:rPr>
          <w:rFonts w:hint="default" w:ascii="Times New Roman" w:hAnsi="Times New Roman" w:eastAsia="仿宋_GB2312" w:cs="Times New Roman"/>
          <w:kern w:val="0"/>
          <w:sz w:val="32"/>
          <w:szCs w:val="32"/>
          <w:lang w:val="en-US" w:eastAsia="zh-CN" w:bidi="ar-SA"/>
        </w:rPr>
      </w:pPr>
    </w:p>
    <w:p>
      <w:pPr>
        <w:pStyle w:val="14"/>
        <w:wordWrap/>
        <w:adjustRightInd/>
        <w:snapToGrid w:val="0"/>
        <w:spacing w:line="560" w:lineRule="exact"/>
        <w:ind w:left="0" w:leftChars="0" w:right="0" w:firstLine="64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为确保全面依法履行安全生产监督管理职责，贯彻落实党中央关于进一步规范涉企执法的决策部署，严格规范涉企行政检查，坚决遏制乱检查，提高安全生产监管执法效能，防止和减少生产安全事故，切实保障人民群众生命和财产安全，根据《中华人民共和国安全生产法》《中华人民共和国防震减灾法》《山东省安全生产条例》《山东省防震减灾条例》《山东省建设工程抗震设防条例》《山东省地震安全性评价管理办法》《应急管理行政执法人员依法履职管理规定》《安全生产年度监督检查计划编制办法》《山东省安全生产非现场执法管理暂行办法》等规定和《国务院办公厅关于严格规范涉企行政检查的意见》《应急管理部关于严格规范安全生产执法行为的通知》《山东省人民政府办公厅关于严格规范涉企行政检查工作的实施意见》等有关要求，结合我区实际，制定本计划。</w:t>
      </w:r>
    </w:p>
    <w:p>
      <w:pPr>
        <w:pStyle w:val="14"/>
        <w:wordWrap/>
        <w:adjustRightInd/>
        <w:snapToGrid w:val="0"/>
        <w:spacing w:line="560" w:lineRule="exact"/>
        <w:ind w:left="0" w:leftChars="0" w:right="0" w:firstLine="64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一、工作目标</w:t>
      </w:r>
    </w:p>
    <w:p>
      <w:pPr>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坚持以习近平新时代中国特色社会主义思想为指导，全面贯彻党的二十大和二十届二中、三中、四中全会精神，深入学习贯彻习近平法治思想、习近平总书记关于安全生产的重要指示批示精神，按照“三管三必须”的原则，进一步压紧压实安全生产监管责任；聚焦重点行业领域、重大事故隐患判定标准、执法检查重点事项，严厉打击安全生产非法违法行为，推进安全生产治本攻坚三年行动有序开展；优化法治化营商环境，严格规范涉企行政检查，在推行“说理式”执法、柔性执法的同时，避免多头执法、重复执法，以整治监管执法“宽松软虚”为抓手，提高执法质量和效能，确保行政检查于法有据、严格规范、公正文明、精准高效；通过严格执法推动生产经营单位主动落实安全生产主体责任，及时消除事故隐患，努力减少和降低一般事故，坚决遏制较大以上事故，切实保障人民群众生命财产安全。</w:t>
      </w:r>
    </w:p>
    <w:p>
      <w:pPr>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通过重点检查与一般检查相结合，计划检查与“双随机”抽查共推进的方式，确保对列入监督检查计划企业的监督检查覆盖率达到100%；监督检查复查率达到100%；安全生产举报事项查处率100%；对违法行为的依法查处率达到100%；行政复议“零撤销”、行政诉讼“零败诉”。</w:t>
      </w:r>
    </w:p>
    <w:p>
      <w:pPr>
        <w:pStyle w:val="14"/>
        <w:wordWrap/>
        <w:adjustRightInd/>
        <w:spacing w:line="560" w:lineRule="exact"/>
        <w:ind w:left="0" w:leftChars="0" w:right="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二、主要任务</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（一）强化重点领域执法检查。</w:t>
      </w:r>
      <w:r>
        <w:rPr>
          <w:rFonts w:hint="default" w:ascii="Times New Roman" w:hAnsi="Times New Roman" w:eastAsia="仿宋_GB2312" w:cs="Times New Roman"/>
          <w:kern w:val="0"/>
          <w:sz w:val="32"/>
          <w:szCs w:val="32"/>
          <w:lang w:val="en-US" w:eastAsia="zh-CN" w:bidi="ar-SA"/>
        </w:rPr>
        <w:t>按照分级分类和属地管理要求，突出危险化学品、粉尘涉爆、有限空间等重点行业领域，重点监管企业、重点监管环节，组织开展重大活动和重点时段执法活动。</w:t>
      </w:r>
    </w:p>
    <w:p>
      <w:pPr>
        <w:pStyle w:val="9"/>
        <w:widowControl w:val="0"/>
        <w:wordWrap/>
        <w:adjustRightInd/>
        <w:snapToGrid/>
        <w:spacing w:after="0" w:afterLines="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（二）强化制度措施和标准落实。</w:t>
      </w:r>
      <w:r>
        <w:rPr>
          <w:rFonts w:hint="default" w:ascii="Times New Roman" w:hAnsi="Times New Roman" w:eastAsia="仿宋_GB2312" w:cs="Times New Roman"/>
          <w:kern w:val="0"/>
          <w:sz w:val="32"/>
          <w:szCs w:val="32"/>
          <w:lang w:val="en-US" w:eastAsia="zh-CN" w:bidi="ar-SA"/>
        </w:rPr>
        <w:t>落实安全生产治本攻坚三年行动实施方案措施要求，推进生产经营单位事故隐患内部报告奖励机制运行，宣贯实施重大事故隐患判定标准，通过关口前移、服务前倾、送法入企，引导企业将合规建设融入日常管理，指导企业学法、知法、懂法，实现从被动惩戒向主动预防的治理效能转化。</w:t>
      </w:r>
    </w:p>
    <w:p>
      <w:pPr>
        <w:widowControl w:val="0"/>
        <w:wordWrap/>
        <w:adjustRightInd/>
        <w:snapToGri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000000"/>
          <w:sz w:val="32"/>
          <w:szCs w:val="32"/>
        </w:rPr>
        <w:t>（</w:t>
      </w:r>
      <w:r>
        <w:rPr>
          <w:rFonts w:hint="eastAsia" w:ascii="Times New Roman" w:hAnsi="Times New Roman" w:eastAsia="楷体_GB2312" w:cs="Times New Roman"/>
          <w:color w:val="auto"/>
          <w:kern w:val="0"/>
          <w:sz w:val="32"/>
          <w:szCs w:val="32"/>
          <w:lang w:val="en-US" w:eastAsia="zh-CN" w:bidi="ar-SA"/>
        </w:rPr>
        <w:t>三</w:t>
      </w:r>
      <w:r>
        <w:rPr>
          <w:rFonts w:hint="default" w:ascii="Times New Roman" w:hAnsi="Times New Roman" w:eastAsia="楷体_GB2312" w:cs="Times New Roman"/>
          <w:color w:val="auto"/>
          <w:kern w:val="0"/>
          <w:sz w:val="32"/>
          <w:szCs w:val="32"/>
          <w:lang w:val="en-US" w:eastAsia="zh-CN" w:bidi="ar-SA"/>
        </w:rPr>
        <w:t>）强化</w:t>
      </w:r>
      <w:r>
        <w:rPr>
          <w:rFonts w:hint="eastAsia" w:ascii="Times New Roman" w:hAnsi="Times New Roman" w:eastAsia="楷体_GB2312" w:cs="Times New Roman"/>
          <w:color w:val="auto"/>
          <w:kern w:val="0"/>
          <w:sz w:val="32"/>
          <w:szCs w:val="32"/>
          <w:lang w:val="en-US" w:eastAsia="zh-CN" w:bidi="ar-SA"/>
        </w:rPr>
        <w:t>举报查处</w:t>
      </w:r>
      <w:r>
        <w:rPr>
          <w:rFonts w:hint="default" w:ascii="Times New Roman" w:hAnsi="Times New Roman" w:eastAsia="楷体_GB2312" w:cs="Times New Roman"/>
          <w:color w:val="auto"/>
          <w:kern w:val="0"/>
          <w:sz w:val="32"/>
          <w:szCs w:val="32"/>
          <w:lang w:val="en-US" w:eastAsia="zh-CN" w:bidi="ar-SA"/>
        </w:rPr>
        <w:t>力度。</w:t>
      </w:r>
      <w:r>
        <w:rPr>
          <w:rFonts w:hint="default" w:ascii="Times New Roman" w:hAnsi="Times New Roman" w:eastAsia="仿宋_GB2312" w:cs="Times New Roman"/>
          <w:kern w:val="0"/>
          <w:sz w:val="32"/>
          <w:szCs w:val="32"/>
          <w:lang w:val="en-US" w:eastAsia="zh-CN" w:bidi="ar-SA"/>
        </w:rPr>
        <w:t>按照《山东省安全生产举报受理办法》的规定，及时受理上级交办、来信、来电、来访等举报案件；按照《山东省安全生产举报核查办法》的规定，在规定的时限内进行核查，并及时向举报人反馈办理结果，做到事事有着落，件件有答复。</w:t>
      </w:r>
    </w:p>
    <w:p>
      <w:pPr>
        <w:widowControl/>
        <w:wordWrap/>
        <w:adjustRightInd/>
        <w:snapToGrid/>
        <w:spacing w:beforeAutospacing="0" w:line="560" w:lineRule="exact"/>
        <w:ind w:firstLine="640" w:firstLineChars="200"/>
        <w:jc w:val="both"/>
        <w:textAlignment w:val="auto"/>
        <w:rPr>
          <w:rFonts w:ascii="仿宋_GB2312" w:hAnsi="仿宋_GB2312" w:eastAsia="仿宋_GB2312" w:cs="仿宋_GB2312"/>
          <w:color w:val="000000"/>
          <w:kern w:val="0"/>
          <w:sz w:val="31"/>
          <w:szCs w:val="31"/>
          <w:lang w:val="en-US" w:eastAsia="zh-CN"/>
        </w:rPr>
      </w:pPr>
      <w:r>
        <w:rPr>
          <w:rFonts w:hint="default" w:ascii="Times New Roman" w:hAnsi="Times New Roman" w:eastAsia="楷体_GB2312" w:cs="Times New Roman"/>
          <w:color w:val="auto"/>
          <w:kern w:val="0"/>
          <w:sz w:val="32"/>
          <w:szCs w:val="32"/>
          <w:lang w:val="en-US" w:eastAsia="zh-CN" w:bidi="ar-SA"/>
        </w:rPr>
        <w:t>（</w:t>
      </w:r>
      <w:r>
        <w:rPr>
          <w:rFonts w:hint="eastAsia" w:ascii="Times New Roman" w:hAnsi="Times New Roman" w:eastAsia="楷体_GB2312" w:cs="Times New Roman"/>
          <w:color w:val="auto"/>
          <w:kern w:val="0"/>
          <w:sz w:val="32"/>
          <w:szCs w:val="32"/>
          <w:lang w:val="en-US" w:eastAsia="zh-CN" w:bidi="ar-SA"/>
        </w:rPr>
        <w:t>四</w:t>
      </w:r>
      <w:r>
        <w:rPr>
          <w:rFonts w:hint="default" w:ascii="Times New Roman" w:hAnsi="Times New Roman" w:eastAsia="楷体_GB2312" w:cs="Times New Roman"/>
          <w:color w:val="auto"/>
          <w:kern w:val="0"/>
          <w:sz w:val="32"/>
          <w:szCs w:val="32"/>
          <w:lang w:val="en-US" w:eastAsia="zh-CN" w:bidi="ar-SA"/>
        </w:rPr>
        <w:t>）</w:t>
      </w:r>
      <w:r>
        <w:rPr>
          <w:rFonts w:hint="eastAsia" w:ascii="Times New Roman" w:hAnsi="Times New Roman" w:eastAsia="楷体_GB2312" w:cs="Times New Roman"/>
          <w:color w:val="auto"/>
          <w:kern w:val="0"/>
          <w:sz w:val="32"/>
          <w:szCs w:val="32"/>
          <w:lang w:val="en-US" w:eastAsia="zh-CN" w:bidi="ar-SA"/>
        </w:rPr>
        <w:t>“精准执法”提升企业安全管理闭环水平。</w:t>
      </w:r>
      <w:r>
        <w:rPr>
          <w:rFonts w:hint="default" w:ascii="Times New Roman" w:hAnsi="Times New Roman" w:eastAsia="仿宋_GB2312" w:cs="Times New Roman"/>
          <w:kern w:val="0"/>
          <w:sz w:val="32"/>
          <w:szCs w:val="32"/>
          <w:lang w:val="en-US" w:eastAsia="zh-CN" w:bidi="ar-SA"/>
        </w:rPr>
        <w:t>针对企业安全管理水平的差异，聚焦重点企业，进行精准定位，通过执法检查、帮扶指导、警示约谈、开展“安全大讲堂”普法宣传等方式，使企业牢固树立安全发展意识，落实主体责任，完善企业问题整改闭环管理机制，实现企业安全管理水平闭环提升。</w:t>
      </w:r>
    </w:p>
    <w:p>
      <w:pPr>
        <w:wordWrap/>
        <w:adjustRightInd/>
        <w:spacing w:line="560" w:lineRule="exact"/>
        <w:ind w:left="0" w:leftChars="0" w:right="0" w:firstLine="640" w:firstLineChars="200"/>
        <w:jc w:val="both"/>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w:t>
      </w:r>
      <w:r>
        <w:rPr>
          <w:rFonts w:hint="eastAsia" w:ascii="Times New Roman" w:hAnsi="Times New Roman" w:eastAsia="楷体_GB2312" w:cs="Times New Roman"/>
          <w:color w:val="auto"/>
          <w:kern w:val="0"/>
          <w:sz w:val="32"/>
          <w:szCs w:val="32"/>
          <w:lang w:val="en-US" w:eastAsia="zh-CN" w:bidi="ar-SA"/>
        </w:rPr>
        <w:t>五）努力提高案件办理质量。</w:t>
      </w:r>
      <w:r>
        <w:rPr>
          <w:rFonts w:hint="default" w:ascii="Times New Roman" w:hAnsi="Times New Roman" w:eastAsia="仿宋_GB2312" w:cs="Times New Roman"/>
          <w:kern w:val="0"/>
          <w:sz w:val="32"/>
          <w:szCs w:val="32"/>
          <w:lang w:val="en-US" w:eastAsia="zh-CN" w:bidi="ar-SA"/>
        </w:rPr>
        <w:t>加强对执法人员的业务培训，提高执法能力，认真查处违法案件，确保违法案件事实清楚，证据确凿，适用法律条款准确，自由裁量合理，执法程序正确；按照司法部门和上级部门的要求，不断完善案卷制作标准，文书制作规范，案件卷宗完整。</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w:t>
      </w:r>
      <w:r>
        <w:rPr>
          <w:rFonts w:hint="eastAsia" w:ascii="黑体" w:hAnsi="黑体" w:eastAsia="黑体" w:cs="黑体"/>
          <w:sz w:val="32"/>
          <w:szCs w:val="32"/>
        </w:rPr>
        <w:t>执法检查内容</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依据《中华人民共和国安全生产法》《中华人民共和国防震减灾法》《山东省安全生产条例》《山东省防震减灾条例》等法律法规和标准规范，按照《应急管理行政执法人员依法履职管理规定》的规定，参考《山东省重点行业领域安全生产执法检查参考标准》等，结合企业固有安全风险和安全管理实际情况，明确应急管理执法检查重点内容。</w:t>
      </w:r>
    </w:p>
    <w:p>
      <w:pPr>
        <w:wordWrap/>
        <w:adjustRightIn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color w:val="auto"/>
          <w:spacing w:val="12"/>
          <w:sz w:val="32"/>
          <w:szCs w:val="32"/>
        </w:rPr>
        <w:t>执法力量及执法检查工作日</w:t>
      </w:r>
      <w:r>
        <w:rPr>
          <w:rFonts w:hint="default" w:ascii="Times New Roman" w:hAnsi="Times New Roman" w:eastAsia="黑体" w:cs="Times New Roman"/>
          <w:sz w:val="32"/>
          <w:szCs w:val="32"/>
        </w:rPr>
        <w:t>测算</w:t>
      </w:r>
    </w:p>
    <w:p>
      <w:pPr>
        <w:widowControl/>
        <w:wordWrap/>
        <w:adjustRightInd/>
        <w:spacing w:line="560" w:lineRule="exact"/>
        <w:ind w:left="0" w:leftChars="0" w:right="0" w:firstLine="640" w:firstLineChars="200"/>
        <w:jc w:val="both"/>
        <w:textAlignment w:val="auto"/>
        <w:rPr>
          <w:rFonts w:hint="default" w:ascii="Times New Roman" w:hAnsi="Times New Roman" w:eastAsia="楷体_GB2312" w:cs="Times New Roman"/>
          <w:color w:val="auto"/>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（一）安全生产基础科监督检查计划</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1.总法定工作日</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法定工作日（248）×执法人员数量=248×6=1488个。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2.其他执法工作日</w:t>
      </w:r>
    </w:p>
    <w:p>
      <w:pPr>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（1）参加生产安全事故调查和处理工作所需工作日为3×4×3=36个。</w:t>
      </w:r>
    </w:p>
    <w:p>
      <w:pPr>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（2）调查核实安全生产投诉举报工作日:每次需要2名工作人员2个工作日，约20次，所需工作日为2×2×20=80个。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安全生产培训工作所需工作日：全年培训机构举办工贸企业主要负责人培训班20次，每次至少需要2名工作人员一天时间，所需工作日为20×1×2=40个；“大学习、大培训、大考试”活动专项督查需要4名工作人员30天时间，组织考试需要6名工作人员4天时间，所需工作日为4×30+6×4=144个；共需工作日为184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（4）应急救援工作工作日：组织矿山企业开展应急救援培训、演练，所需工作日为10个。</w:t>
      </w:r>
    </w:p>
    <w:p>
      <w:pPr>
        <w:widowControl w:val="0"/>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开展安全生产宣传教育工作日：每年组织矿山、重点工贸企业开展安全生产宣传教育工作5次，每年组织一般工贸企业开展安全生产宣传教育工作3次，每次至少1天，每天需要2名工作人员，所需工作日为8×1×2=16个。</w:t>
      </w:r>
    </w:p>
    <w:p>
      <w:pPr>
        <w:widowControl w:val="0"/>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（6）起草各类工贸企业相关文件所需工作日，平均每个文件需要2名工作人员1个工作日，平均每年共起草各类文件50个，所需工作日为2×1×50=100个。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（7）专家检查工作工作日：计划安排4次非煤矿山企业（3家）和1次重点工贸企业（49家）专家检查，每家企业专家检查需2名工作人员各2个工作日，所需工作日为3×4×2×2+49×1×2×2=244个。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（8）危险作业核查工作工作日：平均每年核查工贸企业上报的危险作业情况80次，每次需要2名工作人员，每次0.5个工作日，所需工作日为80×2×0.5=80</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合计：其他执法工作日为750个。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3.非执法工作日</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（1）学习、党群活动工作日：每周业务、党建等各类学习每人0.5个工作日，所需工作日为6×0.5×52=156个。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（2）培训工作日：根据《公务员培训规定》，每个执法人员每年培训时间不少于12个工作日，所需工作日为6×12=72个。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会议工作日：国家、省、市级视频和业务会议平均每年召开30次，每次0.5天；区工贸企业安全生产工作会议平均每年召开1次，筹备会议需4人各3个工作日，分11个批次召开，全体参会每次0.5个工作日；区非煤矿山企业安全生产工作会议平均每年召开1次，筹备会议需2人各0.5个工作日，全体参会每次0.5个工作日；其他会议平均每年召开6次，全体参会每次0.5个工作日。所需工日,30×0.5×6+4×3+11×0.5×6+2×0.5+1×</w:t>
      </w:r>
    </w:p>
    <w:p>
      <w:pPr>
        <w:pStyle w:val="14"/>
        <w:wordWrap/>
        <w:adjustRightInd/>
        <w:spacing w:line="560" w:lineRule="exact"/>
        <w:ind w:right="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0.5×6+6×6×0.5=157个。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（4）法定年休假、探亲假等：年休假5×1+10×2+15×3=70个，探亲假20个，育儿假10个，病假事假等其它假平均每人每年占用2个工作日，6×2=12个，所需工作日为70+20+10+12=112个。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合计：非执法工作日为497个。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4.监督检查工作日的确定</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监督检查工作日=总法定工作日-其他执法工作日-非执法工作日=1488-750-497=241个。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5.监督检查企业家数的确定</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监督检查一家企业需要2名执法人员至少2个工作日，监督检查企业数量为：57家60家次(其中重点执法检查41家次，一般执法检查18家，非现场执法检查1家)。</w:t>
      </w:r>
    </w:p>
    <w:p>
      <w:pPr>
        <w:widowControl/>
        <w:wordWrap/>
        <w:adjustRightInd/>
        <w:spacing w:line="560" w:lineRule="exact"/>
        <w:ind w:left="0" w:leftChars="0" w:right="0" w:firstLine="640" w:firstLineChars="200"/>
        <w:jc w:val="both"/>
        <w:textAlignment w:val="auto"/>
        <w:rPr>
          <w:rFonts w:hint="default" w:ascii="Times New Roman" w:hAnsi="Times New Roman" w:eastAsia="楷体_GB2312" w:cs="Times New Roman"/>
          <w:color w:val="auto"/>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（二）危险化学品安全监督管理科监督检查工作计划</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1.总法定工作日</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法定工作日（248）×监管人员数量=248×10=2480个。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2.其他执法工作日</w:t>
      </w: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（1）参加生产安全事故调查和处理工作所需工作日为2×5×5=50个。</w:t>
      </w:r>
    </w:p>
    <w:p>
      <w:pPr>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lang w:val="en-US" w:eastAsia="zh-CN"/>
        </w:rPr>
        <w:t xml:space="preserve">    （2）调查核实安全生产投诉举报工作日：每次需要2名工作人员2个工作日，约75次，所需工作日为2×2×75=300个。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组织专家评审危化品项目试生产方案、安全条件确认工作工作日：危险化学品新建、改建、扩建项目试生产前组织专家进行评审，评审一家试生产项目需要2名工作人员2个工作日，预计全年有22个危化品试生产项目，所需工作日为2×2×22=88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（4）起草各类危险化学品相关文件材料工作日：平均每个文件需要1名工作人员2个工作日，平均每年起草各类文件材料160个，所需工作日为1×2×160=320个。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（5）专家检查工作日：迎接重点县检查和复查共（6家），每家企业需2人各2个工作日；所需工作日为6×2×2=24个。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（6）危化品企业罐区动火作业报备联审、特殊作业及承包商管理现场核查工作日：每次需2人各0.5个工作日，预计每年罐区动火作业报备联审70家次、特殊作业及承包商管理抽查约490家次，2×0.5×560=560个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（7）企业“机械化换人、自动化减人、智能化无人”改造核查工作日：每次需2人各1个工作日，涉及企业30家，所需工作日为30×2×1=60个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合计：其他执法工作日为1402个。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3.非执法工作日</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（1）学习、党群活动工作日：平均每月每人2个工作日，所需工作日为10×12×2=240个。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（2）培训工作日：根据《公务员培训规定》，每个执法人员每年培训时间不少于12个工作日，所需工作日为10×12=120个。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（3）会议工作日：参加各类会议平均每月每人1个工作日，10×12×1=120个。组织各类会议平均每月2人各2个工作日，2×2×12=48个。所需工作日为120+48=168个。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（4）法定年休假、探亲假等工作日:年休假3×15+6×10+1×5</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=110个，病假事假等其它假平均每人每年占用2个工作日，10×2=20个，所需工作日为110+20=130个。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合计：非执法工作日为658个。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4.监督检查工作日的确定</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监督检查工作日=总法定工作日-其他执法工作日-非执工作日=2480-1402-658=420个。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5.监督检查企业家数的确定</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监督检查一家企业，需要2名执法人员至少3个工作日，监督检查企业数量为69家70家次(其中重点执法检查34家35家次，一般执法检查33家，非现场执法检查2家)。</w:t>
      </w:r>
    </w:p>
    <w:p>
      <w:pPr>
        <w:widowControl/>
        <w:wordWrap/>
        <w:adjustRightInd/>
        <w:spacing w:line="560" w:lineRule="exact"/>
        <w:ind w:left="0" w:leftChars="0" w:right="0" w:firstLine="640" w:firstLineChars="200"/>
        <w:jc w:val="both"/>
        <w:textAlignment w:val="auto"/>
        <w:rPr>
          <w:rFonts w:hint="default" w:ascii="Times New Roman" w:hAnsi="Times New Roman" w:eastAsia="楷体_GB2312" w:cs="Times New Roman"/>
          <w:color w:val="auto"/>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w:t>
      </w:r>
      <w:r>
        <w:rPr>
          <w:rFonts w:hint="eastAsia" w:ascii="Times New Roman" w:hAnsi="Times New Roman" w:eastAsia="楷体_GB2312" w:cs="Times New Roman"/>
          <w:color w:val="auto"/>
          <w:kern w:val="0"/>
          <w:sz w:val="32"/>
          <w:szCs w:val="32"/>
          <w:lang w:val="en-US" w:eastAsia="zh-CN" w:bidi="ar-SA"/>
        </w:rPr>
        <w:t>三</w:t>
      </w:r>
      <w:r>
        <w:rPr>
          <w:rFonts w:hint="default" w:ascii="Times New Roman" w:hAnsi="Times New Roman" w:eastAsia="楷体_GB2312" w:cs="Times New Roman"/>
          <w:color w:val="auto"/>
          <w:kern w:val="0"/>
          <w:sz w:val="32"/>
          <w:szCs w:val="32"/>
          <w:lang w:val="en-US" w:eastAsia="zh-CN" w:bidi="ar-SA"/>
        </w:rPr>
        <w:t>）</w:t>
      </w:r>
      <w:r>
        <w:rPr>
          <w:rFonts w:hint="eastAsia" w:ascii="Times New Roman" w:hAnsi="Times New Roman" w:eastAsia="楷体_GB2312" w:cs="Times New Roman"/>
          <w:color w:val="auto"/>
          <w:kern w:val="0"/>
          <w:sz w:val="32"/>
          <w:szCs w:val="32"/>
          <w:lang w:val="en-US" w:eastAsia="zh-CN" w:bidi="ar-SA"/>
        </w:rPr>
        <w:t>风险监测和综合减灾科</w:t>
      </w:r>
      <w:r>
        <w:rPr>
          <w:rFonts w:hint="default" w:ascii="Times New Roman" w:hAnsi="Times New Roman" w:eastAsia="楷体_GB2312" w:cs="Times New Roman"/>
          <w:color w:val="auto"/>
          <w:kern w:val="0"/>
          <w:sz w:val="32"/>
          <w:szCs w:val="32"/>
          <w:lang w:val="en-US" w:eastAsia="zh-CN" w:bidi="ar-SA"/>
        </w:rPr>
        <w:t>监督检查工作计划</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1.总法定工作日</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法定工作日（248）×监管人员数量=248×4=992个。</w:t>
      </w: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2.其他执法工作日</w:t>
      </w:r>
    </w:p>
    <w:p>
      <w:pPr>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lang w:val="en-US" w:eastAsia="zh-CN"/>
        </w:rPr>
        <w:t xml:space="preserve">    （1）参加自然灾害调查和处理工作所需工作日为6×2×10=120个。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（2）调查核实自然灾害投诉举报工作日：每次需要2名工作人员2个工作日，约10次，所需工作日为10×2×2=40个。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（3）起草各类自然灾害相关文件材料工作日：平均每个文件需要1名工作人员2个工作日，平均每年起草文件、通知类材料135个，所需工作日为1×2×135=270个。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（4）陪同上级检查工作工作日：迎接上级防汛、地震检查（约4次），每次需2人各2个工作日；所需工作日为4×2×2=16个。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合计：其他执法工作日为446个。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3.非执法工作日</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（1）学习、党群活动工作日：平均每月每人2个工作日，所需工作日为4×2×12=96个。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（2）培训工作日：根据《公务员培训规定》，每个执法人员每年培训时间不少于12个工作日，所需工作日为4×12=48个。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（3）会议工作日：参加各类会议平均每月每人2个工作日，4×2×12=96个。组织各类会议平均每月每人2个工作日，4×2×12=96个。所需工作日为96+96=192个。</w:t>
      </w: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（4）法定年休假、探亲假等工作日:年休假2×15+2×10=50个，病假事假等其它假平均每人每年占用2个工作日，2×4=8个，所需工作日为50+8=58个。</w:t>
      </w: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（5）宣传教育日：组织各类宣传教育活动，防灾减灾周（7天）、国际减灾日（1天）、应急物资装备培训（18天）、灾害信息员培训（3天）。所需工作日为4×7+4×1+4×18+4×3=116个。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合计：非执法工作日为510个。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4.监督检查工作日的确定</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监督检查工作日=总法定工作日-其他执法工作日-非执工作日=992-446-510=36个。</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5.监督检查企业家数的确定</w:t>
      </w:r>
    </w:p>
    <w:p>
      <w:pPr>
        <w:pStyle w:val="14"/>
        <w:wordWrap/>
        <w:adjustRightInd/>
        <w:spacing w:line="560" w:lineRule="exact"/>
        <w:ind w:left="0" w:leftChars="0" w:right="0" w:firstLine="640" w:firstLineChars="200"/>
        <w:jc w:val="both"/>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_GB2312" w:cs="Times New Roman"/>
          <w:kern w:val="0"/>
          <w:sz w:val="32"/>
          <w:szCs w:val="32"/>
          <w:lang w:val="en-US" w:eastAsia="zh-CN" w:bidi="ar-SA"/>
        </w:rPr>
        <w:t>监督检查一家企业，需要2名执法人员至少3个工作日，监督检查企业或其他组织数量为6家。</w:t>
      </w:r>
    </w:p>
    <w:p>
      <w:pPr>
        <w:widowControl/>
        <w:wordWrap/>
        <w:adjustRightInd/>
        <w:spacing w:line="560" w:lineRule="exact"/>
        <w:ind w:left="0" w:leftChars="0" w:righ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、执法检查范围及频次</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2026年度，临淄区应急管理局应急管理监督检查计划共计132家136家次，其中安全生产监督检查企业126家130家次，包括重点执法检查企业72家76家次，一般执法检查企业（“双随机、一公开”执法检查）51家，非现场执法检查3家；地震监督检查企业或其他组织6家。</w:t>
      </w:r>
    </w:p>
    <w:p>
      <w:pPr>
        <w:pStyle w:val="14"/>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bidi="ar-SA"/>
        </w:rPr>
        <w:t>（一）重点执法检查。</w:t>
      </w:r>
      <w:r>
        <w:rPr>
          <w:rFonts w:hint="default" w:ascii="Times New Roman" w:hAnsi="Times New Roman" w:eastAsia="仿宋_GB2312" w:cs="Times New Roman"/>
          <w:kern w:val="0"/>
          <w:sz w:val="32"/>
          <w:szCs w:val="32"/>
          <w:lang w:val="en-US" w:eastAsia="zh-CN" w:bidi="ar-SA"/>
        </w:rPr>
        <w:t>根据《安全生产年度监督检查计划编制办法》以及上级工作部署，将部分涉及重点监管危险化学品、重点监管危险化工工艺、危险化学品重大危险源、一般化工、非煤矿山、涉爆粉尘等72家76家次生产经营单位列为重点执法检查对象（详见附件1）。</w:t>
      </w:r>
    </w:p>
    <w:p>
      <w:pPr>
        <w:widowControl w:val="0"/>
        <w:wordWrap/>
        <w:adjustRightInd/>
        <w:snapToGrid/>
        <w:spacing w:line="560" w:lineRule="exact"/>
        <w:ind w:left="0" w:leftChars="0" w:right="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rPr>
        <w:t>（二）一般执法检查。</w:t>
      </w:r>
      <w:r>
        <w:rPr>
          <w:rFonts w:hint="default" w:ascii="Times New Roman" w:hAnsi="Times New Roman" w:eastAsia="仿宋_GB2312" w:cs="Times New Roman"/>
          <w:kern w:val="0"/>
          <w:sz w:val="32"/>
          <w:szCs w:val="32"/>
          <w:lang w:val="en-US" w:eastAsia="zh-CN" w:bidi="ar-SA"/>
        </w:rPr>
        <w:t>根据“双随机、一公开”工作要求，在重点检查单位以外，根据企业固有安全风险和安全管理现状，随机选取51家生产经营单位依法实施一般执法检查（“双随机、一公开”执法检查）。</w:t>
      </w:r>
    </w:p>
    <w:p>
      <w:pPr>
        <w:widowControl w:val="0"/>
        <w:wordWrap/>
        <w:adjustRightInd/>
        <w:snapToGrid/>
        <w:spacing w:line="560" w:lineRule="exact"/>
        <w:ind w:left="0" w:leftChars="0" w:right="0" w:firstLine="640" w:firstLineChars="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楷体_GB2312" w:cs="Times New Roman"/>
          <w:color w:val="auto"/>
          <w:kern w:val="0"/>
          <w:sz w:val="32"/>
          <w:szCs w:val="32"/>
          <w:lang w:val="en-US" w:eastAsia="zh-CN"/>
        </w:rPr>
        <w:t>（三）非现场执法检查。</w:t>
      </w:r>
      <w:r>
        <w:rPr>
          <w:rFonts w:hint="default" w:ascii="Times New Roman" w:hAnsi="Times New Roman" w:eastAsia="仿宋_GB2312" w:cs="Times New Roman"/>
          <w:kern w:val="0"/>
          <w:sz w:val="32"/>
          <w:szCs w:val="32"/>
          <w:lang w:val="en-US" w:eastAsia="zh-CN" w:bidi="ar-SA"/>
        </w:rPr>
        <w:t>按照《山东省安全生产非现场执法管理暂行办法》以及上级工作部署，运用网络信息系统、电子技术监控设备等技术手段，采集数据、分析研判、查找问题线索，随机选取3家生产经营单位依法实施非现场执法检查。</w:t>
      </w:r>
    </w:p>
    <w:p>
      <w:pPr>
        <w:widowControl w:val="0"/>
        <w:wordWrap/>
        <w:adjustRightInd/>
        <w:snapToGrid/>
        <w:spacing w:line="560" w:lineRule="exact"/>
        <w:ind w:left="0" w:leftChars="0" w:right="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rPr>
        <w:t>（四）地震执法检查。</w:t>
      </w:r>
      <w:r>
        <w:rPr>
          <w:rFonts w:hint="default" w:ascii="Times New Roman" w:hAnsi="Times New Roman" w:eastAsia="仿宋_GB2312" w:cs="Times New Roman"/>
          <w:kern w:val="0"/>
          <w:sz w:val="32"/>
          <w:szCs w:val="32"/>
          <w:lang w:val="en-US" w:eastAsia="zh-CN" w:bidi="ar-SA"/>
        </w:rPr>
        <w:t>响应省地震局相关要求，督促相关单位落实安全防范责任，提升抵御地震灾害的能力，对6家生产经营单位或其他组织开展地震执法检查。（详见附件2）。</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kern w:val="0"/>
          <w:sz w:val="32"/>
          <w:szCs w:val="32"/>
          <w:lang w:val="en-US" w:eastAsia="zh-CN"/>
        </w:rPr>
        <w:t>（</w:t>
      </w:r>
      <w:r>
        <w:rPr>
          <w:rFonts w:hint="eastAsia" w:ascii="Times New Roman" w:hAnsi="Times New Roman" w:eastAsia="楷体_GB2312" w:cs="Times New Roman"/>
          <w:color w:val="auto"/>
          <w:kern w:val="0"/>
          <w:sz w:val="32"/>
          <w:szCs w:val="32"/>
          <w:lang w:val="en-US" w:eastAsia="zh-CN"/>
        </w:rPr>
        <w:t>五</w:t>
      </w:r>
      <w:r>
        <w:rPr>
          <w:rFonts w:hint="default" w:ascii="Times New Roman" w:hAnsi="Times New Roman" w:eastAsia="楷体_GB2312" w:cs="Times New Roman"/>
          <w:color w:val="auto"/>
          <w:kern w:val="0"/>
          <w:sz w:val="32"/>
          <w:szCs w:val="32"/>
          <w:lang w:val="en-US" w:eastAsia="zh-CN"/>
        </w:rPr>
        <w:t>）执法检查频次。</w:t>
      </w:r>
      <w:r>
        <w:rPr>
          <w:rFonts w:hint="default" w:ascii="Times New Roman" w:hAnsi="Times New Roman" w:eastAsia="仿宋_GB2312" w:cs="Times New Roman"/>
          <w:kern w:val="0"/>
          <w:sz w:val="32"/>
          <w:szCs w:val="32"/>
          <w:lang w:val="en-US" w:eastAsia="zh-CN" w:bidi="ar-SA"/>
        </w:rPr>
        <w:t>按照《应急管理部关于严格规范安全生产执法行为的通知》要求，对于重点执法检查对象，原则上年度内至少执法检查1次。对高危行业领域安全生产标准化一级企业年度内累计执法检查不超过2次，标准化二级企业累计不超过4次，标准化三级企业累计不超过8次，未进行标准化定级的企业年度内累计执法检查不超过12次。对非高危行业安全生产标准化一级企业执法检查不超过1次，标准化二级企业累计不超过</w:t>
      </w:r>
      <w:r>
        <w:rPr>
          <w:rFonts w:hint="default" w:ascii="Times New Roman" w:hAnsi="Times New Roman" w:eastAsia="仿宋_GB2312" w:cs="Times New Roman"/>
          <w:sz w:val="32"/>
          <w:szCs w:val="32"/>
          <w:lang w:val="en-US" w:eastAsia="zh-CN"/>
        </w:rPr>
        <w:t>2次，标准化三级企业累计不超过4次，未进行标准化定级的企业年度内累计执法检查不超过6次。</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针对投诉举报、转办交办、数据监测监控发现的严重违法行为等，依法依规及时快速开展执法检查和调查核实，可以不受频次上限限制。</w:t>
      </w:r>
    </w:p>
    <w:p>
      <w:pPr>
        <w:widowControl/>
        <w:wordWrap/>
        <w:adjustRightInd/>
        <w:spacing w:line="560" w:lineRule="exact"/>
        <w:ind w:left="0" w:leftChars="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六、工作要求</w:t>
      </w:r>
    </w:p>
    <w:p>
      <w:pPr>
        <w:widowControl/>
        <w:wordWrap/>
        <w:adjustRightInd/>
        <w:spacing w:line="560" w:lineRule="exact"/>
        <w:ind w:left="0" w:leftChars="0" w:right="0" w:firstLine="640" w:firstLineChars="200"/>
        <w:jc w:val="both"/>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楷体_GB2312" w:cs="Times New Roman"/>
          <w:color w:val="auto"/>
          <w:kern w:val="0"/>
          <w:sz w:val="32"/>
          <w:szCs w:val="32"/>
          <w:lang w:val="en-US" w:eastAsia="zh-CN"/>
        </w:rPr>
        <w:t>（一）</w:t>
      </w:r>
      <w:r>
        <w:rPr>
          <w:rFonts w:hint="eastAsia" w:ascii="Times New Roman" w:hAnsi="Times New Roman" w:eastAsia="楷体_GB2312" w:cs="Times New Roman"/>
          <w:color w:val="auto"/>
          <w:kern w:val="0"/>
          <w:sz w:val="32"/>
          <w:szCs w:val="32"/>
          <w:lang w:val="en-US" w:eastAsia="zh-CN"/>
        </w:rPr>
        <w:t>统筹推进执法计划</w:t>
      </w:r>
      <w:r>
        <w:rPr>
          <w:rFonts w:hint="default" w:ascii="Times New Roman" w:hAnsi="Times New Roman" w:eastAsia="楷体_GB2312" w:cs="Times New Roman"/>
          <w:color w:val="auto"/>
          <w:kern w:val="0"/>
          <w:sz w:val="32"/>
          <w:szCs w:val="32"/>
          <w:lang w:val="en-US" w:eastAsia="zh-CN"/>
        </w:rPr>
        <w:t>。</w:t>
      </w:r>
      <w:r>
        <w:rPr>
          <w:rFonts w:hint="default" w:ascii="Times New Roman" w:hAnsi="Times New Roman" w:eastAsia="仿宋_GB2312" w:cs="Times New Roman"/>
          <w:kern w:val="0"/>
          <w:sz w:val="32"/>
          <w:szCs w:val="32"/>
          <w:lang w:val="en-US" w:eastAsia="zh-CN" w:bidi="ar-SA"/>
        </w:rPr>
        <w:t>统筹省市区镇四级执法计划，加强纵向沟通协调，充分运用安全生产分类分级监管工作结果，杜绝对企业的重复性检查，避免给企业造成负担；通过“鲁执法平台”自动匹配联合执法、“双随机、一公开”联合执法等方式，在提高联合率的同时，切实减少检查层级。</w:t>
      </w:r>
    </w:p>
    <w:p>
      <w:pPr>
        <w:widowControl/>
        <w:wordWrap/>
        <w:adjustRightInd/>
        <w:spacing w:line="560" w:lineRule="exact"/>
        <w:ind w:left="0" w:leftChars="0"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rPr>
        <w:t>（</w:t>
      </w:r>
      <w:r>
        <w:rPr>
          <w:rFonts w:hint="eastAsia" w:ascii="Times New Roman" w:hAnsi="Times New Roman" w:eastAsia="楷体_GB2312" w:cs="Times New Roman"/>
          <w:color w:val="auto"/>
          <w:kern w:val="0"/>
          <w:sz w:val="32"/>
          <w:szCs w:val="32"/>
          <w:lang w:val="en-US" w:eastAsia="zh-CN"/>
        </w:rPr>
        <w:t>二</w:t>
      </w:r>
      <w:r>
        <w:rPr>
          <w:rFonts w:hint="default" w:ascii="Times New Roman" w:hAnsi="Times New Roman" w:eastAsia="楷体_GB2312" w:cs="Times New Roman"/>
          <w:color w:val="auto"/>
          <w:kern w:val="0"/>
          <w:sz w:val="32"/>
          <w:szCs w:val="32"/>
          <w:lang w:val="en-US" w:eastAsia="zh-CN"/>
        </w:rPr>
        <w:t>）规范执法行为。</w:t>
      </w:r>
      <w:r>
        <w:rPr>
          <w:rFonts w:hint="default" w:ascii="Times New Roman" w:hAnsi="Times New Roman" w:eastAsia="仿宋_GB2312" w:cs="Times New Roman"/>
          <w:kern w:val="0"/>
          <w:sz w:val="32"/>
          <w:szCs w:val="32"/>
          <w:lang w:val="en-US" w:eastAsia="zh-CN" w:bidi="ar-SA"/>
        </w:rPr>
        <w:t>在开展执法检查前，应制作《现场检查方案》，经分管负责人批准后方可组织开展执法检查，对批准的执法检查内容应做到依法依规全部检查到位；在安全生产行政执法检查过程中，严格遵守2人以上亮证执法；执法人员要充分有效运用“山东省安全监管移动执法云服务平台”和“鲁执法平台”，严格执行执法备案好和扫码制度，将执法检查、立案处罚等信息实时录入平台，做到执法信息全部上网、执法程序网上流转、执法信息网上公示，提升行政执法工作的规范化和信息化水平；行政检查结束后，要将行政检查结果及时告知企业。</w:t>
      </w:r>
    </w:p>
    <w:p>
      <w:pPr>
        <w:widowControl/>
        <w:wordWrap/>
        <w:adjustRightInd/>
        <w:snapToGrid/>
        <w:spacing w:before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rPr>
        <w:t>（</w:t>
      </w:r>
      <w:r>
        <w:rPr>
          <w:rFonts w:hint="eastAsia" w:ascii="Times New Roman" w:hAnsi="Times New Roman" w:eastAsia="楷体_GB2312" w:cs="Times New Roman"/>
          <w:color w:val="auto"/>
          <w:kern w:val="0"/>
          <w:sz w:val="32"/>
          <w:szCs w:val="32"/>
          <w:lang w:val="en-US" w:eastAsia="zh-CN"/>
        </w:rPr>
        <w:t>三</w:t>
      </w:r>
      <w:r>
        <w:rPr>
          <w:rFonts w:hint="default" w:ascii="Times New Roman" w:hAnsi="Times New Roman" w:eastAsia="楷体_GB2312" w:cs="Times New Roman"/>
          <w:color w:val="auto"/>
          <w:kern w:val="0"/>
          <w:sz w:val="32"/>
          <w:szCs w:val="32"/>
          <w:lang w:val="en-US" w:eastAsia="zh-CN"/>
        </w:rPr>
        <w:t>）坚持严格执法与服务企业并重原则。</w:t>
      </w:r>
      <w:r>
        <w:rPr>
          <w:rFonts w:hint="default" w:ascii="Times New Roman" w:hAnsi="Times New Roman" w:eastAsia="仿宋_GB2312" w:cs="Times New Roman"/>
          <w:kern w:val="0"/>
          <w:sz w:val="32"/>
          <w:szCs w:val="32"/>
          <w:lang w:val="en-US" w:eastAsia="zh-CN" w:bidi="ar-SA"/>
        </w:rPr>
        <w:t>按照“谁执法、谁普法”要求，以帮助企业解决实际困难为出发点，推进“说理式执法”，帮助企业规避法律风险，将执法与普法、执法与服务相结合，既维护法律权威，又减轻企业负担，实现法律效果和社会效果的统一，不搞“一刀切”、“以罚代管”，优化营商环境。</w:t>
      </w:r>
    </w:p>
    <w:p>
      <w:pPr>
        <w:widowControl/>
        <w:wordWrap/>
        <w:adjustRightInd/>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color w:val="auto"/>
          <w:kern w:val="0"/>
          <w:sz w:val="32"/>
          <w:szCs w:val="32"/>
          <w:lang w:val="en-US" w:eastAsia="zh-CN"/>
        </w:rPr>
        <w:t>（四）严格执法检查纪律。</w:t>
      </w:r>
      <w:r>
        <w:rPr>
          <w:rFonts w:hint="default" w:ascii="Times New Roman" w:hAnsi="Times New Roman" w:eastAsia="仿宋_GB2312" w:cs="Times New Roman"/>
          <w:kern w:val="0"/>
          <w:sz w:val="32"/>
          <w:szCs w:val="32"/>
          <w:lang w:val="en-US" w:eastAsia="zh-CN" w:bidi="ar-SA"/>
        </w:rPr>
        <w:t>执法人员应严格按照党风廉政建设和《应急管理行政执法人员依法履职管理规定》要求，严格贯彻执行中央八项规定精神，坚决反对形式主义和官僚主义，严格遵守工作纪律和作风纪律，实行廉政承诺制度，自觉接受生产经营单位的监督；按照安全生产法律法规的要求严格执法检查，对检查中发现的安全生产违法违规行为严格依法处理；对不依法履行职责或者违反法定权限和程序不作为、乱作为的，依照相关规定，严肃追究责任单位和责任人员的责任。</w:t>
      </w:r>
    </w:p>
    <w:p>
      <w:pPr>
        <w:widowControl/>
        <w:wordWrap/>
        <w:adjustRightInd/>
        <w:spacing w:line="560" w:lineRule="exact"/>
        <w:ind w:left="0" w:leftChars="0" w:right="0" w:firstLine="640" w:firstLineChars="200"/>
        <w:jc w:val="both"/>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left="0" w:leftChars="0" w:right="0" w:firstLine="640" w:firstLineChars="200"/>
        <w:jc w:val="both"/>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left="0" w:leftChars="0" w:right="0" w:firstLine="640" w:firstLineChars="200"/>
        <w:jc w:val="both"/>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left="0" w:leftChars="0" w:right="0" w:firstLine="640" w:firstLineChars="200"/>
        <w:jc w:val="both"/>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left="0" w:leftChars="0" w:right="0" w:firstLine="640" w:firstLineChars="20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bookmarkStart w:id="1" w:name="_GoBack"/>
      <w:bookmarkEnd w:id="1"/>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widowControl/>
        <w:wordWrap/>
        <w:adjustRightInd/>
        <w:spacing w:line="560" w:lineRule="exact"/>
        <w:ind w:right="0"/>
        <w:jc w:val="left"/>
        <w:textAlignment w:val="auto"/>
        <w:rPr>
          <w:rFonts w:hint="default" w:ascii="Times New Roman" w:hAnsi="Times New Roman" w:eastAsia="仿宋" w:cs="Times New Roman"/>
          <w:color w:val="auto"/>
          <w:kern w:val="2"/>
          <w:sz w:val="32"/>
          <w:szCs w:val="32"/>
          <w:shd w:val="clear" w:color="auto" w:fill="FFFFFF"/>
          <w:lang w:val="en-US" w:eastAsia="zh-CN" w:bidi="ar-SA"/>
        </w:rPr>
      </w:pPr>
    </w:p>
    <w:p>
      <w:pPr>
        <w:pStyle w:val="14"/>
        <w:wordWrap/>
        <w:adjustRightInd/>
        <w:snapToGrid w:val="0"/>
        <w:spacing w:line="560" w:lineRule="exact"/>
        <w:rPr>
          <w:rFonts w:hint="eastAsia" w:ascii="Times New Roman" w:hAnsi="Times New Roman" w:eastAsia="黑体" w:cs="Times New Roman"/>
          <w:color w:val="000000"/>
          <w:sz w:val="32"/>
          <w:szCs w:val="32"/>
          <w:lang w:val="en-US" w:eastAsia="zh-CN"/>
        </w:rPr>
      </w:pPr>
      <w:bookmarkStart w:id="0" w:name="OLE_LINK2"/>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1</w:t>
      </w:r>
    </w:p>
    <w:p>
      <w:pPr>
        <w:pStyle w:val="14"/>
        <w:wordWrap/>
        <w:adjustRightInd/>
        <w:snapToGrid w:val="0"/>
        <w:spacing w:line="560" w:lineRule="exact"/>
        <w:rPr>
          <w:rFonts w:hint="default" w:ascii="Times New Roman" w:hAnsi="Times New Roman" w:eastAsia="黑体" w:cs="Times New Roman"/>
          <w:color w:val="000000"/>
          <w:sz w:val="32"/>
          <w:szCs w:val="32"/>
        </w:rPr>
      </w:pPr>
    </w:p>
    <w:p>
      <w:pPr>
        <w:pStyle w:val="14"/>
        <w:wordWrap/>
        <w:adjustRightInd/>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6</w:t>
      </w:r>
      <w:r>
        <w:rPr>
          <w:rFonts w:hint="default" w:ascii="Times New Roman" w:hAnsi="Times New Roman" w:eastAsia="方正小标宋简体" w:cs="Times New Roman"/>
          <w:sz w:val="44"/>
          <w:szCs w:val="44"/>
        </w:rPr>
        <w:t>年度安全生产行政执法监察企业名单</w:t>
      </w:r>
    </w:p>
    <w:bookmarkEnd w:id="0"/>
    <w:p>
      <w:pPr>
        <w:pStyle w:val="14"/>
        <w:wordWrap/>
        <w:adjustRightInd/>
        <w:snapToGrid w:val="0"/>
        <w:spacing w:line="560" w:lineRule="exact"/>
        <w:ind w:firstLine="640" w:firstLineChars="200"/>
        <w:rPr>
          <w:rFonts w:hint="default" w:ascii="Times New Roman" w:hAnsi="Times New Roman" w:eastAsia="黑体" w:cs="Times New Roman"/>
          <w:color w:val="000000"/>
          <w:kern w:val="2"/>
          <w:sz w:val="32"/>
          <w:szCs w:val="32"/>
        </w:rPr>
      </w:pPr>
    </w:p>
    <w:p>
      <w:pPr>
        <w:pStyle w:val="14"/>
        <w:wordWrap/>
        <w:adjustRightInd/>
        <w:snapToGrid w:val="0"/>
        <w:spacing w:line="560" w:lineRule="exact"/>
        <w:ind w:firstLine="640" w:firstLineChars="200"/>
        <w:rPr>
          <w:rFonts w:hint="default" w:ascii="Times New Roman" w:hAnsi="Times New Roman" w:eastAsia="方正小标宋简体" w:cs="Times New Roman"/>
          <w:b/>
          <w:sz w:val="44"/>
          <w:szCs w:val="44"/>
        </w:rPr>
      </w:pPr>
      <w:r>
        <w:rPr>
          <w:rFonts w:hint="default" w:ascii="Times New Roman" w:hAnsi="Times New Roman" w:eastAsia="黑体" w:cs="Times New Roman"/>
          <w:color w:val="000000"/>
          <w:kern w:val="2"/>
          <w:sz w:val="32"/>
          <w:szCs w:val="32"/>
        </w:rPr>
        <w:t>一、重点执法检查企业</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36"/>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top"/>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4536" w:type="dxa"/>
            <w:vAlign w:val="top"/>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企业名称</w:t>
            </w:r>
          </w:p>
        </w:tc>
        <w:tc>
          <w:tcPr>
            <w:tcW w:w="1559" w:type="dxa"/>
            <w:vAlign w:val="top"/>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镇街道</w:t>
            </w:r>
          </w:p>
        </w:tc>
        <w:tc>
          <w:tcPr>
            <w:tcW w:w="2410" w:type="dxa"/>
            <w:vAlign w:val="top"/>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kern w:val="0"/>
                <w:sz w:val="24"/>
                <w:szCs w:val="24"/>
              </w:rPr>
              <w:t>淄博正清和包装制品有限公司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齐都镇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kern w:val="0"/>
                <w:sz w:val="24"/>
                <w:szCs w:val="24"/>
              </w:rPr>
              <w:t>淄博淄林红木有限公司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齐都镇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70C0"/>
                <w:kern w:val="0"/>
                <w:sz w:val="24"/>
                <w:szCs w:val="24"/>
                <w:lang w:val="en-US" w:eastAsia="zh-CN"/>
              </w:rPr>
            </w:pPr>
            <w:r>
              <w:rPr>
                <w:rFonts w:hint="default" w:ascii="Times New Roman" w:hAnsi="Times New Roman" w:eastAsia="仿宋_GB2312" w:cs="Times New Roman"/>
                <w:kern w:val="0"/>
                <w:sz w:val="24"/>
                <w:szCs w:val="24"/>
              </w:rPr>
              <w:t>山东邦克资源再利用发展有限公司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ind w:firstLine="240" w:firstLine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70C0"/>
                <w:kern w:val="0"/>
                <w:sz w:val="24"/>
                <w:szCs w:val="24"/>
              </w:rPr>
            </w:pPr>
            <w:r>
              <w:rPr>
                <w:rFonts w:hint="default" w:ascii="Times New Roman" w:hAnsi="Times New Roman" w:eastAsia="仿宋_GB2312" w:cs="Times New Roman"/>
                <w:kern w:val="0"/>
                <w:sz w:val="24"/>
                <w:szCs w:val="24"/>
              </w:rPr>
              <w:t>淄博齐源蓄电池有限公司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70C0"/>
                <w:kern w:val="0"/>
                <w:sz w:val="24"/>
                <w:szCs w:val="24"/>
              </w:rPr>
            </w:pPr>
            <w:r>
              <w:rPr>
                <w:rFonts w:hint="default" w:ascii="Times New Roman" w:hAnsi="Times New Roman" w:eastAsia="仿宋_GB2312" w:cs="Times New Roman"/>
                <w:kern w:val="0"/>
                <w:sz w:val="24"/>
                <w:szCs w:val="24"/>
              </w:rPr>
              <w:t>淄博广润食品有限公司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kern w:val="0"/>
                <w:sz w:val="24"/>
                <w:szCs w:val="24"/>
              </w:rPr>
              <w:t>山东华银特种水泥股份有限公司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7</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70C0"/>
                <w:kern w:val="0"/>
                <w:sz w:val="24"/>
                <w:szCs w:val="24"/>
              </w:rPr>
            </w:pPr>
            <w:r>
              <w:rPr>
                <w:rFonts w:hint="default" w:ascii="Times New Roman" w:hAnsi="Times New Roman" w:eastAsia="仿宋_GB2312" w:cs="Times New Roman"/>
                <w:kern w:val="0"/>
                <w:sz w:val="24"/>
                <w:szCs w:val="24"/>
              </w:rPr>
              <w:t>临淄区皇城镇玉龙塑料薄膜加工厂</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皇城镇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8</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70C0"/>
                <w:kern w:val="0"/>
                <w:sz w:val="24"/>
                <w:szCs w:val="24"/>
              </w:rPr>
            </w:pPr>
            <w:r>
              <w:rPr>
                <w:rFonts w:hint="default" w:ascii="Times New Roman" w:hAnsi="Times New Roman" w:eastAsia="仿宋_GB2312" w:cs="Times New Roman"/>
                <w:kern w:val="0"/>
                <w:sz w:val="24"/>
                <w:szCs w:val="24"/>
              </w:rPr>
              <w:t>英科再生资源股份有限公司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金岭回族镇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70C0"/>
                <w:kern w:val="0"/>
                <w:sz w:val="24"/>
                <w:szCs w:val="24"/>
              </w:rPr>
            </w:pPr>
            <w:r>
              <w:rPr>
                <w:rFonts w:hint="default" w:ascii="Times New Roman" w:hAnsi="Times New Roman" w:eastAsia="仿宋_GB2312" w:cs="Times New Roman"/>
                <w:kern w:val="0"/>
                <w:sz w:val="24"/>
                <w:szCs w:val="24"/>
              </w:rPr>
              <w:t>山东昌杰塑编有限公司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金岭回族镇</w:t>
            </w:r>
          </w:p>
        </w:tc>
        <w:tc>
          <w:tcPr>
            <w:tcW w:w="2410" w:type="dxa"/>
            <w:vAlign w:val="center"/>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10</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英科医疗科技股份有限公司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金岭回族镇</w:t>
            </w:r>
          </w:p>
        </w:tc>
        <w:tc>
          <w:tcPr>
            <w:tcW w:w="2410" w:type="dxa"/>
            <w:vAlign w:val="center"/>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kern w:val="0"/>
                <w:sz w:val="24"/>
                <w:szCs w:val="24"/>
              </w:rPr>
              <w:t>山东双涵石化装备有限公司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凤凰镇</w:t>
            </w:r>
          </w:p>
        </w:tc>
        <w:tc>
          <w:tcPr>
            <w:tcW w:w="2410" w:type="dxa"/>
            <w:vAlign w:val="center"/>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淄博蓝帆健康科技有限公司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凤凰镇</w:t>
            </w:r>
          </w:p>
        </w:tc>
        <w:tc>
          <w:tcPr>
            <w:tcW w:w="2410" w:type="dxa"/>
            <w:vAlign w:val="center"/>
          </w:tcPr>
          <w:p>
            <w:pPr>
              <w:wordWrap/>
              <w:adjustRightInd/>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13</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淄博蓝帆防护用品有限公司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淄博洁林塑料制管有限公司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山东齐安医疗科技有限公司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kern w:val="0"/>
                <w:sz w:val="24"/>
                <w:szCs w:val="24"/>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16</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kern w:val="0"/>
                <w:sz w:val="24"/>
                <w:szCs w:val="24"/>
              </w:rPr>
              <w:t>淄博市临淄煜盈化工机械厂</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17</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kern w:val="0"/>
                <w:sz w:val="24"/>
                <w:szCs w:val="24"/>
              </w:rPr>
              <w:t>山东博创智能停车设备有限公司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1</w:t>
            </w:r>
            <w:r>
              <w:rPr>
                <w:rFonts w:hint="default" w:ascii="Times New Roman" w:hAnsi="Times New Roman" w:eastAsia="仿宋_GB2312" w:cs="Times New Roman"/>
                <w:color w:val="000000"/>
                <w:kern w:val="0"/>
                <w:sz w:val="24"/>
                <w:szCs w:val="24"/>
                <w:lang w:val="en-US" w:eastAsia="zh-CN"/>
              </w:rPr>
              <w:t>8</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山东凯航机电有限公司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19</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临淄区辛店宏顺发塑料厂</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20</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山东美陵化工设备股份有限公司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齐陵街道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山东齐高塑胶有限公司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稷下街道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淄博裕盛源工贸有限公司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稷下街道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23</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淄博环鑫家电配件有限公司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稷下街道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24</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淄博辰鹏工贸有限公司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稷下街道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25</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淄博晶瑞包装有限公司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敬仲镇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26</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山东齐王春酒业有限公司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敬仲镇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27</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淄博君行塑料包装有限公司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敬仲镇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28</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山东三联电器有限公司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29</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临淄华创厨房设备厂</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30</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山东金睿特商用厨具有限公司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kern w:val="0"/>
                <w:sz w:val="24"/>
                <w:szCs w:val="24"/>
              </w:rPr>
              <w:t>临淄区朱台镇红明不锈钢制品厂</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kern w:val="0"/>
                <w:sz w:val="24"/>
                <w:szCs w:val="24"/>
              </w:rPr>
              <w:t>淄博向东装饰材料有限公司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33</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kern w:val="0"/>
                <w:sz w:val="24"/>
                <w:szCs w:val="24"/>
              </w:rPr>
              <w:t>临淄振兴新型墙材厂</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34</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kern w:val="0"/>
                <w:sz w:val="24"/>
                <w:szCs w:val="24"/>
              </w:rPr>
              <w:t>淄博峰华装饰材料有限公司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35</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淄博写意家具有限公司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36</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淄博鑫利达矿业有限公司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color w:val="000000"/>
                <w:kern w:val="0"/>
                <w:sz w:val="24"/>
                <w:szCs w:val="24"/>
                <w:lang w:val="en-US" w:eastAsia="zh-CN"/>
              </w:rPr>
              <w:t>37</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淄博金润矿业有限公司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38</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kern w:val="0"/>
                <w:sz w:val="24"/>
                <w:szCs w:val="24"/>
              </w:rPr>
              <w:t>淄博九顶矿业科技有限公司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39</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山东睿泽化工科技有限公司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40</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淄博正河净水剂有限公司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41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淄博三井石化销售有限公司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42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山东众乐石油化工科技有限公司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凤凰镇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43</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山东迅达化工集团有限公司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敬仲镇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eastAsia="zh-CN"/>
              </w:rPr>
              <w:t>44</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山东高德鲁田催化剂有限公司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敬仲镇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45</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淄博众发化工有限公司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皇城镇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46</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山东清源集团有限公司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金岭回族镇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47</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山东方宇润滑油有限公司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金岭回族镇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48</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淄博旭佳化工有限公司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金岭回族镇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49</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淄博鑫美达新材料有限公司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50</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山东裕山新能源科技有限公司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淄博鲁萃化工有限公司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朱台镇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山东齐都药业有限公司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稷下街道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53</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山东隆信药业有限公司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54</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淄博凯美可工贸有限公司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55</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淄博齐茂催化剂有限公司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56</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山东高瑞化工有限公司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57</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淄博市临淄双力树脂厂</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58</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山东雷尔夫铁路润滑油有限公司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辛店街道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59</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淄博正华助剂股份有限公司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齐都镇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60</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淄博远达化工有限公司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齐都镇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山东柏斯托化工有限公司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雪宫街道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山东兴亚新材料股份有限公司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雪宫街道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63</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淄博龙兴工贸有限公司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雪宫街道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64</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淄博鲁华泓锦新材料集团股份有限公司同晖分公司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雪宫街道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65</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山东海方橡胶科技有限公司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雪宫街道</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66</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阳煤集团淄博齐鲁第一化肥有限公司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67</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淄博腾辉油脂化工有限公司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68</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山东祥东新材料科技有限公司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69</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淄博胜赢化工有限公司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70</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山东建兰化工股份有限公司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71</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山东浩德塑胶有限公司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72</w:t>
            </w:r>
          </w:p>
        </w:tc>
        <w:tc>
          <w:tcPr>
            <w:tcW w:w="4536"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山东博远化工有限公司</w:t>
            </w:r>
          </w:p>
        </w:tc>
        <w:tc>
          <w:tcPr>
            <w:tcW w:w="1559"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金山镇</w:t>
            </w:r>
          </w:p>
        </w:tc>
        <w:tc>
          <w:tcPr>
            <w:tcW w:w="2410" w:type="dxa"/>
            <w:vAlign w:val="center"/>
          </w:tcPr>
          <w:p>
            <w:pPr>
              <w:widowControl/>
              <w:wordWrap/>
              <w:adjustRightInd/>
              <w:spacing w:line="56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r>
    </w:tbl>
    <w:p>
      <w:pPr>
        <w:widowControl/>
        <w:wordWrap/>
        <w:adjustRightInd/>
        <w:spacing w:line="560" w:lineRule="exact"/>
        <w:jc w:val="center"/>
        <w:textAlignment w:val="center"/>
        <w:rPr>
          <w:rFonts w:hint="default" w:ascii="Times New Roman" w:hAnsi="Times New Roman" w:eastAsia="仿宋" w:cs="Times New Roman"/>
          <w:kern w:val="0"/>
          <w:sz w:val="24"/>
          <w:szCs w:val="24"/>
        </w:rPr>
      </w:pPr>
    </w:p>
    <w:p>
      <w:pPr>
        <w:wordWrap/>
        <w:adjustRightInd/>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w:t>
      </w:r>
      <w:r>
        <w:rPr>
          <w:rFonts w:hint="default" w:ascii="Times New Roman" w:hAnsi="Times New Roman" w:eastAsia="黑体" w:cs="Times New Roman"/>
          <w:color w:val="000000"/>
          <w:sz w:val="32"/>
          <w:szCs w:val="32"/>
          <w:lang w:eastAsia="zh-CN"/>
        </w:rPr>
        <w:t>一般</w:t>
      </w:r>
      <w:r>
        <w:rPr>
          <w:rFonts w:hint="default" w:ascii="Times New Roman" w:hAnsi="Times New Roman" w:eastAsia="黑体" w:cs="Times New Roman"/>
          <w:color w:val="000000"/>
          <w:sz w:val="32"/>
          <w:szCs w:val="32"/>
        </w:rPr>
        <w:t>检查企业</w:t>
      </w:r>
    </w:p>
    <w:p>
      <w:pPr>
        <w:pStyle w:val="14"/>
        <w:wordWrap/>
        <w:adjustRightInd/>
        <w:spacing w:line="560" w:lineRule="exact"/>
        <w:ind w:left="0" w:leftChars="0"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在完成区级重点执法检查的基础上，结合上级部门组织的异地执法、专项执法等各项执法活动以及“双随机、一公开”部门联合抽查工作部署，执法科室要完成上级派发和本级发起的“双随机、一公开”部门联合抽查任务，同时根据工作实际，完成其他“双随机”执法检查任务，实现检查事项全覆盖。执法检查前随机抽取确定名单，全年随机抽查企业51家。抽查情况在山东省安全生产信息平台、“双随机、一公开”监管平台和区政府网站予以公开。</w:t>
      </w:r>
    </w:p>
    <w:p>
      <w:pPr>
        <w:wordWrap/>
        <w:adjustRightInd/>
        <w:spacing w:line="560" w:lineRule="exact"/>
        <w:ind w:firstLine="640" w:firstLineChars="20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三、非现场检查企业</w:t>
      </w:r>
    </w:p>
    <w:p>
      <w:pPr>
        <w:wordWrap/>
        <w:adjustRightInd/>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运用智慧化手段，依托网络信息系统开展在线执法和利用电子技术监控设备开展远程执法，在线执法、远程执法不计入入企检查频次。对非现场执法能够实现目的和效果的，不再对生产经营单位开展线下检查。对非现场执法中发现问题需线下核查的，及时扫码入企检查。执法科室可根据工作实际并结合“双随机、一公开”执法检查的有关要求，随机抽取3家企业开展非现场执法检查。</w:t>
      </w:r>
    </w:p>
    <w:p>
      <w:pPr>
        <w:wordWrap/>
        <w:adjustRightInd/>
        <w:spacing w:line="560" w:lineRule="exact"/>
        <w:ind w:firstLine="640" w:firstLineChars="200"/>
        <w:rPr>
          <w:rFonts w:hint="eastAsia" w:ascii="Times New Roman" w:hAnsi="Times New Roman" w:eastAsia="仿宋_GB2312" w:cs="Times New Roman"/>
          <w:color w:val="000000"/>
          <w:kern w:val="2"/>
          <w:sz w:val="32"/>
          <w:szCs w:val="32"/>
          <w:shd w:val="clear" w:color="auto" w:fill="FFFFFF"/>
          <w:lang w:val="en-US" w:eastAsia="zh-CN" w:bidi="ar-SA"/>
        </w:rPr>
      </w:pPr>
    </w:p>
    <w:p>
      <w:pPr>
        <w:wordWrap/>
        <w:adjustRightInd/>
        <w:spacing w:line="560" w:lineRule="exact"/>
        <w:ind w:firstLine="640" w:firstLineChars="200"/>
        <w:rPr>
          <w:rFonts w:hint="default" w:ascii="Times New Roman" w:hAnsi="Times New Roman" w:eastAsia="仿宋_GB2312" w:cs="Times New Roman"/>
          <w:color w:val="000000"/>
          <w:kern w:val="2"/>
          <w:sz w:val="32"/>
          <w:szCs w:val="32"/>
          <w:shd w:val="clear" w:color="auto" w:fill="FFFFFF"/>
          <w:lang w:val="en-US" w:eastAsia="zh-CN" w:bidi="ar-SA"/>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idowControl/>
        <w:wordWrap/>
        <w:adjustRightInd/>
        <w:snapToGrid w:val="0"/>
        <w:spacing w:line="560" w:lineRule="exact"/>
        <w:textAlignment w:val="auto"/>
        <w:rPr>
          <w:rFonts w:hint="default" w:ascii="Times New Roman" w:hAnsi="Times New Roman" w:eastAsia="黑体" w:cs="Times New Roman"/>
          <w:color w:val="000000"/>
          <w:sz w:val="32"/>
          <w:szCs w:val="32"/>
        </w:rPr>
      </w:pPr>
    </w:p>
    <w:p>
      <w:pPr>
        <w:pStyle w:val="14"/>
        <w:wordWrap/>
        <w:adjustRightInd/>
        <w:snapToGrid w:val="0"/>
        <w:spacing w:line="560" w:lineRule="exact"/>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2</w:t>
      </w:r>
    </w:p>
    <w:p>
      <w:pPr>
        <w:pStyle w:val="14"/>
        <w:wordWrap/>
        <w:adjustRightInd/>
        <w:snapToGrid w:val="0"/>
        <w:spacing w:line="560" w:lineRule="exact"/>
        <w:rPr>
          <w:rFonts w:hint="default" w:ascii="Times New Roman" w:hAnsi="Times New Roman" w:eastAsia="黑体" w:cs="Times New Roman"/>
          <w:color w:val="000000"/>
          <w:sz w:val="32"/>
          <w:szCs w:val="32"/>
        </w:rPr>
      </w:pPr>
    </w:p>
    <w:p>
      <w:pPr>
        <w:pStyle w:val="14"/>
        <w:wordWrap/>
        <w:adjustRightInd/>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地震</w:t>
      </w:r>
      <w:r>
        <w:rPr>
          <w:rFonts w:hint="default" w:ascii="Times New Roman" w:hAnsi="Times New Roman" w:eastAsia="方正小标宋简体" w:cs="Times New Roman"/>
          <w:sz w:val="44"/>
          <w:szCs w:val="44"/>
        </w:rPr>
        <w:t>行政执法监察</w:t>
      </w:r>
      <w:r>
        <w:rPr>
          <w:rFonts w:hint="eastAsia" w:ascii="Times New Roman" w:hAnsi="Times New Roman" w:eastAsia="方正小标宋简体" w:cs="Times New Roman"/>
          <w:sz w:val="44"/>
          <w:szCs w:val="44"/>
          <w:lang w:eastAsia="zh-CN"/>
        </w:rPr>
        <w:t>企业</w:t>
      </w:r>
      <w:r>
        <w:rPr>
          <w:rFonts w:hint="default" w:ascii="Times New Roman" w:hAnsi="Times New Roman" w:eastAsia="方正小标宋简体" w:cs="Times New Roman"/>
          <w:sz w:val="44"/>
          <w:szCs w:val="44"/>
        </w:rPr>
        <w:t>名单</w:t>
      </w:r>
    </w:p>
    <w:p>
      <w:pPr>
        <w:pStyle w:val="14"/>
        <w:wordWrap/>
        <w:adjustRightInd/>
        <w:snapToGrid w:val="0"/>
        <w:spacing w:line="560" w:lineRule="exact"/>
        <w:jc w:val="center"/>
        <w:rPr>
          <w:rFonts w:hint="default" w:ascii="Times New Roman" w:hAnsi="Times New Roman" w:eastAsia="方正小标宋简体" w:cs="Times New Roman"/>
          <w:sz w:val="44"/>
          <w:szCs w:val="44"/>
        </w:rPr>
      </w:pP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36"/>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top"/>
          </w:tcPr>
          <w:p>
            <w:pPr>
              <w:wordWrap/>
              <w:adjustRightInd/>
              <w:spacing w:beforeAutospacing="0" w:afterAutospacing="0" w:line="560" w:lineRule="exact"/>
              <w:ind w:left="0" w:right="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536" w:type="dxa"/>
            <w:vAlign w:val="top"/>
          </w:tcPr>
          <w:p>
            <w:pPr>
              <w:wordWrap/>
              <w:adjustRightInd/>
              <w:spacing w:beforeAutospacing="0" w:afterAutospacing="0" w:line="560" w:lineRule="exact"/>
              <w:ind w:left="0" w:right="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r>
              <w:rPr>
                <w:rFonts w:hint="default" w:ascii="Times New Roman" w:hAnsi="Times New Roman" w:eastAsia="仿宋_GB2312" w:cs="Times New Roman"/>
                <w:color w:val="auto"/>
                <w:sz w:val="24"/>
                <w:szCs w:val="24"/>
                <w:lang w:eastAsia="zh-CN"/>
              </w:rPr>
              <w:t>或组织</w:t>
            </w:r>
            <w:r>
              <w:rPr>
                <w:rFonts w:hint="default" w:ascii="Times New Roman" w:hAnsi="Times New Roman" w:eastAsia="仿宋_GB2312" w:cs="Times New Roman"/>
                <w:color w:val="auto"/>
                <w:sz w:val="24"/>
                <w:szCs w:val="24"/>
              </w:rPr>
              <w:t>名称</w:t>
            </w:r>
          </w:p>
        </w:tc>
        <w:tc>
          <w:tcPr>
            <w:tcW w:w="1559" w:type="dxa"/>
            <w:vAlign w:val="top"/>
          </w:tcPr>
          <w:p>
            <w:pPr>
              <w:wordWrap/>
              <w:adjustRightInd/>
              <w:spacing w:beforeAutospacing="0" w:afterAutospacing="0" w:line="560" w:lineRule="exact"/>
              <w:ind w:left="0" w:right="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镇街道</w:t>
            </w:r>
          </w:p>
        </w:tc>
        <w:tc>
          <w:tcPr>
            <w:tcW w:w="2410" w:type="dxa"/>
            <w:vAlign w:val="top"/>
          </w:tcPr>
          <w:p>
            <w:pPr>
              <w:wordWrap/>
              <w:adjustRightInd/>
              <w:spacing w:beforeAutospacing="0" w:afterAutospacing="0" w:line="560" w:lineRule="exact"/>
              <w:ind w:left="0" w:right="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4536"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山东巧媳妇食品集团有限公司</w:t>
            </w:r>
          </w:p>
        </w:tc>
        <w:tc>
          <w:tcPr>
            <w:tcW w:w="1559"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凤凰镇</w:t>
            </w:r>
          </w:p>
        </w:tc>
        <w:tc>
          <w:tcPr>
            <w:tcW w:w="2410"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4536"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山东康浪河面业有限公司</w:t>
            </w:r>
          </w:p>
        </w:tc>
        <w:tc>
          <w:tcPr>
            <w:tcW w:w="1559"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凤凰镇/经开区</w:t>
            </w:r>
          </w:p>
        </w:tc>
        <w:tc>
          <w:tcPr>
            <w:tcW w:w="2410"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4536"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淄博润城房地产开发有限公司</w:t>
            </w:r>
          </w:p>
        </w:tc>
        <w:tc>
          <w:tcPr>
            <w:tcW w:w="1559"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稷下街道</w:t>
            </w:r>
          </w:p>
        </w:tc>
        <w:tc>
          <w:tcPr>
            <w:tcW w:w="2410"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4536"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淄博合瑞城市发展有限公司（学校）</w:t>
            </w:r>
          </w:p>
        </w:tc>
        <w:tc>
          <w:tcPr>
            <w:tcW w:w="1559"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稷下街道</w:t>
            </w:r>
          </w:p>
        </w:tc>
        <w:tc>
          <w:tcPr>
            <w:tcW w:w="2410"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5</w:t>
            </w:r>
          </w:p>
        </w:tc>
        <w:tc>
          <w:tcPr>
            <w:tcW w:w="4536"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山东北大医疗鲁中医院有限公司</w:t>
            </w:r>
          </w:p>
        </w:tc>
        <w:tc>
          <w:tcPr>
            <w:tcW w:w="1559"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闻韶街道</w:t>
            </w:r>
          </w:p>
        </w:tc>
        <w:tc>
          <w:tcPr>
            <w:tcW w:w="2410"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6</w:t>
            </w:r>
          </w:p>
        </w:tc>
        <w:tc>
          <w:tcPr>
            <w:tcW w:w="4536"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临淄区金山镇南仇北村村民委员会</w:t>
            </w:r>
          </w:p>
        </w:tc>
        <w:tc>
          <w:tcPr>
            <w:tcW w:w="1559"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金山镇</w:t>
            </w:r>
          </w:p>
        </w:tc>
        <w:tc>
          <w:tcPr>
            <w:tcW w:w="2410" w:type="dxa"/>
            <w:vAlign w:val="center"/>
          </w:tcPr>
          <w:p>
            <w:pPr>
              <w:widowControl/>
              <w:wordWrap/>
              <w:adjustRightInd/>
              <w:spacing w:beforeAutospacing="0" w:afterAutospacing="0" w:line="560" w:lineRule="exact"/>
              <w:ind w:left="0" w:right="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r>
    </w:tbl>
    <w:p>
      <w:pPr>
        <w:widowControl w:val="0"/>
        <w:numPr>
          <w:ilvl w:val="0"/>
          <w:numId w:val="0"/>
        </w:numPr>
        <w:wordWrap/>
        <w:adjustRightInd/>
        <w:spacing w:line="560" w:lineRule="exact"/>
        <w:jc w:val="both"/>
        <w:rPr>
          <w:rFonts w:hint="eastAsia" w:ascii="宋体" w:hAnsi="宋体" w:eastAsia="仿宋_GB2312" w:cs="宋体"/>
          <w:i w:val="0"/>
          <w:iCs w:val="0"/>
          <w:caps w:val="0"/>
          <w:color w:val="333333"/>
          <w:spacing w:val="0"/>
          <w:sz w:val="22"/>
          <w:szCs w:val="22"/>
          <w:shd w:val="clear" w:color="080000" w:fill="FFFFFF"/>
          <w:lang w:val="en-US" w:eastAsia="zh-CN"/>
        </w:rPr>
      </w:pPr>
    </w:p>
    <w:p/>
    <w:sectPr>
      <w:footerReference r:id="rId3" w:type="default"/>
      <w:pgSz w:w="11906" w:h="16838"/>
      <w:pgMar w:top="2098" w:right="1474" w:bottom="1984" w:left="1587"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黑体"/>
        <w:kern w:val="2"/>
        <w:sz w:val="18"/>
        <w:szCs w:val="18"/>
        <w:lang w:val="en-US" w:eastAsia="zh-CN" w:bidi="ar-SA"/>
      </w:rPr>
      <w:pict>
        <v:shape id="Quad Arrow 3073" o:spid="_x0000_s2049" o:spt="202" type="#_x0000_t202" style="position:absolute;left:0pt;margin-left:218.65pt;margin-top:-33.75pt;height:11.1pt;width:4.55p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kwODJhNjFmYmQ2MTIwYzY1YWExNzIxOWUyMDY4M2IifQ=="/>
  </w:docVars>
  <w:rsids>
    <w:rsidRoot w:val="00000000"/>
    <w:rsid w:val="053C7025"/>
    <w:rsid w:val="07A70F85"/>
    <w:rsid w:val="08AB66CF"/>
    <w:rsid w:val="0A6628FD"/>
    <w:rsid w:val="0A984BCB"/>
    <w:rsid w:val="0EC77B13"/>
    <w:rsid w:val="12D469A6"/>
    <w:rsid w:val="136938F2"/>
    <w:rsid w:val="18C14394"/>
    <w:rsid w:val="18DA3E04"/>
    <w:rsid w:val="18DD20D5"/>
    <w:rsid w:val="1A355125"/>
    <w:rsid w:val="1ADA09DD"/>
    <w:rsid w:val="1CDB20E5"/>
    <w:rsid w:val="1CDD3562"/>
    <w:rsid w:val="21824774"/>
    <w:rsid w:val="242A5FAD"/>
    <w:rsid w:val="25F53159"/>
    <w:rsid w:val="26AA6EF4"/>
    <w:rsid w:val="29392615"/>
    <w:rsid w:val="2A442130"/>
    <w:rsid w:val="2DCC3C8C"/>
    <w:rsid w:val="2E10078E"/>
    <w:rsid w:val="2E9A4AF0"/>
    <w:rsid w:val="36243C6A"/>
    <w:rsid w:val="37B51ABC"/>
    <w:rsid w:val="38EC4C40"/>
    <w:rsid w:val="3A6A0B07"/>
    <w:rsid w:val="435C3C5D"/>
    <w:rsid w:val="438237D2"/>
    <w:rsid w:val="46A92A6D"/>
    <w:rsid w:val="4B573459"/>
    <w:rsid w:val="540673A7"/>
    <w:rsid w:val="560E1914"/>
    <w:rsid w:val="57EA27E5"/>
    <w:rsid w:val="58D376CA"/>
    <w:rsid w:val="59E22D24"/>
    <w:rsid w:val="5CE65C87"/>
    <w:rsid w:val="5D055FED"/>
    <w:rsid w:val="5F205220"/>
    <w:rsid w:val="5FFC654F"/>
    <w:rsid w:val="649864A1"/>
    <w:rsid w:val="67D15E36"/>
    <w:rsid w:val="684E502F"/>
    <w:rsid w:val="6DA926D7"/>
    <w:rsid w:val="6E9A5102"/>
    <w:rsid w:val="6FF41EBB"/>
    <w:rsid w:val="715D7825"/>
    <w:rsid w:val="751D07CF"/>
    <w:rsid w:val="761C10EC"/>
    <w:rsid w:val="76B17511"/>
    <w:rsid w:val="76EE28B0"/>
    <w:rsid w:val="77AD6983"/>
    <w:rsid w:val="7A041E18"/>
    <w:rsid w:val="7CB619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方正小标宋简体"/>
      <w:kern w:val="44"/>
      <w:sz w:val="44"/>
    </w:rPr>
  </w:style>
  <w:style w:type="paragraph" w:styleId="3">
    <w:name w:val="heading 2"/>
    <w:basedOn w:val="1"/>
    <w:next w:val="1"/>
    <w:link w:val="12"/>
    <w:unhideWhenUsed/>
    <w:qFormat/>
    <w:uiPriority w:val="0"/>
    <w:pPr>
      <w:keepNext/>
      <w:keepLines/>
      <w:spacing w:beforeLines="0" w:beforeAutospacing="0" w:afterLines="0" w:afterAutospacing="0" w:line="360" w:lineRule="auto"/>
      <w:ind w:left="0" w:leftChars="200"/>
      <w:jc w:val="left"/>
      <w:outlineLvl w:val="1"/>
    </w:pPr>
    <w:rPr>
      <w:rFonts w:eastAsia="黑体" w:cs="Times New Roman"/>
      <w:szCs w:val="21"/>
    </w:rPr>
  </w:style>
  <w:style w:type="paragraph" w:styleId="4">
    <w:name w:val="heading 3"/>
    <w:basedOn w:val="1"/>
    <w:next w:val="1"/>
    <w:link w:val="13"/>
    <w:unhideWhenUsed/>
    <w:qFormat/>
    <w:uiPriority w:val="0"/>
    <w:pPr>
      <w:keepNext/>
      <w:keepLines/>
      <w:spacing w:beforeLines="0" w:beforeAutospacing="0" w:afterLines="0" w:afterAutospacing="0" w:line="360" w:lineRule="auto"/>
      <w:ind w:leftChars="200"/>
      <w:outlineLvl w:val="2"/>
    </w:pPr>
    <w:rPr>
      <w:rFonts w:eastAsia="楷体_GB2312"/>
    </w:rPr>
  </w:style>
  <w:style w:type="character" w:default="1" w:styleId="11">
    <w:name w:val="Default Paragraph Font"/>
    <w:semiHidden/>
    <w:qFormat/>
    <w:uiPriority w:val="0"/>
    <w:rPr>
      <w:rFonts w:ascii="Calibri" w:hAnsi="Calibri" w:eastAsia="方正小标宋简体"/>
      <w:sz w:val="44"/>
    </w:rPr>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Body Text Indent"/>
    <w:basedOn w:val="1"/>
    <w:next w:val="5"/>
    <w:qFormat/>
    <w:uiPriority w:val="0"/>
    <w:pPr>
      <w:spacing w:after="120" w:afterLines="0" w:afterAutospacing="0"/>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6"/>
    <w:qFormat/>
    <w:uiPriority w:val="0"/>
    <w:pPr>
      <w:ind w:firstLine="420" w:firstLineChars="200"/>
    </w:pPr>
  </w:style>
  <w:style w:type="character" w:customStyle="1" w:styleId="12">
    <w:name w:val="标题 2 Char"/>
    <w:link w:val="3"/>
    <w:qFormat/>
    <w:uiPriority w:val="0"/>
    <w:rPr>
      <w:rFonts w:ascii="Times New Roman" w:hAnsi="Times New Roman" w:eastAsia="黑体" w:cs="Times New Roman"/>
      <w:sz w:val="32"/>
      <w:szCs w:val="21"/>
    </w:rPr>
  </w:style>
  <w:style w:type="character" w:customStyle="1" w:styleId="13">
    <w:name w:val="标题 3 Char"/>
    <w:link w:val="4"/>
    <w:qFormat/>
    <w:uiPriority w:val="0"/>
    <w:rPr>
      <w:rFonts w:ascii="Times New Roman" w:hAnsi="Times New Roman" w:eastAsia="楷体_GB2312"/>
      <w:sz w:val="32"/>
    </w:rPr>
  </w:style>
  <w:style w:type="paragraph" w:customStyle="1" w:styleId="14">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7770</Words>
  <Characters>8477</Characters>
  <Lines>0</Lines>
  <Paragraphs>0</Paragraphs>
  <TotalTime>0</TotalTime>
  <ScaleCrop>false</ScaleCrop>
  <LinksUpToDate>false</LinksUpToDate>
  <CharactersWithSpaces>8552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2023-03-07T01:19:00Z</dcterms:created>
  <dc:creator>Lenovo</dc:creator>
  <cp:lastModifiedBy>明明HYY</cp:lastModifiedBy>
  <cp:lastPrinted>2026-02-10T07:03:00Z</cp:lastPrinted>
  <dcterms:modified xsi:type="dcterms:W3CDTF">2026-02-26T07:48:11Z</dcterms:modified>
  <dc:title>临应急发〔2025〕10号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E8970574D9914833882F1ED8E91FD597</vt:lpwstr>
  </property>
</Properties>
</file>