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BB6CA" w14:textId="411D8926" w:rsidR="0084232B" w:rsidRDefault="000E2D7D" w:rsidP="0084232B">
      <w:pPr>
        <w:pStyle w:val="a3"/>
        <w:spacing w:before="0" w:beforeAutospacing="0" w:after="0" w:afterAutospacing="0" w:line="560" w:lineRule="exact"/>
        <w:ind w:firstLine="646"/>
        <w:jc w:val="center"/>
        <w:rPr>
          <w:rStyle w:val="a4"/>
          <w:rFonts w:ascii="方正小标宋简体" w:eastAsia="方正小标宋简体" w:hAnsi="微软雅黑"/>
          <w:color w:val="000000"/>
          <w:sz w:val="44"/>
          <w:szCs w:val="44"/>
        </w:rPr>
      </w:pPr>
      <w:r>
        <w:rPr>
          <w:rStyle w:val="a4"/>
          <w:rFonts w:ascii="方正小标宋简体" w:eastAsia="方正小标宋简体" w:hAnsi="微软雅黑" w:hint="eastAsia"/>
          <w:color w:val="000000"/>
          <w:sz w:val="44"/>
          <w:szCs w:val="44"/>
        </w:rPr>
        <w:t>临淄区</w:t>
      </w:r>
      <w:r w:rsidRPr="000E2D7D">
        <w:rPr>
          <w:rStyle w:val="a4"/>
          <w:rFonts w:ascii="方正小标宋简体" w:eastAsia="方正小标宋简体" w:hAnsi="微软雅黑" w:hint="eastAsia"/>
          <w:color w:val="000000"/>
          <w:sz w:val="44"/>
          <w:szCs w:val="44"/>
        </w:rPr>
        <w:t>应急管理局</w:t>
      </w:r>
    </w:p>
    <w:p w14:paraId="3848AE11" w14:textId="31FD1A6E" w:rsidR="000E2D7D" w:rsidRPr="000E2D7D" w:rsidRDefault="000E2D7D" w:rsidP="0084232B">
      <w:pPr>
        <w:pStyle w:val="a3"/>
        <w:spacing w:before="0" w:beforeAutospacing="0" w:after="0" w:afterAutospacing="0" w:line="560" w:lineRule="exact"/>
        <w:ind w:firstLine="646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  <w:r w:rsidRPr="000E2D7D">
        <w:rPr>
          <w:rStyle w:val="a4"/>
          <w:rFonts w:ascii="方正小标宋简体" w:eastAsia="方正小标宋简体" w:hAnsi="微软雅黑" w:hint="eastAsia"/>
          <w:color w:val="000000"/>
          <w:sz w:val="44"/>
          <w:szCs w:val="44"/>
        </w:rPr>
        <w:t>202</w:t>
      </w:r>
      <w:r>
        <w:rPr>
          <w:rStyle w:val="a4"/>
          <w:rFonts w:ascii="方正小标宋简体" w:eastAsia="方正小标宋简体" w:hAnsi="微软雅黑"/>
          <w:color w:val="000000"/>
          <w:sz w:val="44"/>
          <w:szCs w:val="44"/>
        </w:rPr>
        <w:t>3</w:t>
      </w:r>
      <w:r w:rsidRPr="000E2D7D">
        <w:rPr>
          <w:rStyle w:val="a4"/>
          <w:rFonts w:ascii="方正小标宋简体" w:eastAsia="方正小标宋简体" w:hAnsi="微软雅黑" w:hint="eastAsia"/>
          <w:color w:val="000000"/>
          <w:sz w:val="44"/>
          <w:szCs w:val="44"/>
        </w:rPr>
        <w:t>年度“双随机、一公开”抽查工作计划</w:t>
      </w:r>
    </w:p>
    <w:p w14:paraId="574A8383" w14:textId="77777777" w:rsidR="000E2D7D" w:rsidRDefault="000E2D7D" w:rsidP="000E2D7D">
      <w:pPr>
        <w:pStyle w:val="a3"/>
        <w:spacing w:before="0" w:beforeAutospacing="0" w:after="0" w:afterAutospacing="0"/>
        <w:ind w:firstLine="645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</w:t>
      </w:r>
    </w:p>
    <w:p w14:paraId="60A4216A" w14:textId="69894BDA" w:rsidR="000E2D7D" w:rsidRPr="00A6454F" w:rsidRDefault="000E2D7D" w:rsidP="00A6454F">
      <w:pPr>
        <w:pStyle w:val="p0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为贯彻落实省、市、区关于“双随机、一公开”监管工作部署要求，进一步加强事中事后监管，实现差异化精准执法，提高执法效能，结合我局执法工作实际，现制定202</w:t>
      </w:r>
      <w:r w:rsidRPr="00A6454F">
        <w:rPr>
          <w:rFonts w:ascii="仿宋_GB2312" w:eastAsia="仿宋_GB2312" w:hAnsi="仿宋" w:cs="仿宋_GB2312"/>
          <w:bCs/>
          <w:sz w:val="32"/>
          <w:szCs w:val="32"/>
        </w:rPr>
        <w:t>3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年度“双随机、一公开”抽查工作计划如下：</w:t>
      </w:r>
    </w:p>
    <w:p w14:paraId="7618C2CB" w14:textId="77777777" w:rsidR="008816CD" w:rsidRPr="008816CD" w:rsidRDefault="008816CD" w:rsidP="008816CD">
      <w:pPr>
        <w:pStyle w:val="a3"/>
        <w:spacing w:before="0" w:beforeAutospacing="0" w:after="0" w:afterAutospacing="0"/>
        <w:ind w:firstLine="688"/>
        <w:rPr>
          <w:rFonts w:ascii="仿宋_GB2312" w:eastAsia="仿宋_GB2312" w:hAnsi="微软雅黑"/>
          <w:color w:val="000000"/>
          <w:spacing w:val="12"/>
          <w:sz w:val="32"/>
          <w:szCs w:val="32"/>
        </w:rPr>
      </w:pPr>
      <w:r w:rsidRPr="008816CD">
        <w:rPr>
          <w:rFonts w:ascii="仿宋_GB2312" w:eastAsia="仿宋_GB2312" w:hAnsi="微软雅黑" w:hint="eastAsia"/>
          <w:b/>
          <w:bCs/>
          <w:color w:val="000000"/>
          <w:spacing w:val="12"/>
          <w:sz w:val="32"/>
          <w:szCs w:val="32"/>
        </w:rPr>
        <w:t>一、总体要求</w:t>
      </w:r>
    </w:p>
    <w:p w14:paraId="2EF5D5D7" w14:textId="5CE23406" w:rsidR="008816CD" w:rsidRPr="00A6454F" w:rsidRDefault="008816CD" w:rsidP="00A6454F">
      <w:pPr>
        <w:pStyle w:val="p0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认真贯彻落实党的二十大精神，按照区委、区政府的决策部署，严格执行《安全生产法》等相关法律、法规、规章，转变监管理念，创新监管方式，规范执法行为，解决执法随意、执法不严问题，切实消除安全隐患，促进全区安全生产形势持续稳定向好。</w:t>
      </w:r>
    </w:p>
    <w:p w14:paraId="001C0306" w14:textId="1E3D3F85" w:rsidR="000E2D7D" w:rsidRPr="000E2D7D" w:rsidRDefault="008816CD" w:rsidP="000E2D7D">
      <w:pPr>
        <w:pStyle w:val="a3"/>
        <w:spacing w:before="0" w:beforeAutospacing="0" w:after="0" w:afterAutospacing="0"/>
        <w:ind w:firstLine="688"/>
        <w:rPr>
          <w:rFonts w:ascii="仿宋_GB2312" w:eastAsia="仿宋_GB2312" w:hAnsi="微软雅黑"/>
          <w:b/>
          <w:bCs/>
          <w:color w:val="000000"/>
          <w:spacing w:val="12"/>
          <w:sz w:val="32"/>
          <w:szCs w:val="32"/>
        </w:rPr>
      </w:pPr>
      <w:r>
        <w:rPr>
          <w:rFonts w:ascii="仿宋_GB2312" w:eastAsia="仿宋_GB2312" w:hAnsi="微软雅黑" w:hint="eastAsia"/>
          <w:b/>
          <w:bCs/>
          <w:color w:val="000000"/>
          <w:spacing w:val="12"/>
          <w:sz w:val="32"/>
          <w:szCs w:val="32"/>
        </w:rPr>
        <w:t>二</w:t>
      </w:r>
      <w:r w:rsidR="000E2D7D" w:rsidRPr="000E2D7D">
        <w:rPr>
          <w:rFonts w:ascii="仿宋_GB2312" w:eastAsia="仿宋_GB2312" w:hAnsi="微软雅黑" w:hint="eastAsia"/>
          <w:b/>
          <w:bCs/>
          <w:color w:val="000000"/>
          <w:spacing w:val="12"/>
          <w:sz w:val="32"/>
          <w:szCs w:val="32"/>
        </w:rPr>
        <w:t>、工作目标</w:t>
      </w:r>
    </w:p>
    <w:p w14:paraId="4DAC9DC6" w14:textId="70B09C8D" w:rsidR="000E2D7D" w:rsidRPr="00A6454F" w:rsidRDefault="000E2D7D" w:rsidP="00A6454F">
      <w:pPr>
        <w:pStyle w:val="p0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（一）完善随机抽查工作机制，在进一步强化随机抽查工作标准化、规范化建设的基础上，实现应急管理系统内部“双随机、一公开”监管常态化。</w:t>
      </w:r>
    </w:p>
    <w:p w14:paraId="722D8F4B" w14:textId="217D9D0D" w:rsidR="000E2D7D" w:rsidRPr="00A6454F" w:rsidRDefault="000E2D7D" w:rsidP="00A6454F">
      <w:pPr>
        <w:pStyle w:val="p0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（二）深入推进部门联合抽查，在首先完成省级派发双随机任务的基础上，积极协调其他相关监管部门，合理制定部门联合双随机抽查计划。</w:t>
      </w:r>
    </w:p>
    <w:p w14:paraId="58DF1AB8" w14:textId="77777777" w:rsidR="000E2D7D" w:rsidRPr="00A6454F" w:rsidRDefault="000E2D7D" w:rsidP="00A6454F">
      <w:pPr>
        <w:pStyle w:val="p0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lastRenderedPageBreak/>
        <w:t>（三）健全随机抽查方式，提高双随机抽查的精准性和问题发现率，确保随机抽查的震慑力。</w:t>
      </w:r>
    </w:p>
    <w:p w14:paraId="0210E308" w14:textId="5FA3EEF8" w:rsidR="000E2D7D" w:rsidRDefault="000E2D7D" w:rsidP="00A6454F">
      <w:pPr>
        <w:pStyle w:val="p0"/>
        <w:ind w:firstLineChars="200" w:firstLine="640"/>
        <w:rPr>
          <w:rFonts w:ascii="仿宋_GB2312" w:eastAsia="仿宋_GB2312" w:hAnsi="微软雅黑"/>
          <w:color w:val="000000"/>
          <w:spacing w:val="12"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（四）抽查检查结果100%公示，抽查检查发现问题后续监管到位，切实消除安全隐患，有效遏制重特大事故。</w:t>
      </w:r>
    </w:p>
    <w:p w14:paraId="2F139A9A" w14:textId="1D8B4E7A" w:rsidR="008816CD" w:rsidRPr="00AD2AAF" w:rsidRDefault="008816CD" w:rsidP="000E2D7D">
      <w:pPr>
        <w:pStyle w:val="a3"/>
        <w:spacing w:before="0" w:beforeAutospacing="0" w:after="0" w:afterAutospacing="0"/>
        <w:ind w:firstLine="688"/>
        <w:rPr>
          <w:rFonts w:ascii="仿宋_GB2312" w:eastAsia="仿宋_GB2312" w:hAnsi="微软雅黑"/>
          <w:b/>
          <w:bCs/>
          <w:color w:val="000000"/>
          <w:spacing w:val="12"/>
          <w:sz w:val="32"/>
          <w:szCs w:val="32"/>
        </w:rPr>
      </w:pPr>
      <w:r w:rsidRPr="00AD2AAF">
        <w:rPr>
          <w:rFonts w:ascii="仿宋_GB2312" w:eastAsia="仿宋_GB2312" w:hAnsi="微软雅黑" w:hint="eastAsia"/>
          <w:b/>
          <w:bCs/>
          <w:color w:val="000000"/>
          <w:spacing w:val="12"/>
          <w:sz w:val="32"/>
          <w:szCs w:val="32"/>
        </w:rPr>
        <w:t>三、主要任务</w:t>
      </w:r>
    </w:p>
    <w:p w14:paraId="67BD1571" w14:textId="5A5201CF" w:rsidR="00AD2AAF" w:rsidRPr="00A6454F" w:rsidRDefault="008816CD" w:rsidP="00A6454F">
      <w:pPr>
        <w:pStyle w:val="p0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（一）</w:t>
      </w:r>
      <w:r w:rsidR="00AD2AAF" w:rsidRPr="00A6454F">
        <w:rPr>
          <w:rFonts w:ascii="仿宋_GB2312" w:eastAsia="仿宋_GB2312" w:hAnsi="仿宋" w:cs="仿宋_GB2312" w:hint="eastAsia"/>
          <w:bCs/>
          <w:sz w:val="32"/>
          <w:szCs w:val="32"/>
        </w:rPr>
        <w:t>持续完善执法检查人员和抽查对象名录库。动态调整监察对象名录库和执法检查人员名录库，实现对检查对象的精准抽取和执法人员的精准匹配，促进执法资源的科学分配和合理使用。</w:t>
      </w:r>
    </w:p>
    <w:p w14:paraId="171C584A" w14:textId="7BAC13CB" w:rsidR="00AD2AAF" w:rsidRPr="00A6454F" w:rsidRDefault="00AD2AAF" w:rsidP="00A6454F">
      <w:pPr>
        <w:pStyle w:val="p0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（二）深入推进联合抽查。依据监管职责和监管重点，明确配合单位及内部牵头发起科室和相关参与科室，严格执行年度</w:t>
      </w:r>
      <w:r w:rsidR="00937966" w:rsidRPr="00A6454F">
        <w:rPr>
          <w:rFonts w:ascii="仿宋_GB2312" w:eastAsia="仿宋_GB2312" w:hAnsi="仿宋" w:cs="仿宋_GB2312" w:hint="eastAsia"/>
          <w:bCs/>
          <w:sz w:val="32"/>
          <w:szCs w:val="32"/>
        </w:rPr>
        <w:t xml:space="preserve"> 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“双随机</w:t>
      </w:r>
      <w:r w:rsidR="00937966" w:rsidRPr="00A6454F">
        <w:rPr>
          <w:rFonts w:ascii="仿宋_GB2312" w:eastAsia="仿宋_GB2312" w:hAnsi="仿宋" w:cs="仿宋_GB2312" w:hint="eastAsia"/>
          <w:bCs/>
          <w:sz w:val="32"/>
          <w:szCs w:val="32"/>
        </w:rPr>
        <w:t>、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一公开”</w:t>
      </w:r>
      <w:r w:rsidR="00937966" w:rsidRPr="00A6454F">
        <w:rPr>
          <w:rFonts w:ascii="仿宋_GB2312" w:eastAsia="仿宋_GB2312" w:hAnsi="仿宋" w:cs="仿宋_GB2312" w:hint="eastAsia"/>
          <w:bCs/>
          <w:sz w:val="32"/>
          <w:szCs w:val="32"/>
        </w:rPr>
        <w:t xml:space="preserve"> 部门联合抽查计划</w:t>
      </w:r>
      <w:r w:rsidR="00A6454F" w:rsidRPr="00A6454F">
        <w:rPr>
          <w:rFonts w:ascii="仿宋_GB2312" w:eastAsia="仿宋_GB2312" w:hAnsi="仿宋" w:cs="仿宋_GB2312" w:hint="eastAsia"/>
          <w:bCs/>
          <w:sz w:val="32"/>
          <w:szCs w:val="32"/>
        </w:rPr>
        <w:t>，涉查对象占区应急局本年度双随机检查对象总数的3</w:t>
      </w:r>
      <w:r w:rsidR="00A6454F" w:rsidRPr="00A6454F">
        <w:rPr>
          <w:rFonts w:ascii="仿宋_GB2312" w:eastAsia="仿宋_GB2312" w:hAnsi="仿宋" w:cs="仿宋_GB2312"/>
          <w:bCs/>
          <w:sz w:val="32"/>
          <w:szCs w:val="32"/>
        </w:rPr>
        <w:t>0</w:t>
      </w:r>
      <w:r w:rsidR="00A6454F" w:rsidRPr="00A6454F">
        <w:rPr>
          <w:rFonts w:ascii="仿宋_GB2312" w:eastAsia="仿宋_GB2312" w:hAnsi="仿宋" w:cs="仿宋_GB2312" w:hint="eastAsia"/>
          <w:bCs/>
          <w:sz w:val="32"/>
          <w:szCs w:val="32"/>
        </w:rPr>
        <w:t>%，</w:t>
      </w:r>
    </w:p>
    <w:p w14:paraId="7FFCF7A2" w14:textId="1E392EEC" w:rsidR="00937966" w:rsidRDefault="00937966" w:rsidP="00A6454F">
      <w:pPr>
        <w:pStyle w:val="p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（三）提升“双随机、一公开”监管效能。完善双随机抽查后续处置机制，对抽查发现的违法违规行为，加强随机抽查与后续监管的有效衔接，依法定程序及时移交有处置权限的机构和相关部门，涉嫌犯罪的及时移送司法机关。</w:t>
      </w:r>
    </w:p>
    <w:p w14:paraId="7BBB210F" w14:textId="234C2C0C" w:rsidR="005D131A" w:rsidRPr="005D131A" w:rsidRDefault="005D131A" w:rsidP="005D131A">
      <w:pPr>
        <w:pStyle w:val="a3"/>
        <w:spacing w:before="0" w:beforeAutospacing="0" w:after="0" w:afterAutospacing="0"/>
        <w:ind w:firstLine="640"/>
        <w:rPr>
          <w:rFonts w:ascii="仿宋_GB2312" w:eastAsia="仿宋_GB2312" w:hAnsi="微软雅黑"/>
          <w:b/>
          <w:bCs/>
          <w:color w:val="000000"/>
          <w:spacing w:val="12"/>
          <w:sz w:val="32"/>
          <w:szCs w:val="32"/>
        </w:rPr>
      </w:pPr>
      <w:r w:rsidRPr="005D131A">
        <w:rPr>
          <w:rFonts w:ascii="仿宋_GB2312" w:eastAsia="仿宋_GB2312" w:hAnsi="微软雅黑" w:hint="eastAsia"/>
          <w:b/>
          <w:bCs/>
          <w:color w:val="000000"/>
          <w:spacing w:val="12"/>
          <w:sz w:val="32"/>
          <w:szCs w:val="32"/>
        </w:rPr>
        <w:t>四、抽查企业数量</w:t>
      </w:r>
    </w:p>
    <w:p w14:paraId="12C9CCAF" w14:textId="4053F9A3" w:rsidR="005D131A" w:rsidRPr="00A6454F" w:rsidRDefault="005D131A" w:rsidP="00A6454F">
      <w:pPr>
        <w:pStyle w:val="p0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根据我局应急监管工作实际，本年度拟抽取1</w:t>
      </w:r>
      <w:r w:rsidRPr="00A6454F">
        <w:rPr>
          <w:rFonts w:ascii="仿宋_GB2312" w:eastAsia="仿宋_GB2312" w:hAnsi="仿宋" w:cs="仿宋_GB2312"/>
          <w:bCs/>
          <w:sz w:val="32"/>
          <w:szCs w:val="32"/>
        </w:rPr>
        <w:t>0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家企业实施“双随机、一公开”抽查。</w:t>
      </w:r>
    </w:p>
    <w:p w14:paraId="6254BB0C" w14:textId="76F37495" w:rsidR="000E2D7D" w:rsidRPr="000E2D7D" w:rsidRDefault="00A6454F" w:rsidP="000E2D7D">
      <w:pPr>
        <w:pStyle w:val="a3"/>
        <w:spacing w:before="0" w:beforeAutospacing="0" w:after="0" w:afterAutospacing="0"/>
        <w:ind w:firstLine="64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b/>
          <w:bCs/>
          <w:color w:val="000000"/>
          <w:spacing w:val="12"/>
          <w:sz w:val="32"/>
          <w:szCs w:val="32"/>
        </w:rPr>
        <w:t>五</w:t>
      </w:r>
      <w:r w:rsidR="000E2D7D" w:rsidRPr="00E83EA8">
        <w:rPr>
          <w:rFonts w:ascii="仿宋_GB2312" w:eastAsia="仿宋_GB2312" w:hAnsi="微软雅黑" w:hint="eastAsia"/>
          <w:b/>
          <w:bCs/>
          <w:color w:val="000000"/>
          <w:spacing w:val="12"/>
          <w:sz w:val="32"/>
          <w:szCs w:val="32"/>
        </w:rPr>
        <w:t>、检查实施部门</w:t>
      </w:r>
    </w:p>
    <w:p w14:paraId="6798B32B" w14:textId="230C8E5D" w:rsidR="000E2D7D" w:rsidRPr="00A6454F" w:rsidRDefault="000E2D7D" w:rsidP="00A6454F">
      <w:pPr>
        <w:pStyle w:val="p0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lastRenderedPageBreak/>
        <w:t>（一）部门联合双随机。结合</w:t>
      </w:r>
      <w:r w:rsidR="00E83EA8" w:rsidRPr="00A6454F">
        <w:rPr>
          <w:rFonts w:ascii="仿宋_GB2312" w:eastAsia="仿宋_GB2312" w:hAnsi="仿宋" w:cs="仿宋_GB2312" w:hint="eastAsia"/>
          <w:bCs/>
          <w:sz w:val="32"/>
          <w:szCs w:val="32"/>
        </w:rPr>
        <w:t>省应急厅、市应急局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派发</w:t>
      </w:r>
      <w:r w:rsidR="00E83EA8" w:rsidRPr="00A6454F">
        <w:rPr>
          <w:rFonts w:ascii="仿宋_GB2312" w:eastAsia="仿宋_GB2312" w:hAnsi="仿宋" w:cs="仿宋_GB2312" w:hint="eastAsia"/>
          <w:bCs/>
          <w:sz w:val="32"/>
          <w:szCs w:val="32"/>
        </w:rPr>
        <w:t>和区应急局发起的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双随机任务，由应急管理部门牵头，</w:t>
      </w:r>
      <w:r w:rsidR="00E83EA8" w:rsidRPr="00A6454F">
        <w:rPr>
          <w:rFonts w:ascii="仿宋_GB2312" w:eastAsia="仿宋_GB2312" w:hAnsi="仿宋" w:cs="仿宋_GB2312" w:hint="eastAsia"/>
          <w:bCs/>
          <w:sz w:val="32"/>
          <w:szCs w:val="32"/>
        </w:rPr>
        <w:t>联合临淄公安分局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、</w:t>
      </w:r>
      <w:r w:rsidR="00E83EA8" w:rsidRPr="00A6454F">
        <w:rPr>
          <w:rFonts w:ascii="仿宋_GB2312" w:eastAsia="仿宋_GB2312" w:hAnsi="仿宋" w:cs="仿宋_GB2312" w:hint="eastAsia"/>
          <w:bCs/>
          <w:sz w:val="32"/>
          <w:szCs w:val="32"/>
        </w:rPr>
        <w:t>区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气象局</w:t>
      </w:r>
      <w:r w:rsidR="00E83EA8" w:rsidRPr="00A6454F">
        <w:rPr>
          <w:rFonts w:ascii="仿宋_GB2312" w:eastAsia="仿宋_GB2312" w:hAnsi="仿宋" w:cs="仿宋_GB2312" w:hint="eastAsia"/>
          <w:bCs/>
          <w:sz w:val="32"/>
          <w:szCs w:val="32"/>
        </w:rPr>
        <w:t>、区自然资源局和区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消防</w:t>
      </w:r>
      <w:r w:rsidR="00E83EA8" w:rsidRPr="00A6454F">
        <w:rPr>
          <w:rFonts w:ascii="仿宋_GB2312" w:eastAsia="仿宋_GB2312" w:hAnsi="仿宋" w:cs="仿宋_GB2312" w:hint="eastAsia"/>
          <w:bCs/>
          <w:sz w:val="32"/>
          <w:szCs w:val="32"/>
        </w:rPr>
        <w:t>大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队</w:t>
      </w:r>
      <w:r w:rsidR="00E83EA8" w:rsidRPr="00A6454F">
        <w:rPr>
          <w:rFonts w:ascii="仿宋_GB2312" w:eastAsia="仿宋_GB2312" w:hAnsi="仿宋" w:cs="仿宋_GB2312" w:hint="eastAsia"/>
          <w:bCs/>
          <w:sz w:val="32"/>
          <w:szCs w:val="32"/>
        </w:rPr>
        <w:t>部门等相关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配合实施。</w:t>
      </w:r>
    </w:p>
    <w:p w14:paraId="681E6377" w14:textId="19D3C33F" w:rsidR="000E2D7D" w:rsidRPr="00A6454F" w:rsidRDefault="000E2D7D" w:rsidP="00A6454F">
      <w:pPr>
        <w:pStyle w:val="p0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（二）系统内部双随机。省应急厅</w:t>
      </w:r>
      <w:r w:rsidR="00E83EA8" w:rsidRPr="00A6454F">
        <w:rPr>
          <w:rFonts w:ascii="仿宋_GB2312" w:eastAsia="仿宋_GB2312" w:hAnsi="仿宋" w:cs="仿宋_GB2312" w:hint="eastAsia"/>
          <w:bCs/>
          <w:sz w:val="32"/>
          <w:szCs w:val="32"/>
        </w:rPr>
        <w:t>、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市应急局</w:t>
      </w:r>
      <w:r w:rsidR="00E83EA8" w:rsidRPr="00A6454F">
        <w:rPr>
          <w:rFonts w:ascii="仿宋_GB2312" w:eastAsia="仿宋_GB2312" w:hAnsi="仿宋" w:cs="仿宋_GB2312" w:hint="eastAsia"/>
          <w:bCs/>
          <w:sz w:val="32"/>
          <w:szCs w:val="32"/>
        </w:rPr>
        <w:t>和区应急局派发、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发起的系统内部双随机任务，由</w:t>
      </w:r>
      <w:r w:rsidR="00E83EA8" w:rsidRPr="00A6454F">
        <w:rPr>
          <w:rFonts w:ascii="仿宋_GB2312" w:eastAsia="仿宋_GB2312" w:hAnsi="仿宋" w:cs="仿宋_GB2312" w:hint="eastAsia"/>
          <w:bCs/>
          <w:sz w:val="32"/>
          <w:szCs w:val="32"/>
        </w:rPr>
        <w:t>区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应急局派员实施完成。</w:t>
      </w:r>
    </w:p>
    <w:p w14:paraId="70DACD2E" w14:textId="7C11BB7F" w:rsidR="000E2D7D" w:rsidRPr="000E2D7D" w:rsidRDefault="001F3007" w:rsidP="000E2D7D">
      <w:pPr>
        <w:pStyle w:val="a3"/>
        <w:spacing w:before="0" w:beforeAutospacing="0" w:after="0" w:afterAutospacing="0"/>
        <w:ind w:firstLine="64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b/>
          <w:bCs/>
          <w:color w:val="000000"/>
          <w:spacing w:val="12"/>
          <w:sz w:val="32"/>
          <w:szCs w:val="32"/>
        </w:rPr>
        <w:t>六</w:t>
      </w:r>
      <w:r w:rsidR="000E2D7D" w:rsidRPr="00BD51A8">
        <w:rPr>
          <w:rFonts w:ascii="仿宋_GB2312" w:eastAsia="仿宋_GB2312" w:hAnsi="微软雅黑" w:hint="eastAsia"/>
          <w:b/>
          <w:bCs/>
          <w:color w:val="000000"/>
          <w:spacing w:val="12"/>
          <w:sz w:val="32"/>
          <w:szCs w:val="32"/>
        </w:rPr>
        <w:t>、检查时间</w:t>
      </w:r>
    </w:p>
    <w:p w14:paraId="14FE4EB5" w14:textId="72F2908B" w:rsidR="000E2D7D" w:rsidRPr="00A6454F" w:rsidRDefault="000E2D7D" w:rsidP="00A6454F">
      <w:pPr>
        <w:pStyle w:val="p0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省</w:t>
      </w:r>
      <w:r w:rsidR="00E83EA8" w:rsidRPr="00A6454F">
        <w:rPr>
          <w:rFonts w:ascii="仿宋_GB2312" w:eastAsia="仿宋_GB2312" w:hAnsi="仿宋" w:cs="仿宋_GB2312" w:hint="eastAsia"/>
          <w:bCs/>
          <w:sz w:val="32"/>
          <w:szCs w:val="32"/>
        </w:rPr>
        <w:t>应急厅、市应急局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派发的双随机抽查任务，按照上级规定时限按期完成；</w:t>
      </w:r>
      <w:r w:rsidR="00E83EA8" w:rsidRPr="00A6454F">
        <w:rPr>
          <w:rFonts w:ascii="仿宋_GB2312" w:eastAsia="仿宋_GB2312" w:hAnsi="仿宋" w:cs="仿宋_GB2312" w:hint="eastAsia"/>
          <w:bCs/>
          <w:sz w:val="32"/>
          <w:szCs w:val="32"/>
        </w:rPr>
        <w:t>区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级发起的双随机任务，202</w:t>
      </w:r>
      <w:r w:rsidR="00EA6397">
        <w:rPr>
          <w:rFonts w:ascii="仿宋_GB2312" w:eastAsia="仿宋_GB2312" w:hAnsi="仿宋" w:cs="仿宋_GB2312"/>
          <w:bCs/>
          <w:sz w:val="32"/>
          <w:szCs w:val="32"/>
        </w:rPr>
        <w:t>3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年11月底前完成。</w:t>
      </w:r>
    </w:p>
    <w:p w14:paraId="7B1E25EE" w14:textId="3DE48AF9" w:rsidR="000E2D7D" w:rsidRPr="000E2D7D" w:rsidRDefault="001F3007" w:rsidP="000E2D7D">
      <w:pPr>
        <w:pStyle w:val="a3"/>
        <w:spacing w:before="0" w:beforeAutospacing="0" w:after="0" w:afterAutospacing="0"/>
        <w:ind w:firstLine="64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b/>
          <w:bCs/>
          <w:color w:val="000000"/>
          <w:spacing w:val="12"/>
          <w:sz w:val="32"/>
          <w:szCs w:val="32"/>
        </w:rPr>
        <w:t>七</w:t>
      </w:r>
      <w:r w:rsidR="000E2D7D" w:rsidRPr="00BD51A8">
        <w:rPr>
          <w:rFonts w:ascii="仿宋_GB2312" w:eastAsia="仿宋_GB2312" w:hAnsi="微软雅黑" w:hint="eastAsia"/>
          <w:b/>
          <w:bCs/>
          <w:color w:val="000000"/>
          <w:spacing w:val="12"/>
          <w:sz w:val="32"/>
          <w:szCs w:val="32"/>
        </w:rPr>
        <w:t>、检查内容</w:t>
      </w:r>
    </w:p>
    <w:p w14:paraId="4EA213CC" w14:textId="37E7D488" w:rsidR="000E2D7D" w:rsidRPr="00A6454F" w:rsidRDefault="00BD51A8" w:rsidP="00A6454F">
      <w:pPr>
        <w:pStyle w:val="p0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区</w:t>
      </w:r>
      <w:r w:rsidR="000E2D7D" w:rsidRPr="00A6454F">
        <w:rPr>
          <w:rFonts w:ascii="仿宋_GB2312" w:eastAsia="仿宋_GB2312" w:hAnsi="仿宋" w:cs="仿宋_GB2312" w:hint="eastAsia"/>
          <w:bCs/>
          <w:sz w:val="32"/>
          <w:szCs w:val="32"/>
        </w:rPr>
        <w:t>应急管理局按照《山东省应急厅部门联合“双随机一公开”抽查事项清单》有关检查内容进行执法检查。</w:t>
      </w:r>
    </w:p>
    <w:p w14:paraId="3ADE4829" w14:textId="77777777" w:rsidR="000E2D7D" w:rsidRPr="00A6454F" w:rsidRDefault="000E2D7D" w:rsidP="00A6454F">
      <w:pPr>
        <w:pStyle w:val="p0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其他配合部门根据其监管工作实际所确定的检查内容进行执法检查。</w:t>
      </w:r>
    </w:p>
    <w:p w14:paraId="7C831892" w14:textId="353F0409" w:rsidR="000E2D7D" w:rsidRPr="000E2D7D" w:rsidRDefault="001F3007" w:rsidP="000E2D7D">
      <w:pPr>
        <w:pStyle w:val="a3"/>
        <w:spacing w:before="0" w:beforeAutospacing="0" w:after="0" w:afterAutospacing="0"/>
        <w:ind w:firstLine="64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b/>
          <w:bCs/>
          <w:color w:val="000000"/>
          <w:spacing w:val="12"/>
          <w:sz w:val="32"/>
          <w:szCs w:val="32"/>
        </w:rPr>
        <w:t>八</w:t>
      </w:r>
      <w:r w:rsidR="000E2D7D" w:rsidRPr="00BD51A8">
        <w:rPr>
          <w:rFonts w:ascii="仿宋_GB2312" w:eastAsia="仿宋_GB2312" w:hAnsi="微软雅黑" w:hint="eastAsia"/>
          <w:b/>
          <w:bCs/>
          <w:color w:val="000000"/>
          <w:spacing w:val="12"/>
          <w:sz w:val="32"/>
          <w:szCs w:val="32"/>
        </w:rPr>
        <w:t>、工作要求</w:t>
      </w:r>
    </w:p>
    <w:p w14:paraId="4C528469" w14:textId="4DF2B635" w:rsidR="000E2D7D" w:rsidRPr="000E2D7D" w:rsidRDefault="000E2D7D" w:rsidP="00A6454F">
      <w:pPr>
        <w:pStyle w:val="p0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严格抽查检查网上运行，年度内所有双随机执法任务，均应运用省“双随机、一公开”监管平台。对于省级派发双随机抽查任务，要及时通过监管平台实现任务认领、执法人员匹配和检查结果录入；本级发起的双随机抽查任务，要通过监管平台进行任务发起、检查对象抽取、执法人员匹配和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lastRenderedPageBreak/>
        <w:t>检查结果录入等操作。对于部门联合双随机抽查任务，要及时协调相关部门共同实施，并督促其按期将检查结果录入监管平台，实现抽查结果部门间互认共享</w:t>
      </w:r>
      <w:r w:rsidR="006E75F4">
        <w:rPr>
          <w:rFonts w:ascii="仿宋_GB2312" w:eastAsia="仿宋_GB2312" w:hAnsi="仿宋" w:cs="仿宋_GB2312" w:hint="eastAsia"/>
          <w:bCs/>
          <w:sz w:val="32"/>
          <w:szCs w:val="32"/>
        </w:rPr>
        <w:t>。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同时，</w:t>
      </w:r>
      <w:r w:rsidR="006E75F4">
        <w:rPr>
          <w:rFonts w:ascii="仿宋_GB2312" w:eastAsia="仿宋_GB2312" w:hAnsi="仿宋" w:cs="仿宋_GB2312" w:hint="eastAsia"/>
          <w:bCs/>
          <w:sz w:val="32"/>
          <w:szCs w:val="32"/>
        </w:rPr>
        <w:t>做好区政府网站“双随机、一公开”栏年度抽查计划、抽查结果、工作指引、抽查事项清单公示工作</w:t>
      </w:r>
      <w:r w:rsidRPr="00A6454F">
        <w:rPr>
          <w:rFonts w:ascii="仿宋_GB2312" w:eastAsia="仿宋_GB2312" w:hAnsi="仿宋" w:cs="仿宋_GB2312" w:hint="eastAsia"/>
          <w:bCs/>
          <w:sz w:val="32"/>
          <w:szCs w:val="32"/>
        </w:rPr>
        <w:t>。</w:t>
      </w:r>
    </w:p>
    <w:p w14:paraId="33AC717B" w14:textId="19E12ACA" w:rsidR="0007768B" w:rsidRDefault="0007768B" w:rsidP="0007768B">
      <w:pPr>
        <w:pStyle w:val="a3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07768B">
        <w:rPr>
          <w:rFonts w:ascii="仿宋_GB2312" w:eastAsia="仿宋_GB2312" w:hAnsi="微软雅黑" w:hint="eastAsia"/>
          <w:color w:val="000000"/>
          <w:sz w:val="32"/>
          <w:szCs w:val="32"/>
        </w:rPr>
        <w:t>附件：</w:t>
      </w:r>
    </w:p>
    <w:p w14:paraId="6E3352C2" w14:textId="20E454BD" w:rsidR="001009F0" w:rsidRPr="0007768B" w:rsidRDefault="001009F0" w:rsidP="0007768B">
      <w:pPr>
        <w:pStyle w:val="a3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1</w:t>
      </w:r>
      <w:r>
        <w:rPr>
          <w:rFonts w:ascii="仿宋_GB2312" w:eastAsia="仿宋_GB2312" w:hAnsi="微软雅黑"/>
          <w:color w:val="000000"/>
          <w:sz w:val="32"/>
          <w:szCs w:val="32"/>
        </w:rPr>
        <w:t>.</w:t>
      </w:r>
      <w:r w:rsidRPr="001009F0">
        <w:rPr>
          <w:rFonts w:ascii="仿宋_GB2312" w:eastAsia="仿宋_GB2312" w:hAnsi="微软雅黑" w:hint="eastAsia"/>
          <w:color w:val="000000"/>
          <w:sz w:val="32"/>
          <w:szCs w:val="32"/>
        </w:rPr>
        <w:t>临淄区应急管理局2023年度“双随机、一公开”抽查事项清单</w:t>
      </w:r>
    </w:p>
    <w:p w14:paraId="798A5944" w14:textId="675D178D" w:rsidR="0007768B" w:rsidRPr="0007768B" w:rsidRDefault="001009F0" w:rsidP="0007768B">
      <w:pPr>
        <w:pStyle w:val="a3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/>
          <w:color w:val="000000"/>
          <w:sz w:val="32"/>
          <w:szCs w:val="32"/>
        </w:rPr>
        <w:t>2</w:t>
      </w:r>
      <w:r w:rsidR="0007768B" w:rsidRPr="0007768B">
        <w:rPr>
          <w:rFonts w:ascii="仿宋_GB2312" w:eastAsia="仿宋_GB2312" w:hAnsi="微软雅黑" w:hint="eastAsia"/>
          <w:color w:val="000000"/>
          <w:sz w:val="32"/>
          <w:szCs w:val="32"/>
        </w:rPr>
        <w:t>.临淄区应急管理局2023年度部门内部双随机抽查工作计划</w:t>
      </w:r>
    </w:p>
    <w:p w14:paraId="4B8F80E3" w14:textId="0FE33126" w:rsidR="0007768B" w:rsidRDefault="001009F0" w:rsidP="0007768B">
      <w:pPr>
        <w:pStyle w:val="a3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222222"/>
        </w:rPr>
      </w:pPr>
      <w:r>
        <w:rPr>
          <w:rFonts w:ascii="仿宋_GB2312" w:eastAsia="仿宋_GB2312" w:hAnsi="微软雅黑"/>
          <w:color w:val="000000"/>
          <w:sz w:val="32"/>
          <w:szCs w:val="32"/>
        </w:rPr>
        <w:t>3</w:t>
      </w:r>
      <w:r w:rsidR="0007768B" w:rsidRPr="0007768B">
        <w:rPr>
          <w:rFonts w:ascii="仿宋_GB2312" w:eastAsia="仿宋_GB2312" w:hAnsi="微软雅黑" w:hint="eastAsia"/>
          <w:color w:val="000000"/>
          <w:sz w:val="32"/>
          <w:szCs w:val="32"/>
        </w:rPr>
        <w:t>.临淄区应急管理局2023年度部门联合双随机抽查工作计划</w:t>
      </w:r>
    </w:p>
    <w:p w14:paraId="6335909A" w14:textId="51A196E0" w:rsidR="00091A48" w:rsidRDefault="00091A48">
      <w:pPr>
        <w:rPr>
          <w:rFonts w:ascii="仿宋_GB2312" w:eastAsia="仿宋_GB2312"/>
          <w:sz w:val="32"/>
          <w:szCs w:val="32"/>
        </w:rPr>
      </w:pPr>
    </w:p>
    <w:p w14:paraId="73DDDF95" w14:textId="3EFD8C2C" w:rsidR="0007768B" w:rsidRDefault="0007768B" w:rsidP="00EA639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</w:t>
      </w:r>
    </w:p>
    <w:p w14:paraId="46BCA8CE" w14:textId="4EA4C2B3" w:rsidR="0007768B" w:rsidRDefault="0007768B">
      <w:pPr>
        <w:rPr>
          <w:rFonts w:ascii="仿宋_GB2312" w:eastAsia="仿宋_GB2312"/>
          <w:sz w:val="32"/>
          <w:szCs w:val="32"/>
        </w:rPr>
      </w:pPr>
    </w:p>
    <w:p w14:paraId="21CE1B08" w14:textId="7AEFB8C0" w:rsidR="0007768B" w:rsidRDefault="0007768B">
      <w:pPr>
        <w:rPr>
          <w:rFonts w:ascii="仿宋_GB2312" w:eastAsia="仿宋_GB2312"/>
          <w:sz w:val="32"/>
          <w:szCs w:val="32"/>
        </w:rPr>
      </w:pPr>
    </w:p>
    <w:p w14:paraId="598F9C74" w14:textId="7571EDF9" w:rsidR="0007768B" w:rsidRDefault="0007768B">
      <w:pPr>
        <w:rPr>
          <w:rFonts w:ascii="仿宋_GB2312" w:eastAsia="仿宋_GB2312"/>
          <w:sz w:val="32"/>
          <w:szCs w:val="32"/>
        </w:rPr>
      </w:pPr>
    </w:p>
    <w:p w14:paraId="2EC34F83" w14:textId="15CE175B" w:rsidR="0007768B" w:rsidRDefault="0007768B">
      <w:pPr>
        <w:rPr>
          <w:rFonts w:ascii="仿宋_GB2312" w:eastAsia="仿宋_GB2312"/>
          <w:sz w:val="32"/>
          <w:szCs w:val="32"/>
        </w:rPr>
      </w:pPr>
    </w:p>
    <w:p w14:paraId="1E62AB78" w14:textId="4A58D0EB" w:rsidR="0007768B" w:rsidRDefault="0007768B">
      <w:pPr>
        <w:rPr>
          <w:rFonts w:ascii="仿宋_GB2312" w:eastAsia="仿宋_GB2312"/>
          <w:sz w:val="32"/>
          <w:szCs w:val="32"/>
        </w:rPr>
      </w:pPr>
    </w:p>
    <w:p w14:paraId="6FA72A63" w14:textId="77777777" w:rsidR="001009F0" w:rsidRDefault="001009F0">
      <w:pPr>
        <w:rPr>
          <w:rFonts w:ascii="仿宋_GB2312" w:eastAsia="仿宋_GB2312"/>
          <w:sz w:val="32"/>
          <w:szCs w:val="32"/>
        </w:rPr>
      </w:pPr>
    </w:p>
    <w:p w14:paraId="7BC3AE94" w14:textId="77777777" w:rsidR="001009F0" w:rsidRDefault="001009F0">
      <w:pPr>
        <w:rPr>
          <w:rFonts w:ascii="仿宋_GB2312" w:eastAsia="仿宋_GB2312"/>
          <w:sz w:val="32"/>
          <w:szCs w:val="32"/>
        </w:rPr>
      </w:pPr>
    </w:p>
    <w:p w14:paraId="1C1FAF50" w14:textId="1D0D58E2" w:rsidR="00411D65" w:rsidRDefault="00411D65">
      <w:pPr>
        <w:rPr>
          <w:rFonts w:ascii="仿宋_GB2312" w:eastAsia="仿宋_GB2312"/>
          <w:sz w:val="32"/>
          <w:szCs w:val="32"/>
        </w:rPr>
        <w:sectPr w:rsidR="00411D65" w:rsidSect="00411D6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320" w:type="dxa"/>
        <w:tblLook w:val="04A0" w:firstRow="1" w:lastRow="0" w:firstColumn="1" w:lastColumn="0" w:noHBand="0" w:noVBand="1"/>
      </w:tblPr>
      <w:tblGrid>
        <w:gridCol w:w="460"/>
        <w:gridCol w:w="820"/>
        <w:gridCol w:w="960"/>
        <w:gridCol w:w="3960"/>
        <w:gridCol w:w="900"/>
        <w:gridCol w:w="700"/>
        <w:gridCol w:w="820"/>
        <w:gridCol w:w="1040"/>
        <w:gridCol w:w="860"/>
        <w:gridCol w:w="3800"/>
      </w:tblGrid>
      <w:tr w:rsidR="001009F0" w:rsidRPr="001009F0" w14:paraId="3280EDD6" w14:textId="77777777" w:rsidTr="000859E5">
        <w:trPr>
          <w:trHeight w:val="780"/>
        </w:trPr>
        <w:tc>
          <w:tcPr>
            <w:tcW w:w="143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BCAA5" w14:textId="24CB81C3" w:rsidR="001009F0" w:rsidRDefault="001009F0" w:rsidP="001009F0">
            <w:pPr>
              <w:widowControl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bookmarkStart w:id="0" w:name="RANGE!A1:J7"/>
            <w:r w:rsidRPr="001009F0">
              <w:rPr>
                <w:rFonts w:ascii="仿宋_GB2312" w:eastAsia="仿宋_GB2312" w:hint="eastAsia"/>
                <w:sz w:val="32"/>
                <w:szCs w:val="32"/>
              </w:rPr>
              <w:lastRenderedPageBreak/>
              <w:t>附件1</w:t>
            </w:r>
          </w:p>
          <w:p w14:paraId="5B179376" w14:textId="299C12B3" w:rsidR="001009F0" w:rsidRPr="001009F0" w:rsidRDefault="001009F0" w:rsidP="000859E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1009F0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临淄区应急管理局2023年度“双随机、一公开”抽查事项清单</w:t>
            </w:r>
            <w:bookmarkEnd w:id="0"/>
          </w:p>
        </w:tc>
      </w:tr>
      <w:tr w:rsidR="001009F0" w:rsidRPr="001009F0" w14:paraId="07236695" w14:textId="77777777" w:rsidTr="001009F0">
        <w:trPr>
          <w:trHeight w:val="7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E7A9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0BB8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权责清单事项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7D11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抽查事项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CC3E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抽查内容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42EA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检查对象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BD10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事项类别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CF2D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检查方式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CC4F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抽查比例及频次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E02B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检查部门及实施层级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B9EC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检查依据</w:t>
            </w:r>
          </w:p>
        </w:tc>
      </w:tr>
      <w:tr w:rsidR="001009F0" w:rsidRPr="001009F0" w14:paraId="7760180D" w14:textId="77777777" w:rsidTr="000859E5">
        <w:trPr>
          <w:trHeight w:val="45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1F6B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3C0B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对非煤矿山企业的监督检查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2254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对金属、非金属地下矿山安全生产情况的行政检查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AA10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1.矿山企业相关证照情况（采矿许可证、工商营业执照、安全生产许可证）。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2.建设项目安全“三同时”情况（勘察、设计、施工、监理、安全评价、验收等）。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3.安全基础管理情况（安全生产管理制度制定及落实，安全投人，安全管理机构设置及人员配备，主要负责人、安全管理人员考核合格和特种作业人员持证上岗及全员培训、岗位操作规程、应急管理等）。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现场安全管理情况（安全出口、主通风机运行监控、自救器和便携式气体检测仪配备、井下人员定位系统运行、顶板监测管控和采空区普查治理监测、探放水制度落实水害隐患治理、提升设备定期检测检验、井下排水、淘汰危及安全生产工艺设备、图纸真实性）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5.安全风险分级管控和隐患排查治理体系运行情况。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0577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金属、非金属地下矿山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9799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重点检查事项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9B99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查阅资料、现场检查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46AC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执法计划内100%，每年抽查1次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2BB2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县级应急管理部门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2534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1.《安全生产法》（2021年第三次修正）第六十五条。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2.《矿山安全法》第三十四条。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3.《非煤矿矿山企业安全生产许可证实施办法》（国家安全监管总局令第20号，2015年5月26日修正）第三十三条。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4.《金属非金属矿山重大生产安全事故隐患判定标准（试行）》</w:t>
            </w:r>
          </w:p>
        </w:tc>
      </w:tr>
      <w:tr w:rsidR="001009F0" w:rsidRPr="001009F0" w14:paraId="67F66535" w14:textId="77777777" w:rsidTr="001009F0">
        <w:trPr>
          <w:trHeight w:val="41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9499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7E62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对非煤矿山企业落实领导带班下井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制度情况的监督检查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5669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对非煤矿山企业落实领导带班下井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制度情况的监督检查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C7B3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1.领导带班下井制度建立、健全、考核、奖惩情况。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2.领导带班下井月度计划制定、公告、公示、落实情况。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3.带班下井交接班记录、带班下井登记档案填写情况。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D16D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金属、非金属地下矿山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33AB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DE57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执法计划内100%，每年抽查1次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AACA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全年抽查比例不低于10%，每年抽查1次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D288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县级应急管理部门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B2B9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1.《安全生产法》（2021年第三次修正）第六十五条。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2.《金属非金属地下矿山企业领导带班下井及监督检查暂行规定》（国家安全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监管总局令第34号2015年5月26日修正）第五条。</w:t>
            </w:r>
          </w:p>
        </w:tc>
      </w:tr>
      <w:tr w:rsidR="001009F0" w:rsidRPr="001009F0" w14:paraId="1AE92058" w14:textId="77777777" w:rsidTr="001009F0">
        <w:trPr>
          <w:trHeight w:val="23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81C9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EC8F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对生产经营单位安全培训及特种作业人员持证上岗情况的监督检查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238E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对生产经营单位安全培训情况的行政检查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F74C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1.安全培训经费投入和使用情况。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2.制定安全培训制度、年度培训计划并实施，建立安全培训管理档案情况。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3.对从业人员安全生产教育和培训情况的检查。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4.主要负责人、安全生产管理人员和特种作业人员培训情况。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EA0F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生产经营单位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3E48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1B4E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查阅资料、现场检查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86A8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执法计划内100%，每年抽查1次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B6AC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市、县级应急管理部门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9D95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1.《安全生产法》（2021年第三次修正）第六十五条。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2.《生产经营单位安全培训规定》（国家安全监管总局令第3号）第二十五条第一款、第二十六条。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3.《安全生产培训管理办法》（国家安全监管总局令第44号，2013年8月29日第一次修正,2015年5月29日第二次修正）第三十条。</w:t>
            </w:r>
          </w:p>
        </w:tc>
      </w:tr>
      <w:tr w:rsidR="001009F0" w:rsidRPr="001009F0" w14:paraId="3240252E" w14:textId="77777777" w:rsidTr="000859E5">
        <w:trPr>
          <w:trHeight w:val="2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80D2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E29C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对生产、储存、使用、经营危险化学品单位的安全生产监督检查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7149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对一般危险化学品生产、储存的行政检查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C59A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1.安全生产许可情况。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2.履行建设项目安全设施“三同时”情况。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3.企业主要负责人、安全管理人员安全生产教育情况（人员培训和持证上岗情况）。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4.编制事故应急预案并进行演练情况。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5.外包工程管理情况。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6.劳动防护用品佩戴和使用情况。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74BE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危险化学品生产、储存企业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8805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重点检查事项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1058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查阅资料、现场检查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C25B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执法计划内100%，每年抽查1次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F45A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市、县级应急管理部门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EBA0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1.《安全生产法》（2021年第三次修正）第六十五条。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2.《危险化学品安全管理条例》（国务院令第344号）第六条。</w:t>
            </w:r>
          </w:p>
        </w:tc>
      </w:tr>
      <w:tr w:rsidR="001009F0" w:rsidRPr="001009F0" w14:paraId="1DD8A3C0" w14:textId="77777777" w:rsidTr="000859E5">
        <w:trPr>
          <w:trHeight w:val="18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1732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CFED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对生产、经营非药品类易制毒化学品的监督检查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8D1E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对非药品类易制毒化学品经营的行政检查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7F75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1.非药品类易制毒化学品许可、备案制度的执行情况。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2.非药品类易制毒化学品管理制度的建立和落实情况。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3.非药品类易制毒化学品销售情况。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4.非药品类易制毒化学品教育培训情况。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70E3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非药品类易制毒化学品生产、经营企业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95F3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4AD1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查阅资料、现场检查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0EF7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执法计划内100%，每年抽查1次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E7CD" w14:textId="77777777" w:rsidR="001009F0" w:rsidRPr="001009F0" w:rsidRDefault="001009F0" w:rsidP="001009F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市、县级应急管理部门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AE05" w14:textId="77777777" w:rsidR="001009F0" w:rsidRPr="001009F0" w:rsidRDefault="001009F0" w:rsidP="001009F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1.《易制毒化学品管理条例》（国务院令第445号，2016年2月修改）第三十二条。</w:t>
            </w:r>
            <w:r w:rsidRPr="001009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2.《非药品类易制毒化学品生产、经营许可办法》（国家安全监管总局令第5号）第四条第二款、第二十五条。</w:t>
            </w:r>
          </w:p>
        </w:tc>
      </w:tr>
    </w:tbl>
    <w:p w14:paraId="4803F695" w14:textId="77777777" w:rsidR="001009F0" w:rsidRDefault="001009F0">
      <w:pPr>
        <w:rPr>
          <w:rFonts w:ascii="仿宋_GB2312" w:eastAsia="仿宋_GB2312"/>
          <w:sz w:val="32"/>
          <w:szCs w:val="32"/>
        </w:rPr>
      </w:pPr>
    </w:p>
    <w:p w14:paraId="33A8367B" w14:textId="209B87F8" w:rsidR="0007768B" w:rsidRDefault="0007768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5F1177">
        <w:rPr>
          <w:rFonts w:ascii="仿宋_GB2312" w:eastAsia="仿宋_GB2312"/>
          <w:sz w:val="32"/>
          <w:szCs w:val="32"/>
        </w:rPr>
        <w:t>2</w:t>
      </w:r>
    </w:p>
    <w:p w14:paraId="47109FDA" w14:textId="77777777" w:rsidR="0007768B" w:rsidRDefault="0007768B" w:rsidP="0007768B">
      <w:pPr>
        <w:spacing w:line="520" w:lineRule="exact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  <w:r w:rsidRPr="0007768B">
        <w:rPr>
          <w:rFonts w:ascii="方正小标宋简体" w:eastAsia="方正小标宋简体" w:hAnsi="微软雅黑" w:hint="eastAsia"/>
          <w:color w:val="000000"/>
          <w:sz w:val="44"/>
          <w:szCs w:val="44"/>
        </w:rPr>
        <w:t>临淄区应急管理局</w:t>
      </w:r>
    </w:p>
    <w:p w14:paraId="462767EE" w14:textId="552D5487" w:rsidR="0007768B" w:rsidRPr="0007768B" w:rsidRDefault="0007768B" w:rsidP="0007768B">
      <w:pPr>
        <w:spacing w:line="520" w:lineRule="exact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  <w:r w:rsidRPr="0007768B">
        <w:rPr>
          <w:rFonts w:ascii="方正小标宋简体" w:eastAsia="方正小标宋简体" w:hAnsi="微软雅黑" w:hint="eastAsia"/>
          <w:color w:val="000000"/>
          <w:sz w:val="44"/>
          <w:szCs w:val="44"/>
        </w:rPr>
        <w:t>2023年度部门内部双随机抽查工作计划</w:t>
      </w:r>
    </w:p>
    <w:p w14:paraId="2948D286" w14:textId="09E440DA" w:rsidR="0007768B" w:rsidRDefault="0007768B">
      <w:pPr>
        <w:rPr>
          <w:rFonts w:ascii="仿宋_GB2312" w:eastAsia="仿宋_GB2312"/>
          <w:sz w:val="24"/>
          <w:szCs w:val="24"/>
        </w:rPr>
      </w:pPr>
    </w:p>
    <w:p w14:paraId="149897DB" w14:textId="3D0669ED" w:rsidR="00411D65" w:rsidRDefault="00411D65">
      <w:pPr>
        <w:rPr>
          <w:rFonts w:ascii="仿宋_GB2312" w:eastAsia="仿宋_GB2312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1276"/>
        <w:gridCol w:w="2268"/>
        <w:gridCol w:w="1275"/>
        <w:gridCol w:w="1276"/>
        <w:gridCol w:w="1276"/>
        <w:gridCol w:w="1417"/>
        <w:gridCol w:w="1418"/>
        <w:gridCol w:w="2329"/>
      </w:tblGrid>
      <w:tr w:rsidR="00411D65" w14:paraId="7F210098" w14:textId="77777777" w:rsidTr="00D03F89">
        <w:tc>
          <w:tcPr>
            <w:tcW w:w="704" w:type="dxa"/>
          </w:tcPr>
          <w:p w14:paraId="0964CD6F" w14:textId="698975D5" w:rsidR="00411D65" w:rsidRPr="005569A6" w:rsidRDefault="00411D65" w:rsidP="005569A6">
            <w:pPr>
              <w:spacing w:line="28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709" w:type="dxa"/>
          </w:tcPr>
          <w:p w14:paraId="7B29C62E" w14:textId="597A4D8F" w:rsidR="00411D65" w:rsidRPr="005569A6" w:rsidRDefault="00411D65" w:rsidP="005569A6">
            <w:pPr>
              <w:spacing w:line="28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部门</w:t>
            </w:r>
          </w:p>
        </w:tc>
        <w:tc>
          <w:tcPr>
            <w:tcW w:w="1276" w:type="dxa"/>
          </w:tcPr>
          <w:p w14:paraId="0CA4CF05" w14:textId="0F699021" w:rsidR="00411D65" w:rsidRPr="005569A6" w:rsidRDefault="00411D65" w:rsidP="005569A6">
            <w:pPr>
              <w:spacing w:line="280" w:lineRule="exact"/>
              <w:ind w:firstLineChars="100" w:firstLine="201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抽查事项</w:t>
            </w:r>
          </w:p>
        </w:tc>
        <w:tc>
          <w:tcPr>
            <w:tcW w:w="2268" w:type="dxa"/>
          </w:tcPr>
          <w:p w14:paraId="29A6B37B" w14:textId="5FCB0E90" w:rsidR="00411D65" w:rsidRPr="005569A6" w:rsidRDefault="00411D65" w:rsidP="005569A6">
            <w:pPr>
              <w:spacing w:line="280" w:lineRule="exact"/>
              <w:ind w:firstLineChars="300" w:firstLine="602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抽查内容</w:t>
            </w:r>
          </w:p>
        </w:tc>
        <w:tc>
          <w:tcPr>
            <w:tcW w:w="1275" w:type="dxa"/>
          </w:tcPr>
          <w:p w14:paraId="7B404627" w14:textId="0BFA9C95" w:rsidR="00411D65" w:rsidRPr="005569A6" w:rsidRDefault="00411D65" w:rsidP="005569A6">
            <w:pPr>
              <w:spacing w:line="28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抽查对象</w:t>
            </w:r>
          </w:p>
        </w:tc>
        <w:tc>
          <w:tcPr>
            <w:tcW w:w="1276" w:type="dxa"/>
          </w:tcPr>
          <w:p w14:paraId="6BD04984" w14:textId="2855B3AE" w:rsidR="00411D65" w:rsidRPr="005569A6" w:rsidRDefault="00411D65" w:rsidP="005569A6">
            <w:pPr>
              <w:spacing w:line="28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事项类别</w:t>
            </w:r>
          </w:p>
        </w:tc>
        <w:tc>
          <w:tcPr>
            <w:tcW w:w="1276" w:type="dxa"/>
          </w:tcPr>
          <w:p w14:paraId="30A136D4" w14:textId="7ADAF2D9" w:rsidR="00411D65" w:rsidRPr="005569A6" w:rsidRDefault="00411D65" w:rsidP="005569A6">
            <w:pPr>
              <w:spacing w:line="28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检查方式</w:t>
            </w:r>
          </w:p>
        </w:tc>
        <w:tc>
          <w:tcPr>
            <w:tcW w:w="1417" w:type="dxa"/>
          </w:tcPr>
          <w:p w14:paraId="33C12FD1" w14:textId="643825FA" w:rsidR="00411D65" w:rsidRPr="005569A6" w:rsidRDefault="00411D65" w:rsidP="005569A6">
            <w:pPr>
              <w:spacing w:line="28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411D65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抽查比例及频次</w:t>
            </w:r>
          </w:p>
        </w:tc>
        <w:tc>
          <w:tcPr>
            <w:tcW w:w="1418" w:type="dxa"/>
          </w:tcPr>
          <w:p w14:paraId="155445BC" w14:textId="1353E2F2" w:rsidR="00411D65" w:rsidRPr="005569A6" w:rsidRDefault="00411D65" w:rsidP="005569A6">
            <w:pPr>
              <w:spacing w:line="28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411D65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检查部门及实施层级</w:t>
            </w:r>
          </w:p>
        </w:tc>
        <w:tc>
          <w:tcPr>
            <w:tcW w:w="2329" w:type="dxa"/>
          </w:tcPr>
          <w:p w14:paraId="5D040AD9" w14:textId="4B895C25" w:rsidR="00411D65" w:rsidRPr="005569A6" w:rsidRDefault="00411D65" w:rsidP="005569A6">
            <w:pPr>
              <w:spacing w:line="280" w:lineRule="exact"/>
              <w:ind w:firstLineChars="300" w:firstLine="602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411D65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检查依据</w:t>
            </w:r>
          </w:p>
        </w:tc>
      </w:tr>
      <w:tr w:rsidR="000A284F" w:rsidRPr="000A284F" w14:paraId="51EE136B" w14:textId="77777777" w:rsidTr="00D03F89">
        <w:tc>
          <w:tcPr>
            <w:tcW w:w="704" w:type="dxa"/>
          </w:tcPr>
          <w:p w14:paraId="1301CE74" w14:textId="77777777" w:rsid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62825D9C" w14:textId="77777777" w:rsid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520EE894" w14:textId="77777777" w:rsid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680498E0" w14:textId="3E4E047C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0A284F">
              <w:rPr>
                <w:rFonts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4AB7CC" w14:textId="77777777" w:rsid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2964CF11" w14:textId="77777777" w:rsid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15B7AC28" w14:textId="77777777" w:rsid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1369C084" w14:textId="1B68920D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0A284F">
              <w:rPr>
                <w:rFonts w:ascii="仿宋_GB2312" w:eastAsia="仿宋_GB2312" w:hint="eastAsia"/>
                <w:sz w:val="20"/>
                <w:szCs w:val="20"/>
              </w:rPr>
              <w:t>区应急局</w:t>
            </w:r>
          </w:p>
        </w:tc>
        <w:tc>
          <w:tcPr>
            <w:tcW w:w="1276" w:type="dxa"/>
          </w:tcPr>
          <w:p w14:paraId="325635D2" w14:textId="77777777" w:rsid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45223F69" w14:textId="77777777" w:rsid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5B0B3416" w14:textId="305B99A6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0A284F">
              <w:rPr>
                <w:rFonts w:ascii="仿宋_GB2312" w:eastAsia="仿宋_GB2312" w:hint="eastAsia"/>
                <w:sz w:val="20"/>
                <w:szCs w:val="20"/>
              </w:rPr>
              <w:t>对非煤矿山企业落实领导带班下井制度情况的监督检查</w:t>
            </w:r>
          </w:p>
        </w:tc>
        <w:tc>
          <w:tcPr>
            <w:tcW w:w="2268" w:type="dxa"/>
          </w:tcPr>
          <w:p w14:paraId="50454E16" w14:textId="77777777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0A284F">
              <w:rPr>
                <w:rFonts w:ascii="仿宋_GB2312" w:eastAsia="仿宋_GB2312"/>
                <w:sz w:val="20"/>
                <w:szCs w:val="20"/>
              </w:rPr>
              <w:t>1.领导带班下井制度建立、健全、考核、奖惩情况。</w:t>
            </w:r>
          </w:p>
          <w:p w14:paraId="0DD17CA9" w14:textId="77777777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0A284F">
              <w:rPr>
                <w:rFonts w:ascii="仿宋_GB2312" w:eastAsia="仿宋_GB2312"/>
                <w:sz w:val="20"/>
                <w:szCs w:val="20"/>
              </w:rPr>
              <w:t>2.领导带班下井月度计划制定、公告、公示、落实情况。</w:t>
            </w:r>
          </w:p>
          <w:p w14:paraId="57DA094E" w14:textId="38A80AA1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0A284F">
              <w:rPr>
                <w:rFonts w:ascii="仿宋_GB2312" w:eastAsia="仿宋_GB2312"/>
                <w:sz w:val="20"/>
                <w:szCs w:val="20"/>
              </w:rPr>
              <w:t>3.带班下井交接班记录、带班下井登记档案填写情况。</w:t>
            </w:r>
          </w:p>
        </w:tc>
        <w:tc>
          <w:tcPr>
            <w:tcW w:w="1275" w:type="dxa"/>
            <w:vAlign w:val="center"/>
          </w:tcPr>
          <w:p w14:paraId="62A3E2F4" w14:textId="07974F72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金属、非金属地下矿山</w:t>
            </w:r>
          </w:p>
        </w:tc>
        <w:tc>
          <w:tcPr>
            <w:tcW w:w="1276" w:type="dxa"/>
            <w:vAlign w:val="center"/>
          </w:tcPr>
          <w:p w14:paraId="4446A0E1" w14:textId="3B441F46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一般检查</w:t>
            </w:r>
          </w:p>
        </w:tc>
        <w:tc>
          <w:tcPr>
            <w:tcW w:w="1276" w:type="dxa"/>
          </w:tcPr>
          <w:p w14:paraId="05051E60" w14:textId="77777777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112F5397" w14:textId="77777777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107761D2" w14:textId="77777777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6496A357" w14:textId="4DE76B45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0A284F">
              <w:rPr>
                <w:rFonts w:ascii="仿宋_GB2312" w:eastAsia="仿宋_GB2312" w:hint="eastAsia"/>
                <w:sz w:val="20"/>
                <w:szCs w:val="20"/>
              </w:rPr>
              <w:t>查阅资料、现场检查</w:t>
            </w:r>
          </w:p>
        </w:tc>
        <w:tc>
          <w:tcPr>
            <w:tcW w:w="1417" w:type="dxa"/>
          </w:tcPr>
          <w:p w14:paraId="7B00B591" w14:textId="5632C16C" w:rsidR="000A284F" w:rsidRPr="000A284F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计划内1</w:t>
            </w:r>
            <w:r>
              <w:rPr>
                <w:rFonts w:ascii="仿宋_GB2312" w:eastAsia="仿宋_GB2312"/>
                <w:sz w:val="20"/>
                <w:szCs w:val="20"/>
              </w:rPr>
              <w:t>00</w:t>
            </w:r>
            <w:r>
              <w:rPr>
                <w:rFonts w:ascii="仿宋_GB2312" w:eastAsia="仿宋_GB2312" w:hint="eastAsia"/>
                <w:sz w:val="20"/>
                <w:szCs w:val="20"/>
              </w:rPr>
              <w:t>%</w:t>
            </w:r>
          </w:p>
          <w:p w14:paraId="40A5EEEF" w14:textId="77777777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09AF0FB3" w14:textId="77777777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02052503" w14:textId="309444FD" w:rsidR="000A284F" w:rsidRPr="000A284F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计划内</w:t>
            </w:r>
            <w:r w:rsidR="000A284F" w:rsidRPr="000A284F">
              <w:rPr>
                <w:rFonts w:ascii="仿宋_GB2312" w:eastAsia="仿宋_GB2312" w:hint="eastAsia"/>
                <w:sz w:val="20"/>
                <w:szCs w:val="20"/>
              </w:rPr>
              <w:t>1</w:t>
            </w:r>
            <w:r w:rsidR="000A284F" w:rsidRPr="000A284F">
              <w:rPr>
                <w:rFonts w:ascii="仿宋_GB2312" w:eastAsia="仿宋_GB2312"/>
                <w:sz w:val="20"/>
                <w:szCs w:val="20"/>
              </w:rPr>
              <w:t>00</w:t>
            </w:r>
            <w:r w:rsidR="000A284F" w:rsidRPr="000A284F">
              <w:rPr>
                <w:rFonts w:ascii="仿宋_GB2312" w:eastAsia="仿宋_GB2312" w:hint="eastAsia"/>
                <w:sz w:val="20"/>
                <w:szCs w:val="20"/>
              </w:rPr>
              <w:t>%，每年至少1次</w:t>
            </w:r>
          </w:p>
        </w:tc>
        <w:tc>
          <w:tcPr>
            <w:tcW w:w="1418" w:type="dxa"/>
          </w:tcPr>
          <w:p w14:paraId="62F6583A" w14:textId="77777777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62B06A79" w14:textId="77777777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62BE06E3" w14:textId="77777777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3EA7DBFF" w14:textId="77777777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1A69A6DB" w14:textId="2F1B2003" w:rsidR="000A284F" w:rsidRPr="000A284F" w:rsidRDefault="000A284F" w:rsidP="00461C59">
            <w:pPr>
              <w:spacing w:line="240" w:lineRule="exact"/>
              <w:ind w:firstLineChars="200" w:firstLine="400"/>
              <w:rPr>
                <w:rFonts w:ascii="仿宋_GB2312" w:eastAsia="仿宋_GB2312"/>
                <w:sz w:val="20"/>
                <w:szCs w:val="20"/>
              </w:rPr>
            </w:pPr>
            <w:r w:rsidRPr="000A284F">
              <w:rPr>
                <w:rFonts w:ascii="仿宋_GB2312" w:eastAsia="仿宋_GB2312" w:hint="eastAsia"/>
                <w:sz w:val="20"/>
                <w:szCs w:val="20"/>
              </w:rPr>
              <w:t>区级</w:t>
            </w:r>
          </w:p>
        </w:tc>
        <w:tc>
          <w:tcPr>
            <w:tcW w:w="2329" w:type="dxa"/>
          </w:tcPr>
          <w:p w14:paraId="4B4D3617" w14:textId="77777777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0A284F">
              <w:rPr>
                <w:rFonts w:ascii="仿宋_GB2312" w:eastAsia="仿宋_GB2312"/>
                <w:sz w:val="20"/>
                <w:szCs w:val="20"/>
              </w:rPr>
              <w:t>1.《安全生产法》（2021年第三次修正）第六十五条。</w:t>
            </w:r>
          </w:p>
          <w:p w14:paraId="6232CCF7" w14:textId="6C20DE34" w:rsidR="000A284F" w:rsidRPr="000A284F" w:rsidRDefault="000A284F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0A284F">
              <w:rPr>
                <w:rFonts w:ascii="仿宋_GB2312" w:eastAsia="仿宋_GB2312"/>
                <w:sz w:val="20"/>
                <w:szCs w:val="20"/>
              </w:rPr>
              <w:t>2.《金属非金属地下矿山企业领导带班下井及监督检查暂行规定》（国家安全监管总局令第34号2015年5月26日修正）第五条。</w:t>
            </w:r>
          </w:p>
        </w:tc>
      </w:tr>
      <w:tr w:rsidR="00D03F89" w:rsidRPr="000A284F" w14:paraId="13136153" w14:textId="77777777" w:rsidTr="00D03F89">
        <w:tc>
          <w:tcPr>
            <w:tcW w:w="704" w:type="dxa"/>
          </w:tcPr>
          <w:p w14:paraId="104B21A4" w14:textId="77777777" w:rsidR="00461C59" w:rsidRDefault="00461C59" w:rsidP="00461C59">
            <w:pPr>
              <w:spacing w:line="240" w:lineRule="exact"/>
              <w:ind w:firstLineChars="100" w:firstLine="200"/>
              <w:rPr>
                <w:rFonts w:ascii="仿宋_GB2312" w:eastAsia="仿宋_GB2312"/>
                <w:sz w:val="20"/>
                <w:szCs w:val="20"/>
              </w:rPr>
            </w:pPr>
          </w:p>
          <w:p w14:paraId="628EB278" w14:textId="77777777" w:rsidR="00461C59" w:rsidRDefault="00461C59" w:rsidP="00461C59">
            <w:pPr>
              <w:spacing w:line="240" w:lineRule="exact"/>
              <w:ind w:firstLineChars="100" w:firstLine="200"/>
              <w:rPr>
                <w:rFonts w:ascii="仿宋_GB2312" w:eastAsia="仿宋_GB2312"/>
                <w:sz w:val="20"/>
                <w:szCs w:val="20"/>
              </w:rPr>
            </w:pPr>
          </w:p>
          <w:p w14:paraId="16E34324" w14:textId="77777777" w:rsidR="00461C59" w:rsidRDefault="00461C59" w:rsidP="00461C59">
            <w:pPr>
              <w:spacing w:line="240" w:lineRule="exact"/>
              <w:ind w:firstLineChars="100" w:firstLine="200"/>
              <w:rPr>
                <w:rFonts w:ascii="仿宋_GB2312" w:eastAsia="仿宋_GB2312"/>
                <w:sz w:val="20"/>
                <w:szCs w:val="20"/>
              </w:rPr>
            </w:pPr>
          </w:p>
          <w:p w14:paraId="5DAA1213" w14:textId="77777777" w:rsidR="00461C59" w:rsidRDefault="00461C59" w:rsidP="00461C59">
            <w:pPr>
              <w:spacing w:line="240" w:lineRule="exact"/>
              <w:ind w:firstLineChars="100" w:firstLine="200"/>
              <w:rPr>
                <w:rFonts w:ascii="仿宋_GB2312" w:eastAsia="仿宋_GB2312"/>
                <w:sz w:val="20"/>
                <w:szCs w:val="20"/>
              </w:rPr>
            </w:pPr>
          </w:p>
          <w:p w14:paraId="68C3CE42" w14:textId="27936C2F" w:rsidR="00D03F89" w:rsidRPr="000A284F" w:rsidRDefault="00461C59" w:rsidP="00461C59">
            <w:pPr>
              <w:spacing w:line="240" w:lineRule="exact"/>
              <w:ind w:firstLineChars="100" w:firstLine="20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0D54040" w14:textId="77777777" w:rsidR="00461C59" w:rsidRDefault="00461C5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6D50C0AC" w14:textId="77777777" w:rsidR="00461C59" w:rsidRDefault="00461C5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6BB3C083" w14:textId="77777777" w:rsidR="00461C59" w:rsidRDefault="00461C5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6A677E44" w14:textId="77777777" w:rsidR="003575F7" w:rsidRDefault="003575F7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3ACCB948" w14:textId="60605346" w:rsidR="00D03F89" w:rsidRPr="000A284F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区应急局</w:t>
            </w:r>
          </w:p>
        </w:tc>
        <w:tc>
          <w:tcPr>
            <w:tcW w:w="1276" w:type="dxa"/>
          </w:tcPr>
          <w:p w14:paraId="29E43FE0" w14:textId="77777777" w:rsid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39D23F78" w14:textId="77777777" w:rsid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2549713E" w14:textId="77777777" w:rsid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5AECC9EF" w14:textId="51D9A2DA" w:rsidR="00D03F89" w:rsidRPr="000A284F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D03F89">
              <w:rPr>
                <w:rFonts w:ascii="仿宋_GB2312" w:eastAsia="仿宋_GB2312" w:hint="eastAsia"/>
                <w:sz w:val="20"/>
                <w:szCs w:val="20"/>
              </w:rPr>
              <w:t>对生产经营单位安全培训情况的行政检查</w:t>
            </w:r>
          </w:p>
        </w:tc>
        <w:tc>
          <w:tcPr>
            <w:tcW w:w="2268" w:type="dxa"/>
          </w:tcPr>
          <w:p w14:paraId="6FCB9038" w14:textId="77777777" w:rsidR="00D03F89" w:rsidRP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D03F89">
              <w:rPr>
                <w:rFonts w:ascii="仿宋_GB2312" w:eastAsia="仿宋_GB2312"/>
                <w:sz w:val="20"/>
                <w:szCs w:val="20"/>
              </w:rPr>
              <w:t>1.安全培训经费投入和使用情况。</w:t>
            </w:r>
          </w:p>
          <w:p w14:paraId="6F689E24" w14:textId="77777777" w:rsidR="00D03F89" w:rsidRP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D03F89">
              <w:rPr>
                <w:rFonts w:ascii="仿宋_GB2312" w:eastAsia="仿宋_GB2312"/>
                <w:sz w:val="20"/>
                <w:szCs w:val="20"/>
              </w:rPr>
              <w:t>2.制定安全培训制度、年度培训计划并实施，建立安全培训管理档案情况。</w:t>
            </w:r>
          </w:p>
          <w:p w14:paraId="1B87B734" w14:textId="77777777" w:rsidR="00D03F89" w:rsidRP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D03F89">
              <w:rPr>
                <w:rFonts w:ascii="仿宋_GB2312" w:eastAsia="仿宋_GB2312"/>
                <w:sz w:val="20"/>
                <w:szCs w:val="20"/>
              </w:rPr>
              <w:t>3.对从业人员安全生产教育和培训情况的检查。</w:t>
            </w:r>
          </w:p>
          <w:p w14:paraId="490BBA4E" w14:textId="408BFD90" w:rsidR="00D03F89" w:rsidRPr="000A284F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D03F89">
              <w:rPr>
                <w:rFonts w:ascii="仿宋_GB2312" w:eastAsia="仿宋_GB2312"/>
                <w:sz w:val="20"/>
                <w:szCs w:val="20"/>
              </w:rPr>
              <w:t>4.主要负责人、安全生产管理人员和特种作业人员培训情况。</w:t>
            </w:r>
          </w:p>
        </w:tc>
        <w:tc>
          <w:tcPr>
            <w:tcW w:w="1275" w:type="dxa"/>
            <w:vAlign w:val="center"/>
          </w:tcPr>
          <w:p w14:paraId="61F70C10" w14:textId="63BF12B1" w:rsidR="00D03F89" w:rsidRPr="000A284F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生产经营单位</w:t>
            </w:r>
          </w:p>
        </w:tc>
        <w:tc>
          <w:tcPr>
            <w:tcW w:w="1276" w:type="dxa"/>
            <w:vAlign w:val="center"/>
          </w:tcPr>
          <w:p w14:paraId="5D96B7D3" w14:textId="5DD55AFF" w:rsidR="00D03F89" w:rsidRPr="000A284F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一般检查</w:t>
            </w:r>
          </w:p>
        </w:tc>
        <w:tc>
          <w:tcPr>
            <w:tcW w:w="1276" w:type="dxa"/>
            <w:vAlign w:val="center"/>
          </w:tcPr>
          <w:p w14:paraId="7A16F6B6" w14:textId="254A5B10" w:rsidR="00D03F89" w:rsidRPr="000A284F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查阅资料、现场检查</w:t>
            </w:r>
          </w:p>
        </w:tc>
        <w:tc>
          <w:tcPr>
            <w:tcW w:w="1417" w:type="dxa"/>
          </w:tcPr>
          <w:p w14:paraId="13E93A75" w14:textId="77777777" w:rsid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0ABADE08" w14:textId="77777777" w:rsid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02ED68A8" w14:textId="77777777" w:rsid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43DAF7AC" w14:textId="77777777" w:rsid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6DF15C42" w14:textId="77777777" w:rsid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5E0394E2" w14:textId="425C673D" w:rsidR="00D03F89" w:rsidRPr="000A284F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计划内</w:t>
            </w:r>
            <w:r w:rsidRPr="000A284F">
              <w:rPr>
                <w:rFonts w:ascii="仿宋_GB2312" w:eastAsia="仿宋_GB2312" w:hint="eastAsia"/>
                <w:sz w:val="20"/>
                <w:szCs w:val="20"/>
              </w:rPr>
              <w:t>1</w:t>
            </w:r>
            <w:r w:rsidRPr="000A284F">
              <w:rPr>
                <w:rFonts w:ascii="仿宋_GB2312" w:eastAsia="仿宋_GB2312"/>
                <w:sz w:val="20"/>
                <w:szCs w:val="20"/>
              </w:rPr>
              <w:t>00</w:t>
            </w:r>
            <w:r w:rsidRPr="000A284F">
              <w:rPr>
                <w:rFonts w:ascii="仿宋_GB2312" w:eastAsia="仿宋_GB2312" w:hint="eastAsia"/>
                <w:sz w:val="20"/>
                <w:szCs w:val="20"/>
              </w:rPr>
              <w:t>%，每年至少1次</w:t>
            </w:r>
          </w:p>
        </w:tc>
        <w:tc>
          <w:tcPr>
            <w:tcW w:w="1418" w:type="dxa"/>
          </w:tcPr>
          <w:p w14:paraId="703F0621" w14:textId="77777777" w:rsid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39137BBA" w14:textId="77777777" w:rsid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7A9AFFC5" w14:textId="77777777" w:rsid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3DCE2E0A" w14:textId="77777777" w:rsid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1FAB9A6B" w14:textId="77777777" w:rsid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4A738A2D" w14:textId="29C90402" w:rsidR="00D03F89" w:rsidRPr="000A284F" w:rsidRDefault="00D03F89" w:rsidP="00461C59">
            <w:pPr>
              <w:spacing w:line="240" w:lineRule="exact"/>
              <w:ind w:firstLineChars="200" w:firstLine="40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区级</w:t>
            </w:r>
          </w:p>
        </w:tc>
        <w:tc>
          <w:tcPr>
            <w:tcW w:w="2329" w:type="dxa"/>
          </w:tcPr>
          <w:p w14:paraId="037E036F" w14:textId="77777777" w:rsidR="00D03F89" w:rsidRP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D03F89">
              <w:rPr>
                <w:rFonts w:ascii="仿宋_GB2312" w:eastAsia="仿宋_GB2312"/>
                <w:sz w:val="20"/>
                <w:szCs w:val="20"/>
              </w:rPr>
              <w:t>1.《安全生产法》（2021年第三次修正）第六十五条。</w:t>
            </w:r>
          </w:p>
          <w:p w14:paraId="1456701A" w14:textId="77777777" w:rsidR="00D03F89" w:rsidRPr="00D03F89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D03F89">
              <w:rPr>
                <w:rFonts w:ascii="仿宋_GB2312" w:eastAsia="仿宋_GB2312"/>
                <w:sz w:val="20"/>
                <w:szCs w:val="20"/>
              </w:rPr>
              <w:t>2.《生产经营单位安全培训规定》（国家安全监管总局令第3号）第二十五条第一款、第二十六条。</w:t>
            </w:r>
          </w:p>
          <w:p w14:paraId="4D88C5A6" w14:textId="53174074" w:rsidR="00D03F89" w:rsidRPr="000A284F" w:rsidRDefault="00D03F8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D03F89">
              <w:rPr>
                <w:rFonts w:ascii="仿宋_GB2312" w:eastAsia="仿宋_GB2312"/>
                <w:sz w:val="20"/>
                <w:szCs w:val="20"/>
              </w:rPr>
              <w:t>3.《安全生产培训管理办法》（国家安全监管总局令第44号，2013年8月29日第一次修正,2015年5月29日第二次修正）第三十条。</w:t>
            </w:r>
          </w:p>
        </w:tc>
      </w:tr>
      <w:tr w:rsidR="00424D93" w:rsidRPr="000A284F" w14:paraId="0F276C46" w14:textId="77777777" w:rsidTr="007A0B28">
        <w:tc>
          <w:tcPr>
            <w:tcW w:w="704" w:type="dxa"/>
          </w:tcPr>
          <w:p w14:paraId="2B1B8199" w14:textId="77777777" w:rsidR="00461C59" w:rsidRDefault="00461C59" w:rsidP="00461C59">
            <w:pPr>
              <w:spacing w:line="240" w:lineRule="exact"/>
              <w:ind w:firstLineChars="100" w:firstLine="200"/>
              <w:rPr>
                <w:rFonts w:ascii="仿宋_GB2312" w:eastAsia="仿宋_GB2312"/>
                <w:sz w:val="20"/>
                <w:szCs w:val="20"/>
              </w:rPr>
            </w:pPr>
          </w:p>
          <w:p w14:paraId="27992D2A" w14:textId="77777777" w:rsidR="00461C59" w:rsidRDefault="00461C59" w:rsidP="00461C59">
            <w:pPr>
              <w:spacing w:line="240" w:lineRule="exact"/>
              <w:ind w:firstLineChars="100" w:firstLine="200"/>
              <w:rPr>
                <w:rFonts w:ascii="仿宋_GB2312" w:eastAsia="仿宋_GB2312"/>
                <w:sz w:val="20"/>
                <w:szCs w:val="20"/>
              </w:rPr>
            </w:pPr>
          </w:p>
          <w:p w14:paraId="075F8983" w14:textId="77777777" w:rsidR="00461C59" w:rsidRDefault="00461C59" w:rsidP="00461C59">
            <w:pPr>
              <w:spacing w:line="240" w:lineRule="exact"/>
              <w:ind w:firstLineChars="100" w:firstLine="200"/>
              <w:rPr>
                <w:rFonts w:ascii="仿宋_GB2312" w:eastAsia="仿宋_GB2312"/>
                <w:sz w:val="20"/>
                <w:szCs w:val="20"/>
              </w:rPr>
            </w:pPr>
          </w:p>
          <w:p w14:paraId="4912CCB0" w14:textId="77777777" w:rsidR="00461C59" w:rsidRDefault="00461C59" w:rsidP="00461C59">
            <w:pPr>
              <w:spacing w:line="240" w:lineRule="exact"/>
              <w:ind w:firstLineChars="100" w:firstLine="200"/>
              <w:rPr>
                <w:rFonts w:ascii="仿宋_GB2312" w:eastAsia="仿宋_GB2312"/>
                <w:sz w:val="20"/>
                <w:szCs w:val="20"/>
              </w:rPr>
            </w:pPr>
          </w:p>
          <w:p w14:paraId="628AE764" w14:textId="772B095B" w:rsidR="00424D93" w:rsidRPr="000A284F" w:rsidRDefault="00461C59" w:rsidP="00461C59">
            <w:pPr>
              <w:spacing w:line="240" w:lineRule="exact"/>
              <w:ind w:firstLineChars="100" w:firstLine="20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EEE0896" w14:textId="77777777" w:rsidR="00461C59" w:rsidRDefault="00461C5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52335A8D" w14:textId="77777777" w:rsidR="00461C59" w:rsidRDefault="00461C5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1B5BD143" w14:textId="77777777" w:rsidR="00461C59" w:rsidRDefault="00461C5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56711E82" w14:textId="77777777" w:rsidR="00D66DA1" w:rsidRDefault="00D66DA1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05DBD8D9" w14:textId="31138F67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区应急局</w:t>
            </w:r>
          </w:p>
        </w:tc>
        <w:tc>
          <w:tcPr>
            <w:tcW w:w="1276" w:type="dxa"/>
          </w:tcPr>
          <w:p w14:paraId="09843BB3" w14:textId="77777777" w:rsidR="00461C59" w:rsidRDefault="00461C5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74CF5B60" w14:textId="77777777" w:rsidR="00461C59" w:rsidRDefault="00461C5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36114241" w14:textId="77777777" w:rsidR="00461C59" w:rsidRDefault="00461C5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5E1AB76D" w14:textId="51F16DE1" w:rsidR="00424D93" w:rsidRPr="00D03F89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424D93">
              <w:rPr>
                <w:rFonts w:ascii="仿宋_GB2312" w:eastAsia="仿宋_GB2312" w:hint="eastAsia"/>
                <w:sz w:val="20"/>
                <w:szCs w:val="20"/>
              </w:rPr>
              <w:t>对一般危险化学品生产、储存的行政检查</w:t>
            </w:r>
          </w:p>
        </w:tc>
        <w:tc>
          <w:tcPr>
            <w:tcW w:w="2268" w:type="dxa"/>
            <w:vAlign w:val="center"/>
          </w:tcPr>
          <w:p w14:paraId="41FBAC16" w14:textId="3CDF105F" w:rsidR="00424D93" w:rsidRPr="00D03F89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1.安全生产许可情况。</w:t>
            </w:r>
            <w:r>
              <w:rPr>
                <w:rFonts w:ascii="仿宋_GB2312" w:eastAsia="仿宋_GB2312" w:hint="eastAsia"/>
                <w:sz w:val="20"/>
                <w:szCs w:val="20"/>
              </w:rPr>
              <w:br/>
              <w:t>2.履行建设项目安全设施“三同时”情况。</w:t>
            </w:r>
            <w:r>
              <w:rPr>
                <w:rFonts w:ascii="仿宋_GB2312" w:eastAsia="仿宋_GB2312" w:hint="eastAsia"/>
                <w:sz w:val="20"/>
                <w:szCs w:val="20"/>
              </w:rPr>
              <w:br/>
              <w:t>3.企业主要负责人、安全管理人员安全生产教育情况（人员培训和持证上岗情况）。</w:t>
            </w:r>
            <w:r>
              <w:rPr>
                <w:rFonts w:ascii="仿宋_GB2312" w:eastAsia="仿宋_GB2312" w:hint="eastAsia"/>
                <w:sz w:val="20"/>
                <w:szCs w:val="20"/>
              </w:rPr>
              <w:br/>
              <w:t>4.编制事故应急预案并进行演练情况。</w:t>
            </w:r>
            <w:r>
              <w:rPr>
                <w:rFonts w:ascii="仿宋_GB2312" w:eastAsia="仿宋_GB2312" w:hint="eastAsia"/>
                <w:sz w:val="20"/>
                <w:szCs w:val="20"/>
              </w:rPr>
              <w:br/>
              <w:t>5.外包工程管理情况。</w:t>
            </w:r>
            <w:r>
              <w:rPr>
                <w:rFonts w:ascii="仿宋_GB2312" w:eastAsia="仿宋_GB2312" w:hint="eastAsia"/>
                <w:sz w:val="20"/>
                <w:szCs w:val="20"/>
              </w:rPr>
              <w:br/>
              <w:t>6.劳动防护用品佩戴和使用情况。</w:t>
            </w:r>
          </w:p>
        </w:tc>
        <w:tc>
          <w:tcPr>
            <w:tcW w:w="1275" w:type="dxa"/>
            <w:vAlign w:val="center"/>
          </w:tcPr>
          <w:p w14:paraId="6F059983" w14:textId="5483E18E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危险化学品生产、储存企业</w:t>
            </w:r>
          </w:p>
        </w:tc>
        <w:tc>
          <w:tcPr>
            <w:tcW w:w="1276" w:type="dxa"/>
            <w:vAlign w:val="center"/>
          </w:tcPr>
          <w:p w14:paraId="44DF2868" w14:textId="6270E4A4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重点检查事项</w:t>
            </w:r>
          </w:p>
        </w:tc>
        <w:tc>
          <w:tcPr>
            <w:tcW w:w="1276" w:type="dxa"/>
            <w:vAlign w:val="center"/>
          </w:tcPr>
          <w:p w14:paraId="401DF453" w14:textId="2000628A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查阅资料、现场检查</w:t>
            </w:r>
          </w:p>
        </w:tc>
        <w:tc>
          <w:tcPr>
            <w:tcW w:w="1417" w:type="dxa"/>
          </w:tcPr>
          <w:p w14:paraId="376F9D4D" w14:textId="77777777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1FF7F3C0" w14:textId="77777777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163FA219" w14:textId="77777777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342FDDBF" w14:textId="77777777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54D9D13B" w14:textId="77777777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5832E61F" w14:textId="2B5AC8E5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计划内</w:t>
            </w:r>
            <w:r w:rsidRPr="000A284F">
              <w:rPr>
                <w:rFonts w:ascii="仿宋_GB2312" w:eastAsia="仿宋_GB2312" w:hint="eastAsia"/>
                <w:sz w:val="20"/>
                <w:szCs w:val="20"/>
              </w:rPr>
              <w:t>1</w:t>
            </w:r>
            <w:r w:rsidRPr="000A284F">
              <w:rPr>
                <w:rFonts w:ascii="仿宋_GB2312" w:eastAsia="仿宋_GB2312"/>
                <w:sz w:val="20"/>
                <w:szCs w:val="20"/>
              </w:rPr>
              <w:t>00</w:t>
            </w:r>
            <w:r w:rsidRPr="000A284F">
              <w:rPr>
                <w:rFonts w:ascii="仿宋_GB2312" w:eastAsia="仿宋_GB2312" w:hint="eastAsia"/>
                <w:sz w:val="20"/>
                <w:szCs w:val="20"/>
              </w:rPr>
              <w:t>%，每年至少1次</w:t>
            </w:r>
          </w:p>
        </w:tc>
        <w:tc>
          <w:tcPr>
            <w:tcW w:w="1418" w:type="dxa"/>
          </w:tcPr>
          <w:p w14:paraId="2BBD15E4" w14:textId="77777777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0FD7EDA9" w14:textId="77777777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4A75BEE8" w14:textId="77777777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3483F42C" w14:textId="77777777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0739CBE5" w14:textId="77777777" w:rsidR="00424D93" w:rsidRDefault="00424D93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33B32887" w14:textId="453B18F8" w:rsidR="00424D93" w:rsidRDefault="00424D93" w:rsidP="00461C59">
            <w:pPr>
              <w:spacing w:line="240" w:lineRule="exact"/>
              <w:ind w:firstLineChars="100" w:firstLine="20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区级</w:t>
            </w:r>
          </w:p>
        </w:tc>
        <w:tc>
          <w:tcPr>
            <w:tcW w:w="2329" w:type="dxa"/>
          </w:tcPr>
          <w:p w14:paraId="6299A181" w14:textId="77777777" w:rsidR="00461C59" w:rsidRDefault="00461C5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36E3139E" w14:textId="77777777" w:rsidR="00461C59" w:rsidRDefault="00461C5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67F5B090" w14:textId="3AD5CB3F" w:rsidR="00461C59" w:rsidRPr="00461C59" w:rsidRDefault="00461C5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461C59">
              <w:rPr>
                <w:rFonts w:ascii="仿宋_GB2312" w:eastAsia="仿宋_GB2312"/>
                <w:sz w:val="20"/>
                <w:szCs w:val="20"/>
              </w:rPr>
              <w:t>1.《安全生产法》（2021年第三次修正）第六十五条。</w:t>
            </w:r>
          </w:p>
          <w:p w14:paraId="7B2680C8" w14:textId="57837621" w:rsidR="00424D93" w:rsidRPr="00D03F89" w:rsidRDefault="00461C59" w:rsidP="00461C59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461C59">
              <w:rPr>
                <w:rFonts w:ascii="仿宋_GB2312" w:eastAsia="仿宋_GB2312"/>
                <w:sz w:val="20"/>
                <w:szCs w:val="20"/>
              </w:rPr>
              <w:t>2.《危险化学品安全管理条例》（国务院令第344号）第六条。</w:t>
            </w:r>
          </w:p>
        </w:tc>
      </w:tr>
    </w:tbl>
    <w:p w14:paraId="3A1A79DF" w14:textId="04454492" w:rsidR="00411D65" w:rsidRPr="000A284F" w:rsidRDefault="00411D65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70643BC6" w14:textId="5056179C" w:rsidR="005E7E71" w:rsidRPr="000A284F" w:rsidRDefault="005E7E71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11D49F1B" w14:textId="2010161D" w:rsidR="005E7E71" w:rsidRPr="00A67BD3" w:rsidRDefault="005E7E71" w:rsidP="00A67BD3">
      <w:pPr>
        <w:spacing w:line="520" w:lineRule="exact"/>
        <w:rPr>
          <w:rFonts w:ascii="仿宋_GB2312" w:eastAsia="仿宋_GB2312"/>
          <w:color w:val="FF0000"/>
          <w:sz w:val="28"/>
          <w:szCs w:val="28"/>
        </w:rPr>
      </w:pPr>
    </w:p>
    <w:p w14:paraId="4FEEBFDB" w14:textId="15431F1C" w:rsidR="00103D50" w:rsidRPr="00A67BD3" w:rsidRDefault="00103D50" w:rsidP="00A67BD3">
      <w:pPr>
        <w:spacing w:line="520" w:lineRule="exact"/>
        <w:rPr>
          <w:rFonts w:ascii="仿宋_GB2312" w:eastAsia="仿宋_GB2312"/>
          <w:color w:val="FF0000"/>
          <w:sz w:val="28"/>
          <w:szCs w:val="28"/>
        </w:rPr>
      </w:pPr>
    </w:p>
    <w:p w14:paraId="4B0D33E3" w14:textId="548C6694" w:rsidR="00103D50" w:rsidRPr="00A67BD3" w:rsidRDefault="00103D50" w:rsidP="00A67BD3">
      <w:pPr>
        <w:spacing w:line="520" w:lineRule="exact"/>
        <w:rPr>
          <w:rFonts w:ascii="仿宋_GB2312" w:eastAsia="仿宋_GB2312"/>
          <w:color w:val="FF0000"/>
          <w:sz w:val="28"/>
          <w:szCs w:val="28"/>
        </w:rPr>
      </w:pPr>
    </w:p>
    <w:p w14:paraId="294810D0" w14:textId="4CB9B542" w:rsidR="00103D50" w:rsidRDefault="00103D50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0B6B7993" w14:textId="3523B2A7" w:rsidR="00103D50" w:rsidRDefault="00103D50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358977A0" w14:textId="75BF0F7C" w:rsidR="00103D50" w:rsidRDefault="00103D50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3DC20A7F" w14:textId="58198D1E" w:rsidR="00103D50" w:rsidRDefault="00103D50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67478FB6" w14:textId="3F6134D3" w:rsidR="00103D50" w:rsidRDefault="00103D50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0F345839" w14:textId="662946D1" w:rsidR="00103D50" w:rsidRDefault="00103D50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588E9E09" w14:textId="72519E80" w:rsidR="00103D50" w:rsidRDefault="00103D50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403A8F88" w14:textId="21A13823" w:rsidR="00103D50" w:rsidRDefault="00103D50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40F3677D" w14:textId="54D5F8E8" w:rsidR="00103D50" w:rsidRDefault="00103D50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2FBAB599" w14:textId="28D575D7" w:rsidR="00103D50" w:rsidRDefault="00103D50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201688FB" w14:textId="1B91D0CA" w:rsidR="00103D50" w:rsidRDefault="00103D50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4403936C" w14:textId="583B7F5C" w:rsidR="00103D50" w:rsidRDefault="00103D50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7D91C030" w14:textId="5B86F47C" w:rsidR="00103D50" w:rsidRDefault="00103D50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635E2D69" w14:textId="2F00F25B" w:rsidR="00103D50" w:rsidRDefault="00103D50" w:rsidP="00461C59">
      <w:pPr>
        <w:spacing w:line="240" w:lineRule="exact"/>
        <w:rPr>
          <w:rFonts w:ascii="仿宋_GB2312" w:eastAsia="仿宋_GB2312"/>
          <w:sz w:val="20"/>
          <w:szCs w:val="20"/>
        </w:rPr>
      </w:pPr>
    </w:p>
    <w:p w14:paraId="0A84F19F" w14:textId="087FBE98" w:rsidR="00103D50" w:rsidRDefault="00103D50" w:rsidP="00103D50">
      <w:pPr>
        <w:rPr>
          <w:rFonts w:ascii="仿宋_GB2312" w:eastAsia="仿宋_GB2312"/>
          <w:sz w:val="20"/>
          <w:szCs w:val="20"/>
        </w:rPr>
      </w:pPr>
      <w:r w:rsidRPr="00103D50"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5F1177">
        <w:rPr>
          <w:rFonts w:ascii="仿宋_GB2312" w:eastAsia="仿宋_GB2312"/>
          <w:sz w:val="32"/>
          <w:szCs w:val="32"/>
        </w:rPr>
        <w:t>3</w:t>
      </w:r>
    </w:p>
    <w:p w14:paraId="70F10A52" w14:textId="77777777" w:rsidR="00103D50" w:rsidRDefault="00103D50" w:rsidP="00103D50">
      <w:pPr>
        <w:spacing w:line="520" w:lineRule="exact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  <w:r w:rsidRPr="0007768B">
        <w:rPr>
          <w:rFonts w:ascii="方正小标宋简体" w:eastAsia="方正小标宋简体" w:hAnsi="微软雅黑" w:hint="eastAsia"/>
          <w:color w:val="000000"/>
          <w:sz w:val="44"/>
          <w:szCs w:val="44"/>
        </w:rPr>
        <w:t>临淄区应急管理局</w:t>
      </w:r>
    </w:p>
    <w:p w14:paraId="3394DD0D" w14:textId="2D2FC1AB" w:rsidR="00103D50" w:rsidRDefault="00103D50" w:rsidP="00103D50">
      <w:pPr>
        <w:spacing w:line="520" w:lineRule="exact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  <w:r w:rsidRPr="0007768B">
        <w:rPr>
          <w:rFonts w:ascii="方正小标宋简体" w:eastAsia="方正小标宋简体" w:hAnsi="微软雅黑" w:hint="eastAsia"/>
          <w:color w:val="000000"/>
          <w:sz w:val="44"/>
          <w:szCs w:val="44"/>
        </w:rPr>
        <w:t>2023年度部门</w:t>
      </w:r>
      <w:r w:rsidR="007C7182">
        <w:rPr>
          <w:rFonts w:ascii="方正小标宋简体" w:eastAsia="方正小标宋简体" w:hAnsi="微软雅黑" w:hint="eastAsia"/>
          <w:color w:val="000000"/>
          <w:sz w:val="44"/>
          <w:szCs w:val="44"/>
        </w:rPr>
        <w:t>联合</w:t>
      </w:r>
      <w:r w:rsidRPr="0007768B">
        <w:rPr>
          <w:rFonts w:ascii="方正小标宋简体" w:eastAsia="方正小标宋简体" w:hAnsi="微软雅黑" w:hint="eastAsia"/>
          <w:color w:val="000000"/>
          <w:sz w:val="44"/>
          <w:szCs w:val="44"/>
        </w:rPr>
        <w:t>双随机抽查工作计划</w:t>
      </w:r>
    </w:p>
    <w:p w14:paraId="5A34E604" w14:textId="237A1D1F" w:rsidR="00103D50" w:rsidRDefault="00103D50" w:rsidP="00103D50">
      <w:pPr>
        <w:spacing w:line="520" w:lineRule="exact"/>
        <w:rPr>
          <w:rFonts w:ascii="仿宋_GB2312" w:eastAsia="仿宋_GB2312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2375"/>
        <w:gridCol w:w="1310"/>
        <w:gridCol w:w="1985"/>
        <w:gridCol w:w="1355"/>
        <w:gridCol w:w="1550"/>
        <w:gridCol w:w="1550"/>
      </w:tblGrid>
      <w:tr w:rsidR="00103D50" w14:paraId="25669B5A" w14:textId="77777777" w:rsidTr="005569A6">
        <w:tc>
          <w:tcPr>
            <w:tcW w:w="704" w:type="dxa"/>
          </w:tcPr>
          <w:p w14:paraId="3BCC28E4" w14:textId="7D5FFDB3" w:rsidR="00103D50" w:rsidRPr="005569A6" w:rsidRDefault="00103D50" w:rsidP="00103D50">
            <w:pPr>
              <w:spacing w:line="52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559" w:type="dxa"/>
          </w:tcPr>
          <w:p w14:paraId="2249973C" w14:textId="713CE9AA" w:rsidR="00103D50" w:rsidRPr="005569A6" w:rsidRDefault="00103D50" w:rsidP="00103D50">
            <w:pPr>
              <w:spacing w:line="52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抽查领域</w:t>
            </w:r>
          </w:p>
        </w:tc>
        <w:tc>
          <w:tcPr>
            <w:tcW w:w="1560" w:type="dxa"/>
          </w:tcPr>
          <w:p w14:paraId="7C3B9B8E" w14:textId="665E30A9" w:rsidR="00103D50" w:rsidRPr="005569A6" w:rsidRDefault="00103D50" w:rsidP="00103D50">
            <w:pPr>
              <w:spacing w:line="52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抽查事项</w:t>
            </w:r>
          </w:p>
        </w:tc>
        <w:tc>
          <w:tcPr>
            <w:tcW w:w="2375" w:type="dxa"/>
          </w:tcPr>
          <w:p w14:paraId="15CB90B9" w14:textId="5F6CD148" w:rsidR="00103D50" w:rsidRPr="005569A6" w:rsidRDefault="00103D50" w:rsidP="00103D50">
            <w:pPr>
              <w:spacing w:line="52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检查对象</w:t>
            </w:r>
          </w:p>
        </w:tc>
        <w:tc>
          <w:tcPr>
            <w:tcW w:w="1310" w:type="dxa"/>
          </w:tcPr>
          <w:p w14:paraId="3D7BBFAE" w14:textId="293F1B36" w:rsidR="00103D50" w:rsidRPr="005569A6" w:rsidRDefault="00103D50" w:rsidP="00103D50">
            <w:pPr>
              <w:spacing w:line="52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事项类别</w:t>
            </w:r>
          </w:p>
        </w:tc>
        <w:tc>
          <w:tcPr>
            <w:tcW w:w="1985" w:type="dxa"/>
          </w:tcPr>
          <w:p w14:paraId="4F755213" w14:textId="30F044E5" w:rsidR="00103D50" w:rsidRPr="005569A6" w:rsidRDefault="00103D50" w:rsidP="00103D50">
            <w:pPr>
              <w:spacing w:line="52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发起部门</w:t>
            </w:r>
          </w:p>
        </w:tc>
        <w:tc>
          <w:tcPr>
            <w:tcW w:w="1355" w:type="dxa"/>
          </w:tcPr>
          <w:p w14:paraId="62DA70E7" w14:textId="05FBECA0" w:rsidR="00103D50" w:rsidRPr="005569A6" w:rsidRDefault="00103D50" w:rsidP="00103D50">
            <w:pPr>
              <w:spacing w:line="52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配合部门</w:t>
            </w:r>
          </w:p>
        </w:tc>
        <w:tc>
          <w:tcPr>
            <w:tcW w:w="1550" w:type="dxa"/>
          </w:tcPr>
          <w:p w14:paraId="712A2B20" w14:textId="2E329EDA" w:rsidR="00103D50" w:rsidRPr="005569A6" w:rsidRDefault="00103D50" w:rsidP="00103D50">
            <w:pPr>
              <w:spacing w:line="52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检查主体</w:t>
            </w:r>
          </w:p>
        </w:tc>
        <w:tc>
          <w:tcPr>
            <w:tcW w:w="1550" w:type="dxa"/>
          </w:tcPr>
          <w:p w14:paraId="79C56953" w14:textId="3E331E0F" w:rsidR="00103D50" w:rsidRPr="005569A6" w:rsidRDefault="00103D50" w:rsidP="00103D50">
            <w:pPr>
              <w:spacing w:line="520" w:lineRule="exac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检查时间</w:t>
            </w:r>
          </w:p>
        </w:tc>
      </w:tr>
      <w:tr w:rsidR="00103D50" w14:paraId="488AE50C" w14:textId="77777777" w:rsidTr="005569A6">
        <w:tc>
          <w:tcPr>
            <w:tcW w:w="704" w:type="dxa"/>
          </w:tcPr>
          <w:p w14:paraId="70B42209" w14:textId="77777777" w:rsidR="002373FC" w:rsidRDefault="002373FC" w:rsidP="002373FC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  <w:p w14:paraId="6C628B75" w14:textId="7CA212B2" w:rsidR="00103D50" w:rsidRDefault="005569A6" w:rsidP="002373FC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C9148C9" w14:textId="77777777" w:rsidR="002373FC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1B8CF773" w14:textId="331BCCEC" w:rsidR="00103D50" w:rsidRDefault="005569A6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sz w:val="20"/>
                <w:szCs w:val="20"/>
              </w:rPr>
              <w:t>易制毒化学品企业专项抽查</w:t>
            </w:r>
          </w:p>
        </w:tc>
        <w:tc>
          <w:tcPr>
            <w:tcW w:w="1560" w:type="dxa"/>
          </w:tcPr>
          <w:p w14:paraId="09FDB8A5" w14:textId="58621FE6" w:rsidR="00103D50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2373FC">
              <w:rPr>
                <w:rFonts w:ascii="仿宋_GB2312" w:eastAsia="仿宋_GB2312" w:hint="eastAsia"/>
                <w:sz w:val="20"/>
                <w:szCs w:val="20"/>
              </w:rPr>
              <w:t>对非药品类易制毒化学品经营的行政检查</w:t>
            </w:r>
          </w:p>
        </w:tc>
        <w:tc>
          <w:tcPr>
            <w:tcW w:w="2375" w:type="dxa"/>
          </w:tcPr>
          <w:p w14:paraId="65A13874" w14:textId="50B9C36A" w:rsidR="00103D50" w:rsidRDefault="005569A6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sz w:val="20"/>
                <w:szCs w:val="20"/>
              </w:rPr>
              <w:t>第三类非药品类易制毒化学品生产经营单位</w:t>
            </w:r>
          </w:p>
        </w:tc>
        <w:tc>
          <w:tcPr>
            <w:tcW w:w="1310" w:type="dxa"/>
          </w:tcPr>
          <w:p w14:paraId="4185E279" w14:textId="77777777" w:rsidR="002373FC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74FFA1EA" w14:textId="760F3C36" w:rsidR="00103D50" w:rsidRDefault="005569A6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一般检查</w:t>
            </w:r>
          </w:p>
        </w:tc>
        <w:tc>
          <w:tcPr>
            <w:tcW w:w="1985" w:type="dxa"/>
          </w:tcPr>
          <w:p w14:paraId="73E3E498" w14:textId="77777777" w:rsidR="002373FC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0DF37DCE" w14:textId="484E035D" w:rsidR="00103D50" w:rsidRDefault="005569A6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sz w:val="20"/>
                <w:szCs w:val="20"/>
              </w:rPr>
              <w:t>临淄区应急管理局</w:t>
            </w:r>
          </w:p>
        </w:tc>
        <w:tc>
          <w:tcPr>
            <w:tcW w:w="1355" w:type="dxa"/>
          </w:tcPr>
          <w:p w14:paraId="1C89F6C8" w14:textId="77777777" w:rsidR="002373FC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512DFB9C" w14:textId="08C584F2" w:rsidR="00103D50" w:rsidRDefault="005569A6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公安部门</w:t>
            </w:r>
          </w:p>
        </w:tc>
        <w:tc>
          <w:tcPr>
            <w:tcW w:w="1550" w:type="dxa"/>
          </w:tcPr>
          <w:p w14:paraId="6C1A7D37" w14:textId="11CB82B3" w:rsidR="00103D50" w:rsidRDefault="005569A6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sz w:val="20"/>
                <w:szCs w:val="20"/>
              </w:rPr>
              <w:t>临淄区应急管理局、淄博市公安局临淄分局</w:t>
            </w:r>
          </w:p>
        </w:tc>
        <w:tc>
          <w:tcPr>
            <w:tcW w:w="1550" w:type="dxa"/>
          </w:tcPr>
          <w:p w14:paraId="479A98F8" w14:textId="77777777" w:rsidR="00103D50" w:rsidRDefault="00103D50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4F429640" w14:textId="5C0CF4A4" w:rsidR="005569A6" w:rsidRDefault="005569A6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  <w:r>
              <w:rPr>
                <w:rFonts w:ascii="仿宋_GB2312" w:eastAsia="仿宋_GB2312"/>
                <w:sz w:val="20"/>
                <w:szCs w:val="20"/>
              </w:rPr>
              <w:t>1</w:t>
            </w:r>
            <w:r>
              <w:rPr>
                <w:rFonts w:ascii="仿宋_GB2312" w:eastAsia="仿宋_GB2312" w:hint="eastAsia"/>
                <w:sz w:val="20"/>
                <w:szCs w:val="20"/>
              </w:rPr>
              <w:t>月底前完成</w:t>
            </w:r>
          </w:p>
        </w:tc>
      </w:tr>
      <w:tr w:rsidR="00103D50" w14:paraId="75BB9802" w14:textId="77777777" w:rsidTr="005569A6">
        <w:tc>
          <w:tcPr>
            <w:tcW w:w="704" w:type="dxa"/>
          </w:tcPr>
          <w:p w14:paraId="65036985" w14:textId="77777777" w:rsidR="002373FC" w:rsidRDefault="002373FC" w:rsidP="002373FC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  <w:p w14:paraId="1381E85C" w14:textId="498A9859" w:rsidR="00103D50" w:rsidRDefault="00A67BD3" w:rsidP="002373FC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0B6E27D" w14:textId="77777777" w:rsidR="002373FC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79BBD395" w14:textId="0ED3DC4B" w:rsidR="00103D50" w:rsidRDefault="00A67BD3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非煤矿山</w:t>
            </w:r>
            <w:r w:rsidR="002373FC" w:rsidRPr="005569A6">
              <w:rPr>
                <w:rFonts w:ascii="仿宋_GB2312" w:eastAsia="仿宋_GB2312" w:hint="eastAsia"/>
                <w:sz w:val="20"/>
                <w:szCs w:val="20"/>
              </w:rPr>
              <w:t>企业专项抽查</w:t>
            </w:r>
          </w:p>
        </w:tc>
        <w:tc>
          <w:tcPr>
            <w:tcW w:w="1560" w:type="dxa"/>
          </w:tcPr>
          <w:p w14:paraId="35B0E3E1" w14:textId="46CEDA1C" w:rsidR="00103D50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2373FC">
              <w:rPr>
                <w:rFonts w:ascii="仿宋_GB2312" w:eastAsia="仿宋_GB2312" w:hint="eastAsia"/>
                <w:sz w:val="20"/>
                <w:szCs w:val="20"/>
              </w:rPr>
              <w:t>对金属、非金属地下矿山安全生产情况的行政检查</w:t>
            </w:r>
          </w:p>
        </w:tc>
        <w:tc>
          <w:tcPr>
            <w:tcW w:w="2375" w:type="dxa"/>
          </w:tcPr>
          <w:p w14:paraId="171EACB2" w14:textId="77777777" w:rsidR="002373FC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5E23062E" w14:textId="5EDE7440" w:rsidR="00103D50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2373FC">
              <w:rPr>
                <w:rFonts w:ascii="仿宋_GB2312" w:eastAsia="仿宋_GB2312" w:hint="eastAsia"/>
                <w:sz w:val="20"/>
                <w:szCs w:val="20"/>
              </w:rPr>
              <w:t>金属、非金属地下矿山</w:t>
            </w:r>
          </w:p>
        </w:tc>
        <w:tc>
          <w:tcPr>
            <w:tcW w:w="1310" w:type="dxa"/>
          </w:tcPr>
          <w:p w14:paraId="58A5774C" w14:textId="77777777" w:rsidR="002373FC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00B0EB95" w14:textId="4D809373" w:rsidR="00103D50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一般检查</w:t>
            </w:r>
          </w:p>
        </w:tc>
        <w:tc>
          <w:tcPr>
            <w:tcW w:w="1985" w:type="dxa"/>
          </w:tcPr>
          <w:p w14:paraId="1E5211C6" w14:textId="77777777" w:rsidR="002373FC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1E4A5094" w14:textId="73CD1957" w:rsidR="00103D50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sz w:val="20"/>
                <w:szCs w:val="20"/>
              </w:rPr>
              <w:t>临淄区应急管理局</w:t>
            </w:r>
          </w:p>
        </w:tc>
        <w:tc>
          <w:tcPr>
            <w:tcW w:w="1355" w:type="dxa"/>
          </w:tcPr>
          <w:p w14:paraId="29D5336A" w14:textId="77777777" w:rsidR="002373FC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24020001" w14:textId="2042481D" w:rsidR="00103D50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自然资源部门</w:t>
            </w:r>
          </w:p>
        </w:tc>
        <w:tc>
          <w:tcPr>
            <w:tcW w:w="1550" w:type="dxa"/>
          </w:tcPr>
          <w:p w14:paraId="7BC6FB37" w14:textId="224ECF40" w:rsidR="00103D50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 w:rsidRPr="005569A6">
              <w:rPr>
                <w:rFonts w:ascii="仿宋_GB2312" w:eastAsia="仿宋_GB2312" w:hint="eastAsia"/>
                <w:sz w:val="20"/>
                <w:szCs w:val="20"/>
              </w:rPr>
              <w:t>临淄区应急管理局、</w:t>
            </w:r>
            <w:r>
              <w:rPr>
                <w:rFonts w:ascii="仿宋_GB2312" w:eastAsia="仿宋_GB2312" w:hint="eastAsia"/>
                <w:sz w:val="20"/>
                <w:szCs w:val="20"/>
              </w:rPr>
              <w:t>临淄区自然资源局</w:t>
            </w:r>
          </w:p>
        </w:tc>
        <w:tc>
          <w:tcPr>
            <w:tcW w:w="1550" w:type="dxa"/>
          </w:tcPr>
          <w:p w14:paraId="7F314573" w14:textId="77777777" w:rsidR="002373FC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  <w:p w14:paraId="1BA0752A" w14:textId="4EF3EF54" w:rsidR="00103D50" w:rsidRDefault="002373FC" w:rsidP="002373FC">
            <w:pPr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  <w:r>
              <w:rPr>
                <w:rFonts w:ascii="仿宋_GB2312" w:eastAsia="仿宋_GB2312"/>
                <w:sz w:val="20"/>
                <w:szCs w:val="20"/>
              </w:rPr>
              <w:t>1</w:t>
            </w:r>
            <w:r>
              <w:rPr>
                <w:rFonts w:ascii="仿宋_GB2312" w:eastAsia="仿宋_GB2312" w:hint="eastAsia"/>
                <w:sz w:val="20"/>
                <w:szCs w:val="20"/>
              </w:rPr>
              <w:t>月底前完成</w:t>
            </w:r>
          </w:p>
        </w:tc>
      </w:tr>
    </w:tbl>
    <w:p w14:paraId="1EBBE75C" w14:textId="242D1F12" w:rsidR="00103D50" w:rsidRDefault="00103D50" w:rsidP="00103D50">
      <w:pPr>
        <w:spacing w:line="520" w:lineRule="exact"/>
        <w:rPr>
          <w:rFonts w:ascii="仿宋_GB2312" w:eastAsia="仿宋_GB2312"/>
          <w:sz w:val="20"/>
          <w:szCs w:val="20"/>
        </w:rPr>
      </w:pPr>
    </w:p>
    <w:p w14:paraId="40D3A90C" w14:textId="77777777" w:rsidR="001009F0" w:rsidRPr="001009F0" w:rsidRDefault="001009F0" w:rsidP="00920E6A">
      <w:pPr>
        <w:spacing w:line="52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</w:p>
    <w:sectPr w:rsidR="001009F0" w:rsidRPr="001009F0" w:rsidSect="00411D6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F96C" w14:textId="77777777" w:rsidR="00A00FAA" w:rsidRDefault="00A00FAA" w:rsidP="006E75F4">
      <w:r>
        <w:separator/>
      </w:r>
    </w:p>
  </w:endnote>
  <w:endnote w:type="continuationSeparator" w:id="0">
    <w:p w14:paraId="1A93D105" w14:textId="77777777" w:rsidR="00A00FAA" w:rsidRDefault="00A00FAA" w:rsidP="006E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FC48" w14:textId="77777777" w:rsidR="00A00FAA" w:rsidRDefault="00A00FAA" w:rsidP="006E75F4">
      <w:r>
        <w:separator/>
      </w:r>
    </w:p>
  </w:footnote>
  <w:footnote w:type="continuationSeparator" w:id="0">
    <w:p w14:paraId="569A4BFE" w14:textId="77777777" w:rsidR="00A00FAA" w:rsidRDefault="00A00FAA" w:rsidP="006E7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7D"/>
    <w:rsid w:val="0007768B"/>
    <w:rsid w:val="00091A48"/>
    <w:rsid w:val="000A284F"/>
    <w:rsid w:val="000D639D"/>
    <w:rsid w:val="000E2D7D"/>
    <w:rsid w:val="001009F0"/>
    <w:rsid w:val="00103D50"/>
    <w:rsid w:val="00165B15"/>
    <w:rsid w:val="001F3007"/>
    <w:rsid w:val="00224386"/>
    <w:rsid w:val="0022565A"/>
    <w:rsid w:val="002373FC"/>
    <w:rsid w:val="0029088D"/>
    <w:rsid w:val="002E012B"/>
    <w:rsid w:val="003407D6"/>
    <w:rsid w:val="003575F7"/>
    <w:rsid w:val="003952AA"/>
    <w:rsid w:val="00411D65"/>
    <w:rsid w:val="00424D93"/>
    <w:rsid w:val="00461C59"/>
    <w:rsid w:val="005402BC"/>
    <w:rsid w:val="005569A6"/>
    <w:rsid w:val="00570A2D"/>
    <w:rsid w:val="005D131A"/>
    <w:rsid w:val="005E4ACC"/>
    <w:rsid w:val="005E7E71"/>
    <w:rsid w:val="005F1177"/>
    <w:rsid w:val="006E75F4"/>
    <w:rsid w:val="007C7182"/>
    <w:rsid w:val="0084232B"/>
    <w:rsid w:val="008816CD"/>
    <w:rsid w:val="00920E6A"/>
    <w:rsid w:val="00937966"/>
    <w:rsid w:val="00A001B4"/>
    <w:rsid w:val="00A00FAA"/>
    <w:rsid w:val="00A6454F"/>
    <w:rsid w:val="00A67BD3"/>
    <w:rsid w:val="00A94020"/>
    <w:rsid w:val="00AC5CA2"/>
    <w:rsid w:val="00AD2AAF"/>
    <w:rsid w:val="00B70F5F"/>
    <w:rsid w:val="00BD51A8"/>
    <w:rsid w:val="00BE6BCA"/>
    <w:rsid w:val="00C06BEC"/>
    <w:rsid w:val="00C66504"/>
    <w:rsid w:val="00CC1771"/>
    <w:rsid w:val="00D03F89"/>
    <w:rsid w:val="00D24FFE"/>
    <w:rsid w:val="00D66DA1"/>
    <w:rsid w:val="00D96727"/>
    <w:rsid w:val="00DA04FB"/>
    <w:rsid w:val="00DD15D5"/>
    <w:rsid w:val="00E83EA8"/>
    <w:rsid w:val="00EA6397"/>
    <w:rsid w:val="00EB6171"/>
    <w:rsid w:val="00F2540E"/>
    <w:rsid w:val="00F309E8"/>
    <w:rsid w:val="00F4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27D4C"/>
  <w15:chartTrackingRefBased/>
  <w15:docId w15:val="{6588A1CF-8F4A-4AEF-9248-473F339F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D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E2D7D"/>
    <w:rPr>
      <w:b/>
      <w:bCs/>
    </w:rPr>
  </w:style>
  <w:style w:type="paragraph" w:customStyle="1" w:styleId="p">
    <w:name w:val="p"/>
    <w:basedOn w:val="a"/>
    <w:rsid w:val="008816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41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A6454F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6E7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75F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E7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75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475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77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9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</cp:lastModifiedBy>
  <cp:revision>47</cp:revision>
  <dcterms:created xsi:type="dcterms:W3CDTF">2023-02-24T00:44:00Z</dcterms:created>
  <dcterms:modified xsi:type="dcterms:W3CDTF">2023-03-03T09:03:00Z</dcterms:modified>
</cp:coreProperties>
</file>