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0" w:rsidRDefault="00F60C80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</w:p>
    <w:p w:rsidR="008035B6" w:rsidRPr="00F60C80" w:rsidRDefault="00AE45A5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临淄区</w:t>
      </w:r>
      <w:r w:rsidR="008035B6"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新增</w:t>
      </w:r>
      <w:r w:rsidR="007F4A22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长护险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定点</w:t>
      </w:r>
      <w:r w:rsidR="007F4A22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护理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机构通过名单</w:t>
      </w:r>
    </w:p>
    <w:p w:rsidR="00ED697A" w:rsidRPr="00F60C80" w:rsidRDefault="00AE45A5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公</w:t>
      </w:r>
      <w:r w:rsid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 xml:space="preserve"> 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示</w:t>
      </w:r>
    </w:p>
    <w:p w:rsidR="009938ED" w:rsidRDefault="009938ED" w:rsidP="00F60C80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0C80" w:rsidRDefault="00AE45A5" w:rsidP="00F60C80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7F4A22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7F4A22" w:rsidRPr="007F4A22">
        <w:rPr>
          <w:rFonts w:ascii="仿宋_GB2312" w:eastAsia="仿宋_GB2312" w:hAnsi="仿宋_GB2312" w:cs="仿宋_GB2312" w:hint="eastAsia"/>
          <w:sz w:val="32"/>
          <w:szCs w:val="32"/>
        </w:rPr>
        <w:t>关于做好长期护理保险定点护理机构协议管理有关问题的通知（试行）</w:t>
      </w:r>
      <w:r w:rsidR="007F4A22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="007F4A22" w:rsidRPr="007F4A22">
        <w:rPr>
          <w:rFonts w:ascii="仿宋_GB2312" w:eastAsia="仿宋_GB2312" w:hAnsi="仿宋_GB2312" w:cs="仿宋_GB2312" w:hint="eastAsia"/>
          <w:sz w:val="32"/>
          <w:szCs w:val="32"/>
        </w:rPr>
        <w:t>淄医保字〔2022〕40号</w:t>
      </w:r>
      <w:r w:rsidR="007F4A22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淄博市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医疗保障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局临淄分局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对申请</w:t>
      </w:r>
      <w:r w:rsidR="007F4A22">
        <w:rPr>
          <w:rFonts w:ascii="仿宋_GB2312" w:eastAsia="仿宋_GB2312" w:hAnsi="仿宋_GB2312" w:cs="仿宋_GB2312" w:hint="eastAsia"/>
          <w:sz w:val="32"/>
          <w:szCs w:val="32"/>
        </w:rPr>
        <w:t>长护险</w:t>
      </w:r>
      <w:r>
        <w:rPr>
          <w:rFonts w:ascii="仿宋_GB2312" w:eastAsia="仿宋_GB2312" w:hAnsi="仿宋_GB2312" w:cs="仿宋_GB2312" w:hint="eastAsia"/>
          <w:sz w:val="32"/>
          <w:szCs w:val="32"/>
        </w:rPr>
        <w:t>定点的</w:t>
      </w:r>
      <w:r w:rsidR="007F4A22">
        <w:rPr>
          <w:rFonts w:ascii="仿宋_GB2312" w:eastAsia="仿宋_GB2312" w:hAnsi="仿宋_GB2312" w:cs="仿宋_GB2312" w:hint="eastAsia"/>
          <w:sz w:val="32"/>
          <w:szCs w:val="32"/>
        </w:rPr>
        <w:t>护理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机构进行了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评估并上报市局备案，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备案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通过名单予以公示。公示时间为202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46A3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4C23C4">
        <w:rPr>
          <w:rFonts w:ascii="仿宋_GB2312" w:eastAsia="仿宋_GB2312" w:hAnsi="仿宋_GB2312" w:cs="仿宋_GB2312" w:hint="eastAsia"/>
          <w:sz w:val="32"/>
          <w:szCs w:val="32"/>
        </w:rPr>
        <w:t>日。公示期内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如</w:t>
      </w:r>
      <w:r>
        <w:rPr>
          <w:rFonts w:ascii="仿宋_GB2312" w:eastAsia="仿宋_GB2312" w:hAnsi="仿宋_GB2312" w:cs="仿宋_GB2312" w:hint="eastAsia"/>
          <w:sz w:val="32"/>
          <w:szCs w:val="32"/>
        </w:rPr>
        <w:t>有异议，请</w:t>
      </w:r>
      <w:r w:rsidR="00346BE8">
        <w:rPr>
          <w:rFonts w:ascii="仿宋_GB2312" w:eastAsia="仿宋_GB2312" w:hAnsi="仿宋_GB2312" w:cs="仿宋_GB2312" w:hint="eastAsia"/>
          <w:sz w:val="32"/>
          <w:szCs w:val="32"/>
        </w:rPr>
        <w:t>致电临淄分局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，联系电话：7176750。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6792"/>
      </w:tblGrid>
      <w:tr w:rsidR="00C411D9" w:rsidTr="00F60C80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C411D9" w:rsidRDefault="00C411D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792" w:type="dxa"/>
            <w:shd w:val="clear" w:color="auto" w:fill="auto"/>
            <w:noWrap/>
            <w:vAlign w:val="center"/>
          </w:tcPr>
          <w:p w:rsidR="00C411D9" w:rsidRDefault="00C411D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单位名称</w:t>
            </w:r>
          </w:p>
        </w:tc>
      </w:tr>
      <w:tr w:rsidR="007F4A22" w:rsidTr="007F4A22">
        <w:trPr>
          <w:trHeight w:val="639"/>
        </w:trPr>
        <w:tc>
          <w:tcPr>
            <w:tcW w:w="1821" w:type="dxa"/>
            <w:shd w:val="clear" w:color="auto" w:fill="auto"/>
            <w:vAlign w:val="center"/>
          </w:tcPr>
          <w:p w:rsidR="007F4A22" w:rsidRPr="007F4A22" w:rsidRDefault="007F4A22" w:rsidP="007F4A22">
            <w:pPr>
              <w:widowControl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F4A22">
              <w:rPr>
                <w:rFonts w:ascii="黑体" w:eastAsia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7F4A22" w:rsidRPr="007F4A22" w:rsidRDefault="007F4A22" w:rsidP="007F4A2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F4A22">
              <w:rPr>
                <w:rFonts w:ascii="黑体" w:eastAsia="黑体" w:cs="黑体" w:hint="eastAsia"/>
                <w:color w:val="000000"/>
                <w:kern w:val="0"/>
                <w:sz w:val="24"/>
              </w:rPr>
              <w:t>临淄区闻韶街道勇士西社区卫生服务站</w:t>
            </w:r>
          </w:p>
        </w:tc>
      </w:tr>
      <w:tr w:rsidR="007F4A22" w:rsidTr="007F4A22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7F4A22" w:rsidRPr="007F4A22" w:rsidRDefault="007F4A22" w:rsidP="007F4A22">
            <w:pPr>
              <w:widowControl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F4A22">
              <w:rPr>
                <w:rFonts w:ascii="黑体" w:eastAsia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7F4A22" w:rsidRPr="007F4A22" w:rsidRDefault="007F4A22" w:rsidP="007F4A2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F4A22">
              <w:rPr>
                <w:rFonts w:ascii="黑体" w:eastAsia="黑体" w:cs="黑体" w:hint="eastAsia"/>
                <w:color w:val="000000"/>
                <w:kern w:val="0"/>
                <w:sz w:val="24"/>
              </w:rPr>
              <w:t>山东友爱医养有限公司</w:t>
            </w:r>
          </w:p>
        </w:tc>
      </w:tr>
    </w:tbl>
    <w:p w:rsidR="00346BE8" w:rsidRDefault="00346BE8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F60C80" w:rsidRDefault="00F60C80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0C80" w:rsidRDefault="00F60C80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46BE8" w:rsidRDefault="00346BE8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淄博市医疗保障局临淄分局</w:t>
      </w:r>
    </w:p>
    <w:p w:rsidR="00ED697A" w:rsidRDefault="00846A3C" w:rsidP="00D50A9E">
      <w:pPr>
        <w:widowControl/>
        <w:spacing w:line="640" w:lineRule="exact"/>
        <w:ind w:rightChars="-200" w:right="-420" w:firstLineChars="1350" w:firstLine="4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035B6">
        <w:rPr>
          <w:rFonts w:ascii="仿宋_GB2312" w:eastAsia="仿宋_GB2312" w:hAnsi="仿宋_GB2312" w:cs="仿宋_GB2312"/>
          <w:sz w:val="32"/>
          <w:szCs w:val="32"/>
        </w:rPr>
        <w:t>20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46BE8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035B6">
        <w:rPr>
          <w:rFonts w:ascii="仿宋_GB2312" w:eastAsia="仿宋_GB2312" w:hAnsi="仿宋_GB2312" w:cs="仿宋_GB2312"/>
          <w:sz w:val="32"/>
          <w:szCs w:val="32"/>
        </w:rPr>
        <w:t>年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8035B6">
        <w:rPr>
          <w:rFonts w:ascii="仿宋_GB2312" w:eastAsia="仿宋_GB2312" w:hAnsi="仿宋_GB2312" w:cs="仿宋_GB2312"/>
          <w:sz w:val="32"/>
          <w:szCs w:val="32"/>
        </w:rPr>
        <w:t>月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="008035B6"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ED697A" w:rsidSect="00ED697A">
      <w:head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88" w:rsidRDefault="000F5988" w:rsidP="00ED697A">
      <w:r>
        <w:separator/>
      </w:r>
    </w:p>
  </w:endnote>
  <w:endnote w:type="continuationSeparator" w:id="1">
    <w:p w:rsidR="000F5988" w:rsidRDefault="000F5988" w:rsidP="00ED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88" w:rsidRDefault="000F5988" w:rsidP="00ED697A">
      <w:r>
        <w:separator/>
      </w:r>
    </w:p>
  </w:footnote>
  <w:footnote w:type="continuationSeparator" w:id="1">
    <w:p w:rsidR="000F5988" w:rsidRDefault="000F5988" w:rsidP="00ED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7A" w:rsidRDefault="00ED697A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3085"/>
    <w:rsid w:val="00046540"/>
    <w:rsid w:val="00092C78"/>
    <w:rsid w:val="000C1084"/>
    <w:rsid w:val="000C3B7C"/>
    <w:rsid w:val="000E4C99"/>
    <w:rsid w:val="000F5988"/>
    <w:rsid w:val="00117316"/>
    <w:rsid w:val="00120260"/>
    <w:rsid w:val="001D0E83"/>
    <w:rsid w:val="00210D33"/>
    <w:rsid w:val="00242895"/>
    <w:rsid w:val="0029416D"/>
    <w:rsid w:val="002D462D"/>
    <w:rsid w:val="00346BE8"/>
    <w:rsid w:val="00381167"/>
    <w:rsid w:val="00397ECF"/>
    <w:rsid w:val="003D693B"/>
    <w:rsid w:val="004C23C4"/>
    <w:rsid w:val="005247D3"/>
    <w:rsid w:val="00546C79"/>
    <w:rsid w:val="00582860"/>
    <w:rsid w:val="005F291F"/>
    <w:rsid w:val="005F66D2"/>
    <w:rsid w:val="006D0EF9"/>
    <w:rsid w:val="006F3508"/>
    <w:rsid w:val="00772175"/>
    <w:rsid w:val="00777167"/>
    <w:rsid w:val="007F4A22"/>
    <w:rsid w:val="008035B6"/>
    <w:rsid w:val="00813085"/>
    <w:rsid w:val="00833ED3"/>
    <w:rsid w:val="00846A3C"/>
    <w:rsid w:val="0086065D"/>
    <w:rsid w:val="0088405C"/>
    <w:rsid w:val="008C71D8"/>
    <w:rsid w:val="008D2F22"/>
    <w:rsid w:val="009177A1"/>
    <w:rsid w:val="00966862"/>
    <w:rsid w:val="009938ED"/>
    <w:rsid w:val="009B51D9"/>
    <w:rsid w:val="009D45A6"/>
    <w:rsid w:val="00AB230B"/>
    <w:rsid w:val="00AB2BBB"/>
    <w:rsid w:val="00AB47EF"/>
    <w:rsid w:val="00AC4683"/>
    <w:rsid w:val="00AE45A5"/>
    <w:rsid w:val="00B006F0"/>
    <w:rsid w:val="00BF4555"/>
    <w:rsid w:val="00BF6525"/>
    <w:rsid w:val="00C411D9"/>
    <w:rsid w:val="00C45644"/>
    <w:rsid w:val="00CE2F66"/>
    <w:rsid w:val="00D13769"/>
    <w:rsid w:val="00D45767"/>
    <w:rsid w:val="00D50A9E"/>
    <w:rsid w:val="00D8156D"/>
    <w:rsid w:val="00DD0EA4"/>
    <w:rsid w:val="00ED697A"/>
    <w:rsid w:val="00EF767B"/>
    <w:rsid w:val="00F317CC"/>
    <w:rsid w:val="00F4285F"/>
    <w:rsid w:val="00F60C80"/>
    <w:rsid w:val="00F63080"/>
    <w:rsid w:val="00F6712F"/>
    <w:rsid w:val="00F75BF7"/>
    <w:rsid w:val="0C5C65DC"/>
    <w:rsid w:val="0D142F52"/>
    <w:rsid w:val="23143117"/>
    <w:rsid w:val="32A1108F"/>
    <w:rsid w:val="36FF1244"/>
    <w:rsid w:val="3AC76AB7"/>
    <w:rsid w:val="40815544"/>
    <w:rsid w:val="462771FC"/>
    <w:rsid w:val="5157708F"/>
    <w:rsid w:val="68581412"/>
    <w:rsid w:val="78CA629C"/>
    <w:rsid w:val="7A75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D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D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6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697A"/>
    <w:rPr>
      <w:sz w:val="18"/>
      <w:szCs w:val="18"/>
    </w:rPr>
  </w:style>
  <w:style w:type="paragraph" w:customStyle="1" w:styleId="Bodytext1">
    <w:name w:val="Body text|1"/>
    <w:basedOn w:val="a"/>
    <w:qFormat/>
    <w:rsid w:val="00ED697A"/>
    <w:pPr>
      <w:spacing w:line="34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6EA28-9032-4011-BD26-96FAEAAB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临淄区2020年三季度申请医保定点医药机构通过名单公示</dc:title>
  <dc:creator>Sky123.Org</dc:creator>
  <cp:lastModifiedBy>lenovo</cp:lastModifiedBy>
  <cp:revision>28</cp:revision>
  <dcterms:created xsi:type="dcterms:W3CDTF">2017-05-17T03:20:00Z</dcterms:created>
  <dcterms:modified xsi:type="dcterms:W3CDTF">2023-09-18T08:24:00Z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86931D6F965349BF8159744D928CFADE</vt:lpwstr>
  </property>
</Properties>
</file>