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_GBK" w:hAnsi="宋体" w:eastAsia="方正小标宋_GBK" w:cs="宋体"/>
          <w:kern w:val="0"/>
          <w:sz w:val="60"/>
          <w:szCs w:val="60"/>
        </w:rPr>
      </w:pPr>
      <w:r>
        <w:rPr>
          <w:rFonts w:hint="eastAsia" w:ascii="方正小标宋_GBK" w:hAnsi="宋体" w:eastAsia="方正小标宋_GBK" w:cs="宋体"/>
          <w:kern w:val="0"/>
          <w:sz w:val="60"/>
          <w:szCs w:val="60"/>
          <w:lang w:eastAsia="zh-CN"/>
        </w:rPr>
        <w:t>临淄医保分局</w:t>
      </w:r>
      <w:r>
        <w:rPr>
          <w:rFonts w:hint="eastAsia" w:ascii="方正小标宋_GBK" w:hAnsi="宋体" w:eastAsia="方正小标宋_GBK" w:cs="宋体"/>
          <w:kern w:val="0"/>
          <w:sz w:val="60"/>
          <w:szCs w:val="60"/>
        </w:rPr>
        <w:t>政务公开事项标准目录</w:t>
      </w:r>
    </w:p>
    <w:p>
      <w:pPr>
        <w:spacing w:line="240" w:lineRule="exact"/>
        <w:rPr>
          <w:rFonts w:ascii="方正小标宋_GBK" w:hAnsi="宋体" w:eastAsia="方正小标宋_GBK" w:cs="宋体"/>
          <w:kern w:val="0"/>
          <w:sz w:val="60"/>
          <w:szCs w:val="60"/>
        </w:rPr>
      </w:pPr>
    </w:p>
    <w:tbl>
      <w:tblPr>
        <w:tblStyle w:val="6"/>
        <w:tblW w:w="20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10"/>
        <w:gridCol w:w="788"/>
        <w:gridCol w:w="1342"/>
        <w:gridCol w:w="1238"/>
        <w:gridCol w:w="2115"/>
        <w:gridCol w:w="2729"/>
        <w:gridCol w:w="2410"/>
        <w:gridCol w:w="2409"/>
        <w:gridCol w:w="2410"/>
        <w:gridCol w:w="974"/>
        <w:gridCol w:w="850"/>
        <w:gridCol w:w="850"/>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810" w:type="dxa"/>
            <w:vMerge w:val="restart"/>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序号</w:t>
            </w:r>
          </w:p>
        </w:tc>
        <w:tc>
          <w:tcPr>
            <w:tcW w:w="788" w:type="dxa"/>
            <w:vMerge w:val="restart"/>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过程</w:t>
            </w:r>
          </w:p>
        </w:tc>
        <w:tc>
          <w:tcPr>
            <w:tcW w:w="2580" w:type="dxa"/>
            <w:gridSpan w:val="2"/>
            <w:vAlign w:val="center"/>
          </w:tcPr>
          <w:p>
            <w:pPr>
              <w:widowControl/>
              <w:spacing w:line="260" w:lineRule="exact"/>
              <w:jc w:val="center"/>
              <w:rPr>
                <w:rFonts w:eastAsia="方正黑体_GBK"/>
                <w:kern w:val="0"/>
                <w:sz w:val="26"/>
                <w:szCs w:val="26"/>
              </w:rPr>
            </w:pPr>
            <w:r>
              <w:rPr>
                <w:rFonts w:hint="eastAsia" w:eastAsia="方正黑体_GBK"/>
                <w:kern w:val="0"/>
                <w:sz w:val="26"/>
                <w:szCs w:val="26"/>
              </w:rPr>
              <w:t>公开事项</w:t>
            </w:r>
          </w:p>
        </w:tc>
        <w:tc>
          <w:tcPr>
            <w:tcW w:w="2115" w:type="dxa"/>
            <w:vMerge w:val="restart"/>
            <w:vAlign w:val="center"/>
          </w:tcPr>
          <w:p>
            <w:pPr>
              <w:spacing w:line="300" w:lineRule="exact"/>
              <w:rPr>
                <w:rFonts w:eastAsia="方正黑体_GBK"/>
                <w:kern w:val="0"/>
                <w:sz w:val="26"/>
                <w:szCs w:val="26"/>
              </w:rPr>
            </w:pPr>
            <w:r>
              <w:rPr>
                <w:rFonts w:hint="eastAsia" w:eastAsia="方正黑体_GBK"/>
                <w:kern w:val="0"/>
                <w:sz w:val="26"/>
                <w:szCs w:val="26"/>
              </w:rPr>
              <w:t>公开内容（要素）</w:t>
            </w:r>
          </w:p>
        </w:tc>
        <w:tc>
          <w:tcPr>
            <w:tcW w:w="2729" w:type="dxa"/>
            <w:vMerge w:val="restart"/>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公</w:t>
            </w:r>
            <w:r>
              <w:rPr>
                <w:rFonts w:eastAsia="方正黑体_GBK"/>
                <w:kern w:val="0"/>
                <w:sz w:val="26"/>
                <w:szCs w:val="26"/>
              </w:rPr>
              <w:t xml:space="preserve">  </w:t>
            </w:r>
            <w:r>
              <w:rPr>
                <w:rFonts w:hint="eastAsia" w:eastAsia="方正黑体_GBK"/>
                <w:kern w:val="0"/>
                <w:sz w:val="26"/>
                <w:szCs w:val="26"/>
              </w:rPr>
              <w:t>开</w:t>
            </w:r>
            <w:r>
              <w:rPr>
                <w:rFonts w:eastAsia="方正黑体_GBK"/>
                <w:kern w:val="0"/>
                <w:sz w:val="26"/>
                <w:szCs w:val="26"/>
              </w:rPr>
              <w:t xml:space="preserve">  </w:t>
            </w:r>
            <w:r>
              <w:rPr>
                <w:rFonts w:hint="eastAsia" w:eastAsia="方正黑体_GBK"/>
                <w:kern w:val="0"/>
                <w:sz w:val="26"/>
                <w:szCs w:val="26"/>
              </w:rPr>
              <w:t>依</w:t>
            </w:r>
            <w:r>
              <w:rPr>
                <w:rFonts w:eastAsia="方正黑体_GBK"/>
                <w:kern w:val="0"/>
                <w:sz w:val="26"/>
                <w:szCs w:val="26"/>
              </w:rPr>
              <w:t xml:space="preserve">  </w:t>
            </w:r>
            <w:r>
              <w:rPr>
                <w:rFonts w:hint="eastAsia" w:eastAsia="方正黑体_GBK"/>
                <w:kern w:val="0"/>
                <w:sz w:val="26"/>
                <w:szCs w:val="26"/>
              </w:rPr>
              <w:t>据</w:t>
            </w:r>
          </w:p>
        </w:tc>
        <w:tc>
          <w:tcPr>
            <w:tcW w:w="2410" w:type="dxa"/>
            <w:vMerge w:val="restart"/>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公开时限</w:t>
            </w:r>
          </w:p>
        </w:tc>
        <w:tc>
          <w:tcPr>
            <w:tcW w:w="2409" w:type="dxa"/>
            <w:vMerge w:val="restart"/>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公开主体</w:t>
            </w:r>
          </w:p>
        </w:tc>
        <w:tc>
          <w:tcPr>
            <w:tcW w:w="2410" w:type="dxa"/>
            <w:vMerge w:val="restart"/>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公开渠道和载体</w:t>
            </w:r>
          </w:p>
        </w:tc>
        <w:tc>
          <w:tcPr>
            <w:tcW w:w="1824" w:type="dxa"/>
            <w:gridSpan w:val="2"/>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公开对象</w:t>
            </w:r>
          </w:p>
        </w:tc>
        <w:tc>
          <w:tcPr>
            <w:tcW w:w="2046" w:type="dxa"/>
            <w:gridSpan w:val="2"/>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810" w:type="dxa"/>
            <w:vMerge w:val="continue"/>
            <w:vAlign w:val="center"/>
          </w:tcPr>
          <w:p>
            <w:pPr>
              <w:widowControl/>
              <w:spacing w:line="300" w:lineRule="exact"/>
              <w:jc w:val="center"/>
              <w:rPr>
                <w:rFonts w:eastAsia="方正黑体_GBK"/>
                <w:kern w:val="0"/>
                <w:sz w:val="26"/>
                <w:szCs w:val="26"/>
              </w:rPr>
            </w:pPr>
          </w:p>
        </w:tc>
        <w:tc>
          <w:tcPr>
            <w:tcW w:w="788" w:type="dxa"/>
            <w:vMerge w:val="continue"/>
            <w:vAlign w:val="center"/>
          </w:tcPr>
          <w:p>
            <w:pPr>
              <w:widowControl/>
              <w:spacing w:line="300" w:lineRule="exact"/>
              <w:jc w:val="center"/>
              <w:rPr>
                <w:rFonts w:eastAsia="方正黑体_GBK"/>
                <w:kern w:val="0"/>
                <w:sz w:val="26"/>
                <w:szCs w:val="26"/>
              </w:rPr>
            </w:pPr>
          </w:p>
        </w:tc>
        <w:tc>
          <w:tcPr>
            <w:tcW w:w="1342" w:type="dxa"/>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一级目录</w:t>
            </w:r>
          </w:p>
        </w:tc>
        <w:tc>
          <w:tcPr>
            <w:tcW w:w="1238" w:type="dxa"/>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二级目录</w:t>
            </w:r>
          </w:p>
        </w:tc>
        <w:tc>
          <w:tcPr>
            <w:tcW w:w="2115" w:type="dxa"/>
            <w:vMerge w:val="continue"/>
            <w:vAlign w:val="center"/>
          </w:tcPr>
          <w:p>
            <w:pPr>
              <w:widowControl/>
              <w:spacing w:line="300" w:lineRule="exact"/>
              <w:rPr>
                <w:rFonts w:eastAsia="方正黑体_GBK"/>
                <w:kern w:val="0"/>
                <w:sz w:val="26"/>
                <w:szCs w:val="26"/>
              </w:rPr>
            </w:pPr>
          </w:p>
        </w:tc>
        <w:tc>
          <w:tcPr>
            <w:tcW w:w="2729" w:type="dxa"/>
            <w:vMerge w:val="continue"/>
            <w:vAlign w:val="center"/>
          </w:tcPr>
          <w:p>
            <w:pPr>
              <w:widowControl/>
              <w:spacing w:line="300" w:lineRule="exact"/>
              <w:jc w:val="center"/>
              <w:rPr>
                <w:rFonts w:eastAsia="方正黑体_GBK"/>
                <w:kern w:val="0"/>
                <w:sz w:val="26"/>
                <w:szCs w:val="26"/>
              </w:rPr>
            </w:pPr>
          </w:p>
        </w:tc>
        <w:tc>
          <w:tcPr>
            <w:tcW w:w="2410" w:type="dxa"/>
            <w:vMerge w:val="continue"/>
            <w:vAlign w:val="center"/>
          </w:tcPr>
          <w:p>
            <w:pPr>
              <w:widowControl/>
              <w:spacing w:line="300" w:lineRule="exact"/>
              <w:jc w:val="center"/>
              <w:rPr>
                <w:rFonts w:eastAsia="方正黑体_GBK"/>
                <w:kern w:val="0"/>
                <w:sz w:val="26"/>
                <w:szCs w:val="26"/>
              </w:rPr>
            </w:pPr>
          </w:p>
        </w:tc>
        <w:tc>
          <w:tcPr>
            <w:tcW w:w="2409" w:type="dxa"/>
            <w:vMerge w:val="continue"/>
            <w:vAlign w:val="center"/>
          </w:tcPr>
          <w:p>
            <w:pPr>
              <w:widowControl/>
              <w:spacing w:line="300" w:lineRule="exact"/>
              <w:jc w:val="center"/>
              <w:rPr>
                <w:rFonts w:eastAsia="方正黑体_GBK"/>
                <w:kern w:val="0"/>
                <w:sz w:val="26"/>
                <w:szCs w:val="26"/>
              </w:rPr>
            </w:pPr>
          </w:p>
        </w:tc>
        <w:tc>
          <w:tcPr>
            <w:tcW w:w="2410" w:type="dxa"/>
            <w:vMerge w:val="continue"/>
            <w:vAlign w:val="center"/>
          </w:tcPr>
          <w:p>
            <w:pPr>
              <w:widowControl/>
              <w:spacing w:line="280" w:lineRule="exact"/>
              <w:jc w:val="center"/>
              <w:rPr>
                <w:rFonts w:eastAsia="方正黑体_GBK"/>
                <w:kern w:val="0"/>
                <w:sz w:val="26"/>
                <w:szCs w:val="26"/>
              </w:rPr>
            </w:pPr>
          </w:p>
        </w:tc>
        <w:tc>
          <w:tcPr>
            <w:tcW w:w="974" w:type="dxa"/>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全社会</w:t>
            </w:r>
          </w:p>
        </w:tc>
        <w:tc>
          <w:tcPr>
            <w:tcW w:w="850" w:type="dxa"/>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特定群众</w:t>
            </w:r>
          </w:p>
        </w:tc>
        <w:tc>
          <w:tcPr>
            <w:tcW w:w="850" w:type="dxa"/>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主动</w:t>
            </w:r>
          </w:p>
        </w:tc>
        <w:tc>
          <w:tcPr>
            <w:tcW w:w="1196" w:type="dxa"/>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依申</w:t>
            </w:r>
          </w:p>
          <w:p>
            <w:pPr>
              <w:widowControl/>
              <w:spacing w:line="280" w:lineRule="exact"/>
              <w:jc w:val="center"/>
              <w:rPr>
                <w:rFonts w:eastAsia="方正黑体_GBK"/>
                <w:kern w:val="0"/>
                <w:sz w:val="26"/>
                <w:szCs w:val="26"/>
              </w:rPr>
            </w:pPr>
            <w:r>
              <w:rPr>
                <w:rFonts w:hint="eastAsia" w:eastAsia="方正黑体_GBK"/>
                <w:kern w:val="0"/>
                <w:sz w:val="26"/>
                <w:szCs w:val="26"/>
              </w:rPr>
              <w:t>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210" w:leftChars="0" w:firstLine="0" w:firstLineChars="0"/>
              <w:jc w:val="center"/>
              <w:rPr>
                <w:kern w:val="0"/>
                <w:sz w:val="26"/>
                <w:szCs w:val="26"/>
              </w:rPr>
            </w:pPr>
          </w:p>
        </w:tc>
        <w:tc>
          <w:tcPr>
            <w:tcW w:w="788" w:type="dxa"/>
            <w:vMerge w:val="restart"/>
            <w:vAlign w:val="center"/>
          </w:tcPr>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决策</w:t>
            </w:r>
          </w:p>
        </w:tc>
        <w:tc>
          <w:tcPr>
            <w:tcW w:w="1342" w:type="dxa"/>
            <w:vMerge w:val="restart"/>
            <w:vAlign w:val="center"/>
          </w:tcPr>
          <w:p>
            <w:pPr>
              <w:widowControl/>
              <w:spacing w:line="300" w:lineRule="exact"/>
              <w:jc w:val="center"/>
              <w:rPr>
                <w:color w:val="auto"/>
                <w:kern w:val="0"/>
                <w:sz w:val="26"/>
                <w:szCs w:val="26"/>
              </w:rPr>
            </w:pPr>
            <w:r>
              <w:rPr>
                <w:rFonts w:hint="eastAsia"/>
                <w:color w:val="auto"/>
                <w:kern w:val="0"/>
                <w:sz w:val="26"/>
                <w:szCs w:val="26"/>
              </w:rPr>
              <w:t>政策</w:t>
            </w:r>
            <w:r>
              <w:rPr>
                <w:rFonts w:hint="eastAsia"/>
                <w:color w:val="auto"/>
                <w:kern w:val="0"/>
                <w:sz w:val="26"/>
                <w:szCs w:val="26"/>
                <w:lang w:eastAsia="zh-CN"/>
              </w:rPr>
              <w:t>文件</w:t>
            </w:r>
          </w:p>
        </w:tc>
        <w:tc>
          <w:tcPr>
            <w:tcW w:w="1238" w:type="dxa"/>
            <w:vAlign w:val="center"/>
          </w:tcPr>
          <w:p>
            <w:pPr>
              <w:widowControl/>
              <w:spacing w:line="300" w:lineRule="exact"/>
              <w:jc w:val="center"/>
              <w:rPr>
                <w:rFonts w:hint="eastAsia" w:eastAsia="宋体"/>
                <w:color w:val="auto"/>
                <w:kern w:val="0"/>
                <w:sz w:val="26"/>
                <w:szCs w:val="26"/>
                <w:lang w:eastAsia="zh-CN"/>
              </w:rPr>
            </w:pPr>
            <w:r>
              <w:rPr>
                <w:rFonts w:hint="eastAsia"/>
                <w:color w:val="auto"/>
                <w:kern w:val="0"/>
                <w:sz w:val="26"/>
                <w:szCs w:val="26"/>
                <w:lang w:eastAsia="zh-CN"/>
              </w:rPr>
              <w:t>部门文件</w:t>
            </w:r>
          </w:p>
        </w:tc>
        <w:tc>
          <w:tcPr>
            <w:tcW w:w="2115" w:type="dxa"/>
            <w:vAlign w:val="center"/>
          </w:tcPr>
          <w:p>
            <w:pPr>
              <w:widowControl/>
              <w:spacing w:line="240" w:lineRule="exact"/>
              <w:rPr>
                <w:color w:val="auto"/>
                <w:kern w:val="0"/>
                <w:sz w:val="26"/>
                <w:szCs w:val="26"/>
              </w:rPr>
            </w:pPr>
            <w:r>
              <w:rPr>
                <w:rFonts w:hint="eastAsia"/>
                <w:color w:val="auto"/>
                <w:kern w:val="0"/>
                <w:sz w:val="26"/>
                <w:szCs w:val="26"/>
              </w:rPr>
              <w:t>本部门印发的规范性文件，本部门印发的除规范性文件以外的其他可以全文公开的文件。</w:t>
            </w:r>
          </w:p>
        </w:tc>
        <w:tc>
          <w:tcPr>
            <w:tcW w:w="2729" w:type="dxa"/>
            <w:vAlign w:val="center"/>
          </w:tcPr>
          <w:p>
            <w:pPr>
              <w:widowControl/>
              <w:spacing w:line="300" w:lineRule="exact"/>
              <w:rPr>
                <w:color w:val="auto"/>
                <w:kern w:val="0"/>
                <w:sz w:val="26"/>
                <w:szCs w:val="26"/>
              </w:rPr>
            </w:pPr>
            <w:r>
              <w:rPr>
                <w:rFonts w:hint="eastAsia"/>
                <w:color w:val="auto"/>
                <w:kern w:val="0"/>
                <w:sz w:val="26"/>
              </w:rPr>
              <w:t>《中华人民共和国政府信息公开条例》（国务院令第</w:t>
            </w:r>
            <w:r>
              <w:rPr>
                <w:color w:val="auto"/>
                <w:kern w:val="0"/>
                <w:sz w:val="26"/>
              </w:rPr>
              <w:t>711</w:t>
            </w:r>
            <w:r>
              <w:rPr>
                <w:rFonts w:hint="eastAsia"/>
                <w:color w:val="auto"/>
                <w:kern w:val="0"/>
                <w:sz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rFonts w:hint="eastAsia" w:eastAsia="宋体"/>
                <w:color w:val="auto"/>
                <w:kern w:val="0"/>
                <w:sz w:val="26"/>
                <w:szCs w:val="26"/>
                <w:lang w:eastAsia="zh-CN"/>
              </w:rPr>
            </w:pPr>
            <w:r>
              <w:rPr>
                <w:rFonts w:hint="eastAsia"/>
                <w:color w:val="auto"/>
                <w:kern w:val="0"/>
                <w:sz w:val="26"/>
                <w:szCs w:val="26"/>
                <w:lang w:eastAsia="zh-CN"/>
              </w:rPr>
              <w:t>综合科或相关科室</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4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36" w:hRule="atLeast"/>
          <w:jc w:val="center"/>
        </w:trPr>
        <w:tc>
          <w:tcPr>
            <w:tcW w:w="810" w:type="dxa"/>
            <w:vAlign w:val="center"/>
          </w:tcPr>
          <w:p>
            <w:pPr>
              <w:widowControl/>
              <w:numPr>
                <w:ilvl w:val="0"/>
                <w:numId w:val="1"/>
              </w:numPr>
              <w:spacing w:line="300" w:lineRule="exact"/>
              <w:ind w:left="210" w:leftChars="0" w:firstLine="0" w:firstLineChars="0"/>
              <w:jc w:val="center"/>
              <w:rPr>
                <w:kern w:val="0"/>
                <w:sz w:val="26"/>
                <w:szCs w:val="26"/>
              </w:rPr>
            </w:pPr>
          </w:p>
        </w:tc>
        <w:tc>
          <w:tcPr>
            <w:tcW w:w="788" w:type="dxa"/>
            <w:vMerge w:val="continue"/>
            <w:vAlign w:val="center"/>
          </w:tcPr>
          <w:p>
            <w:pPr>
              <w:widowControl/>
              <w:spacing w:line="300" w:lineRule="exact"/>
              <w:jc w:val="left"/>
              <w:rPr>
                <w:rFonts w:eastAsia="方正黑体_GBK"/>
                <w:color w:val="auto"/>
                <w:kern w:val="0"/>
                <w:sz w:val="26"/>
                <w:szCs w:val="26"/>
              </w:rPr>
            </w:pPr>
          </w:p>
        </w:tc>
        <w:tc>
          <w:tcPr>
            <w:tcW w:w="1342" w:type="dxa"/>
            <w:vMerge w:val="continue"/>
            <w:vAlign w:val="center"/>
          </w:tcPr>
          <w:p>
            <w:pPr>
              <w:widowControl/>
              <w:spacing w:line="300" w:lineRule="exact"/>
              <w:jc w:val="left"/>
              <w:rPr>
                <w:color w:val="auto"/>
                <w:kern w:val="0"/>
                <w:sz w:val="26"/>
                <w:szCs w:val="26"/>
              </w:rPr>
            </w:pPr>
          </w:p>
        </w:tc>
        <w:tc>
          <w:tcPr>
            <w:tcW w:w="1238" w:type="dxa"/>
            <w:vAlign w:val="center"/>
          </w:tcPr>
          <w:p>
            <w:pPr>
              <w:widowControl/>
              <w:spacing w:line="300" w:lineRule="exact"/>
              <w:jc w:val="center"/>
              <w:rPr>
                <w:color w:val="auto"/>
                <w:kern w:val="0"/>
                <w:sz w:val="26"/>
              </w:rPr>
            </w:pPr>
            <w:r>
              <w:rPr>
                <w:rFonts w:hint="eastAsia"/>
                <w:color w:val="auto"/>
                <w:kern w:val="0"/>
                <w:sz w:val="26"/>
                <w:szCs w:val="26"/>
                <w:lang w:eastAsia="zh-CN"/>
              </w:rPr>
              <w:t>其他文件</w:t>
            </w:r>
            <w:r>
              <w:rPr>
                <w:color w:val="auto"/>
                <w:kern w:val="0"/>
                <w:sz w:val="26"/>
                <w:szCs w:val="26"/>
              </w:rPr>
              <w:br w:type="textWrapping"/>
            </w:r>
          </w:p>
        </w:tc>
        <w:tc>
          <w:tcPr>
            <w:tcW w:w="2115" w:type="dxa"/>
            <w:vAlign w:val="center"/>
          </w:tcPr>
          <w:p>
            <w:pPr>
              <w:widowControl/>
              <w:spacing w:line="240" w:lineRule="exact"/>
              <w:rPr>
                <w:color w:val="auto"/>
                <w:kern w:val="0"/>
                <w:sz w:val="26"/>
                <w:szCs w:val="26"/>
              </w:rPr>
            </w:pPr>
            <w:r>
              <w:rPr>
                <w:rFonts w:hint="eastAsia"/>
                <w:color w:val="auto"/>
                <w:kern w:val="0"/>
                <w:sz w:val="26"/>
                <w:szCs w:val="26"/>
              </w:rPr>
              <w:t>本部门印发的</w:t>
            </w:r>
            <w:r>
              <w:rPr>
                <w:rFonts w:hint="eastAsia"/>
                <w:color w:val="auto"/>
                <w:kern w:val="0"/>
                <w:sz w:val="26"/>
                <w:szCs w:val="26"/>
                <w:lang w:eastAsia="zh-CN"/>
              </w:rPr>
              <w:t>其他</w:t>
            </w:r>
            <w:r>
              <w:rPr>
                <w:rFonts w:hint="eastAsia"/>
                <w:color w:val="auto"/>
                <w:kern w:val="0"/>
                <w:sz w:val="26"/>
                <w:szCs w:val="26"/>
              </w:rPr>
              <w:t>规范性文件，本部门印发的除规范性文件以外的其他可以全文公开的文件。</w:t>
            </w:r>
          </w:p>
        </w:tc>
        <w:tc>
          <w:tcPr>
            <w:tcW w:w="2729" w:type="dxa"/>
            <w:vAlign w:val="center"/>
          </w:tcPr>
          <w:p>
            <w:pPr>
              <w:widowControl/>
              <w:spacing w:line="300" w:lineRule="exact"/>
              <w:rPr>
                <w:color w:val="auto"/>
                <w:spacing w:val="-6"/>
                <w:kern w:val="0"/>
                <w:sz w:val="26"/>
                <w:szCs w:val="26"/>
              </w:rPr>
            </w:pPr>
            <w:r>
              <w:rPr>
                <w:rFonts w:hint="eastAsia"/>
                <w:color w:val="auto"/>
                <w:kern w:val="0"/>
                <w:sz w:val="26"/>
              </w:rPr>
              <w:t>《中华人民共和国政府信息公开条例》（国务院令第</w:t>
            </w:r>
            <w:r>
              <w:rPr>
                <w:color w:val="auto"/>
                <w:kern w:val="0"/>
                <w:sz w:val="26"/>
              </w:rPr>
              <w:t>711</w:t>
            </w:r>
            <w:r>
              <w:rPr>
                <w:rFonts w:hint="eastAsia"/>
                <w:color w:val="auto"/>
                <w:kern w:val="0"/>
                <w:sz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color w:val="auto"/>
                <w:kern w:val="0"/>
                <w:sz w:val="26"/>
                <w:szCs w:val="26"/>
              </w:rPr>
            </w:pPr>
            <w:r>
              <w:rPr>
                <w:rFonts w:hint="eastAsia"/>
                <w:color w:val="auto"/>
                <w:kern w:val="0"/>
                <w:sz w:val="26"/>
                <w:szCs w:val="26"/>
                <w:lang w:eastAsia="zh-CN"/>
              </w:rPr>
              <w:t>综合科或相关科室</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3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0000FF"/>
                <w:kern w:val="0"/>
                <w:sz w:val="26"/>
                <w:szCs w:val="26"/>
              </w:rPr>
            </w:pPr>
          </w:p>
        </w:tc>
        <w:tc>
          <w:tcPr>
            <w:tcW w:w="850" w:type="dxa"/>
            <w:vAlign w:val="center"/>
          </w:tcPr>
          <w:p>
            <w:pPr>
              <w:widowControl/>
              <w:spacing w:line="280" w:lineRule="exact"/>
              <w:jc w:val="center"/>
              <w:rPr>
                <w:bCs/>
                <w:color w:val="0000FF"/>
                <w:kern w:val="0"/>
                <w:sz w:val="26"/>
                <w:szCs w:val="26"/>
              </w:rPr>
            </w:pPr>
            <w:r>
              <w:rPr>
                <w:rFonts w:hint="eastAsia"/>
                <w:bCs/>
                <w:color w:val="0000FF"/>
                <w:kern w:val="0"/>
                <w:sz w:val="26"/>
                <w:szCs w:val="26"/>
              </w:rPr>
              <w:t>√</w:t>
            </w:r>
          </w:p>
        </w:tc>
        <w:tc>
          <w:tcPr>
            <w:tcW w:w="1196" w:type="dxa"/>
            <w:vAlign w:val="center"/>
          </w:tcPr>
          <w:p>
            <w:pPr>
              <w:widowControl/>
              <w:spacing w:line="280" w:lineRule="exact"/>
              <w:jc w:val="center"/>
              <w:rPr>
                <w:bCs/>
                <w:color w:val="0000FF"/>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34" w:hRule="atLeast"/>
          <w:jc w:val="center"/>
        </w:trPr>
        <w:tc>
          <w:tcPr>
            <w:tcW w:w="810" w:type="dxa"/>
            <w:vAlign w:val="center"/>
          </w:tcPr>
          <w:p>
            <w:pPr>
              <w:widowControl/>
              <w:numPr>
                <w:ilvl w:val="0"/>
                <w:numId w:val="1"/>
              </w:numPr>
              <w:spacing w:line="300" w:lineRule="exact"/>
              <w:ind w:left="210" w:leftChars="0" w:firstLine="0" w:firstLineChars="0"/>
              <w:jc w:val="center"/>
              <w:rPr>
                <w:kern w:val="0"/>
                <w:sz w:val="26"/>
                <w:szCs w:val="26"/>
              </w:rPr>
            </w:pPr>
          </w:p>
        </w:tc>
        <w:tc>
          <w:tcPr>
            <w:tcW w:w="788" w:type="dxa"/>
            <w:vAlign w:val="center"/>
          </w:tcPr>
          <w:p>
            <w:pPr>
              <w:widowControl/>
              <w:spacing w:line="300" w:lineRule="exact"/>
              <w:jc w:val="left"/>
              <w:rPr>
                <w:rFonts w:eastAsia="方正黑体_GBK"/>
                <w:color w:val="auto"/>
                <w:kern w:val="0"/>
                <w:sz w:val="26"/>
                <w:szCs w:val="26"/>
              </w:rPr>
            </w:pPr>
          </w:p>
        </w:tc>
        <w:tc>
          <w:tcPr>
            <w:tcW w:w="1342" w:type="dxa"/>
            <w:vAlign w:val="center"/>
          </w:tcPr>
          <w:p>
            <w:pPr>
              <w:widowControl/>
              <w:spacing w:line="300" w:lineRule="exact"/>
              <w:jc w:val="center"/>
              <w:rPr>
                <w:color w:val="auto"/>
                <w:kern w:val="0"/>
                <w:sz w:val="26"/>
                <w:szCs w:val="26"/>
              </w:rPr>
            </w:pPr>
            <w:r>
              <w:rPr>
                <w:rFonts w:hint="eastAsia"/>
                <w:color w:val="auto"/>
                <w:kern w:val="0"/>
                <w:sz w:val="26"/>
                <w:szCs w:val="26"/>
              </w:rPr>
              <w:t>规划计划</w:t>
            </w:r>
          </w:p>
        </w:tc>
        <w:tc>
          <w:tcPr>
            <w:tcW w:w="1238" w:type="dxa"/>
            <w:vAlign w:val="center"/>
          </w:tcPr>
          <w:p>
            <w:pPr>
              <w:widowControl/>
              <w:spacing w:line="300" w:lineRule="exact"/>
              <w:jc w:val="center"/>
              <w:rPr>
                <w:rFonts w:hint="eastAsia" w:eastAsia="宋体"/>
                <w:color w:val="auto"/>
                <w:kern w:val="0"/>
                <w:sz w:val="26"/>
                <w:szCs w:val="26"/>
                <w:lang w:eastAsia="zh-CN"/>
              </w:rPr>
            </w:pPr>
            <w:r>
              <w:rPr>
                <w:rFonts w:hint="eastAsia"/>
                <w:color w:val="auto"/>
                <w:kern w:val="0"/>
                <w:sz w:val="26"/>
                <w:szCs w:val="26"/>
                <w:lang w:eastAsia="zh-CN"/>
              </w:rPr>
              <w:t>工作计划及完成情况</w:t>
            </w:r>
          </w:p>
        </w:tc>
        <w:tc>
          <w:tcPr>
            <w:tcW w:w="2115" w:type="dxa"/>
            <w:vAlign w:val="center"/>
          </w:tcPr>
          <w:p>
            <w:pPr>
              <w:widowControl/>
              <w:spacing w:line="300" w:lineRule="exact"/>
              <w:rPr>
                <w:color w:val="auto"/>
                <w:kern w:val="0"/>
                <w:sz w:val="26"/>
                <w:szCs w:val="26"/>
              </w:rPr>
            </w:pPr>
            <w:r>
              <w:rPr>
                <w:rFonts w:hint="eastAsia"/>
                <w:color w:val="auto"/>
                <w:kern w:val="0"/>
                <w:sz w:val="26"/>
                <w:szCs w:val="26"/>
              </w:rPr>
              <w:t>本部门中长期发展规划、年度工作计划和工作总结。</w:t>
            </w:r>
          </w:p>
        </w:tc>
        <w:tc>
          <w:tcPr>
            <w:tcW w:w="2729" w:type="dxa"/>
            <w:vAlign w:val="center"/>
          </w:tcPr>
          <w:p>
            <w:pPr>
              <w:widowControl/>
              <w:spacing w:line="300" w:lineRule="exact"/>
              <w:rPr>
                <w:color w:val="auto"/>
                <w:kern w:val="0"/>
                <w:sz w:val="26"/>
              </w:rPr>
            </w:pPr>
            <w:r>
              <w:rPr>
                <w:rFonts w:hint="eastAsia"/>
                <w:color w:val="auto"/>
                <w:kern w:val="0"/>
                <w:sz w:val="26"/>
              </w:rPr>
              <w:t>《中华人民共和国政府信息公开条例》（国务院令第</w:t>
            </w:r>
            <w:r>
              <w:rPr>
                <w:color w:val="auto"/>
                <w:kern w:val="0"/>
                <w:sz w:val="26"/>
              </w:rPr>
              <w:t>492</w:t>
            </w:r>
            <w:r>
              <w:rPr>
                <w:rFonts w:hint="eastAsia"/>
                <w:color w:val="auto"/>
                <w:kern w:val="0"/>
                <w:sz w:val="26"/>
              </w:rPr>
              <w:t>号）；</w:t>
            </w:r>
          </w:p>
          <w:p>
            <w:pPr>
              <w:widowControl/>
              <w:spacing w:line="300" w:lineRule="exact"/>
              <w:rPr>
                <w:color w:val="auto"/>
                <w:kern w:val="0"/>
                <w:sz w:val="26"/>
                <w:szCs w:val="26"/>
              </w:rPr>
            </w:pPr>
            <w:r>
              <w:rPr>
                <w:rFonts w:hint="eastAsia"/>
                <w:color w:val="auto"/>
                <w:kern w:val="0"/>
                <w:sz w:val="26"/>
              </w:rPr>
              <w:t>《国务院关于加强国民经济和社会发展规划编制工作的若干意见》（国发〔</w:t>
            </w:r>
            <w:r>
              <w:rPr>
                <w:color w:val="auto"/>
                <w:kern w:val="0"/>
                <w:sz w:val="26"/>
              </w:rPr>
              <w:t>2005</w:t>
            </w:r>
            <w:r>
              <w:rPr>
                <w:rFonts w:hint="eastAsia"/>
                <w:color w:val="auto"/>
                <w:kern w:val="0"/>
                <w:sz w:val="26"/>
              </w:rPr>
              <w:t>〕</w:t>
            </w:r>
            <w:r>
              <w:rPr>
                <w:color w:val="auto"/>
                <w:kern w:val="0"/>
                <w:sz w:val="26"/>
              </w:rPr>
              <w:t>33</w:t>
            </w:r>
            <w:r>
              <w:rPr>
                <w:rFonts w:hint="eastAsia"/>
                <w:color w:val="auto"/>
                <w:kern w:val="0"/>
                <w:sz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rFonts w:hint="eastAsia" w:eastAsia="宋体"/>
                <w:color w:val="auto"/>
                <w:kern w:val="0"/>
                <w:sz w:val="26"/>
                <w:szCs w:val="26"/>
                <w:lang w:eastAsia="zh-CN"/>
              </w:rPr>
            </w:pPr>
            <w:r>
              <w:rPr>
                <w:rFonts w:hint="eastAsia"/>
                <w:color w:val="auto"/>
                <w:kern w:val="0"/>
                <w:sz w:val="26"/>
                <w:szCs w:val="26"/>
                <w:lang w:eastAsia="zh-CN"/>
              </w:rPr>
              <w:t>综合科</w:t>
            </w:r>
          </w:p>
        </w:tc>
        <w:tc>
          <w:tcPr>
            <w:tcW w:w="2410"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810" w:type="dxa"/>
            <w:vAlign w:val="center"/>
          </w:tcPr>
          <w:p>
            <w:pPr>
              <w:widowControl/>
              <w:numPr>
                <w:ilvl w:val="0"/>
                <w:numId w:val="1"/>
              </w:numPr>
              <w:spacing w:line="300" w:lineRule="exact"/>
              <w:ind w:left="210" w:leftChars="0" w:firstLine="0" w:firstLineChars="0"/>
              <w:jc w:val="center"/>
              <w:rPr>
                <w:kern w:val="0"/>
                <w:sz w:val="26"/>
                <w:szCs w:val="26"/>
              </w:rPr>
            </w:pPr>
          </w:p>
        </w:tc>
        <w:tc>
          <w:tcPr>
            <w:tcW w:w="788" w:type="dxa"/>
            <w:vAlign w:val="center"/>
          </w:tcPr>
          <w:p>
            <w:pPr>
              <w:widowControl/>
              <w:spacing w:line="300" w:lineRule="exact"/>
              <w:jc w:val="center"/>
              <w:rPr>
                <w:rFonts w:eastAsia="方正黑体_GBK"/>
                <w:kern w:val="0"/>
                <w:sz w:val="26"/>
                <w:szCs w:val="26"/>
              </w:rPr>
            </w:pPr>
          </w:p>
        </w:tc>
        <w:tc>
          <w:tcPr>
            <w:tcW w:w="1342" w:type="dxa"/>
            <w:vMerge w:val="restart"/>
            <w:vAlign w:val="center"/>
          </w:tcPr>
          <w:p>
            <w:pPr>
              <w:widowControl/>
              <w:spacing w:line="300" w:lineRule="exact"/>
              <w:jc w:val="center"/>
              <w:rPr>
                <w:color w:val="auto"/>
                <w:kern w:val="0"/>
                <w:sz w:val="26"/>
                <w:szCs w:val="26"/>
              </w:rPr>
            </w:pPr>
            <w:r>
              <w:rPr>
                <w:rFonts w:hint="eastAsia"/>
                <w:color w:val="auto"/>
                <w:kern w:val="0"/>
                <w:sz w:val="26"/>
                <w:szCs w:val="26"/>
              </w:rPr>
              <w:t>建议提案</w:t>
            </w:r>
            <w:r>
              <w:rPr>
                <w:color w:val="auto"/>
                <w:kern w:val="0"/>
                <w:sz w:val="26"/>
                <w:szCs w:val="26"/>
              </w:rPr>
              <w:br w:type="textWrapping"/>
            </w:r>
            <w:r>
              <w:rPr>
                <w:rFonts w:hint="eastAsia"/>
                <w:color w:val="auto"/>
                <w:kern w:val="0"/>
                <w:sz w:val="26"/>
              </w:rPr>
              <w:t>办理</w:t>
            </w:r>
            <w:r>
              <w:rPr>
                <w:color w:val="auto"/>
                <w:kern w:val="0"/>
                <w:sz w:val="26"/>
                <w:szCs w:val="26"/>
              </w:rPr>
              <w:br w:type="textWrapping"/>
            </w: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人大代表建议</w:t>
            </w:r>
            <w:r>
              <w:rPr>
                <w:rFonts w:hint="eastAsia"/>
                <w:color w:val="auto"/>
                <w:kern w:val="0"/>
                <w:sz w:val="26"/>
                <w:szCs w:val="26"/>
                <w:lang w:eastAsia="zh-CN"/>
              </w:rPr>
              <w:t>答复</w:t>
            </w:r>
            <w:r>
              <w:rPr>
                <w:color w:val="auto"/>
                <w:kern w:val="0"/>
                <w:sz w:val="26"/>
                <w:szCs w:val="26"/>
              </w:rPr>
              <w:br w:type="textWrapping"/>
            </w:r>
          </w:p>
        </w:tc>
        <w:tc>
          <w:tcPr>
            <w:tcW w:w="2115" w:type="dxa"/>
            <w:vAlign w:val="center"/>
          </w:tcPr>
          <w:p>
            <w:pPr>
              <w:widowControl/>
              <w:spacing w:line="300" w:lineRule="exact"/>
              <w:rPr>
                <w:kern w:val="0"/>
                <w:sz w:val="26"/>
                <w:szCs w:val="26"/>
              </w:rPr>
            </w:pPr>
            <w:r>
              <w:rPr>
                <w:rFonts w:hint="eastAsia"/>
                <w:kern w:val="0"/>
                <w:sz w:val="26"/>
                <w:szCs w:val="26"/>
              </w:rPr>
              <w:t>人大代表建议办理答复。</w:t>
            </w:r>
          </w:p>
        </w:tc>
        <w:tc>
          <w:tcPr>
            <w:tcW w:w="2729" w:type="dxa"/>
            <w:vAlign w:val="center"/>
          </w:tcPr>
          <w:p>
            <w:pPr>
              <w:widowControl/>
              <w:spacing w:line="300" w:lineRule="exact"/>
              <w:rPr>
                <w:kern w:val="0"/>
                <w:sz w:val="26"/>
                <w:szCs w:val="26"/>
              </w:rPr>
            </w:pPr>
            <w:r>
              <w:rPr>
                <w:rFonts w:hint="eastAsia"/>
                <w:bCs/>
                <w:kern w:val="0"/>
                <w:sz w:val="26"/>
                <w:szCs w:val="26"/>
              </w:rPr>
              <w:t>《国务院办公厅关于做好全国人大代表建议和全国政协委员提案办理结果公开工作的通知》（国办发﹝</w:t>
            </w:r>
            <w:r>
              <w:rPr>
                <w:bCs/>
                <w:kern w:val="0"/>
                <w:sz w:val="26"/>
                <w:szCs w:val="26"/>
              </w:rPr>
              <w:t>2014</w:t>
            </w:r>
            <w:r>
              <w:rPr>
                <w:rFonts w:hint="eastAsia"/>
                <w:bCs/>
                <w:kern w:val="0"/>
                <w:sz w:val="26"/>
                <w:szCs w:val="26"/>
              </w:rPr>
              <w:t>﹞</w:t>
            </w:r>
            <w:r>
              <w:rPr>
                <w:bCs/>
                <w:kern w:val="0"/>
                <w:sz w:val="26"/>
                <w:szCs w:val="26"/>
              </w:rPr>
              <w:t>46</w:t>
            </w:r>
            <w:r>
              <w:rPr>
                <w:rFonts w:hint="eastAsia"/>
                <w:bCs/>
                <w:kern w:val="0"/>
                <w:sz w:val="26"/>
                <w:szCs w:val="26"/>
              </w:rPr>
              <w:t>号）。</w:t>
            </w:r>
          </w:p>
        </w:tc>
        <w:tc>
          <w:tcPr>
            <w:tcW w:w="2410" w:type="dxa"/>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vAlign w:val="center"/>
          </w:tcPr>
          <w:p>
            <w:pPr>
              <w:widowControl/>
              <w:spacing w:line="300" w:lineRule="exact"/>
              <w:rPr>
                <w:rFonts w:hint="eastAsia" w:eastAsia="宋体"/>
                <w:kern w:val="0"/>
                <w:sz w:val="26"/>
                <w:szCs w:val="26"/>
                <w:lang w:eastAsia="zh-CN"/>
              </w:rPr>
            </w:pPr>
            <w:r>
              <w:rPr>
                <w:rFonts w:hint="eastAsia"/>
                <w:kern w:val="0"/>
                <w:sz w:val="26"/>
                <w:szCs w:val="26"/>
                <w:lang w:eastAsia="zh-CN"/>
              </w:rPr>
              <w:t>综合科或相关科室</w:t>
            </w:r>
          </w:p>
        </w:tc>
        <w:tc>
          <w:tcPr>
            <w:tcW w:w="2410"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810" w:type="dxa"/>
            <w:vAlign w:val="center"/>
          </w:tcPr>
          <w:p>
            <w:pPr>
              <w:widowControl/>
              <w:numPr>
                <w:ilvl w:val="0"/>
                <w:numId w:val="1"/>
              </w:numPr>
              <w:spacing w:line="300" w:lineRule="exact"/>
              <w:ind w:left="210" w:leftChars="0" w:firstLine="0" w:firstLineChars="0"/>
              <w:jc w:val="center"/>
              <w:rPr>
                <w:kern w:val="0"/>
                <w:sz w:val="26"/>
                <w:szCs w:val="26"/>
              </w:rPr>
            </w:pPr>
          </w:p>
        </w:tc>
        <w:tc>
          <w:tcPr>
            <w:tcW w:w="788" w:type="dxa"/>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300" w:lineRule="exact"/>
              <w:jc w:val="left"/>
              <w:rPr>
                <w:color w:val="auto"/>
                <w:kern w:val="0"/>
                <w:sz w:val="26"/>
                <w:szCs w:val="26"/>
              </w:rPr>
            </w:pPr>
          </w:p>
        </w:tc>
        <w:tc>
          <w:tcPr>
            <w:tcW w:w="1238" w:type="dxa"/>
            <w:vAlign w:val="center"/>
          </w:tcPr>
          <w:p>
            <w:pPr>
              <w:widowControl/>
              <w:spacing w:line="300" w:lineRule="exact"/>
              <w:jc w:val="center"/>
              <w:rPr>
                <w:rFonts w:hint="eastAsia" w:eastAsia="宋体"/>
                <w:color w:val="auto"/>
                <w:kern w:val="0"/>
                <w:sz w:val="26"/>
                <w:szCs w:val="26"/>
                <w:lang w:eastAsia="zh-CN"/>
              </w:rPr>
            </w:pPr>
            <w:r>
              <w:rPr>
                <w:rFonts w:hint="eastAsia"/>
                <w:color w:val="auto"/>
                <w:kern w:val="0"/>
                <w:sz w:val="26"/>
                <w:szCs w:val="26"/>
              </w:rPr>
              <w:t>政协委员提案</w:t>
            </w:r>
            <w:r>
              <w:rPr>
                <w:rFonts w:hint="eastAsia"/>
                <w:color w:val="auto"/>
                <w:kern w:val="0"/>
                <w:sz w:val="26"/>
                <w:szCs w:val="26"/>
                <w:lang w:eastAsia="zh-CN"/>
              </w:rPr>
              <w:t>答复</w:t>
            </w:r>
          </w:p>
        </w:tc>
        <w:tc>
          <w:tcPr>
            <w:tcW w:w="2115" w:type="dxa"/>
            <w:vAlign w:val="center"/>
          </w:tcPr>
          <w:p>
            <w:pPr>
              <w:widowControl/>
              <w:spacing w:line="300" w:lineRule="exact"/>
              <w:rPr>
                <w:kern w:val="0"/>
                <w:sz w:val="26"/>
                <w:szCs w:val="26"/>
              </w:rPr>
            </w:pPr>
            <w:r>
              <w:rPr>
                <w:rFonts w:hint="eastAsia"/>
                <w:kern w:val="0"/>
                <w:sz w:val="26"/>
                <w:szCs w:val="26"/>
              </w:rPr>
              <w:t>政协委员提案办理答复。</w:t>
            </w:r>
          </w:p>
        </w:tc>
        <w:tc>
          <w:tcPr>
            <w:tcW w:w="2729" w:type="dxa"/>
            <w:vAlign w:val="center"/>
          </w:tcPr>
          <w:p>
            <w:pPr>
              <w:widowControl/>
              <w:spacing w:line="300" w:lineRule="exact"/>
              <w:jc w:val="left"/>
              <w:rPr>
                <w:kern w:val="0"/>
                <w:sz w:val="26"/>
                <w:szCs w:val="26"/>
              </w:rPr>
            </w:pPr>
            <w:r>
              <w:rPr>
                <w:rFonts w:hint="eastAsia"/>
                <w:bCs/>
                <w:kern w:val="0"/>
                <w:sz w:val="26"/>
                <w:szCs w:val="26"/>
              </w:rPr>
              <w:t>《国务院办公厅关于做好全国人大代表建议和全国政协委员提案办理结果公开工作的通知》（国办发﹝</w:t>
            </w:r>
            <w:r>
              <w:rPr>
                <w:bCs/>
                <w:kern w:val="0"/>
                <w:sz w:val="26"/>
                <w:szCs w:val="26"/>
              </w:rPr>
              <w:t>2014</w:t>
            </w:r>
            <w:r>
              <w:rPr>
                <w:rFonts w:hint="eastAsia"/>
                <w:bCs/>
                <w:kern w:val="0"/>
                <w:sz w:val="26"/>
                <w:szCs w:val="26"/>
              </w:rPr>
              <w:t>﹞</w:t>
            </w:r>
            <w:r>
              <w:rPr>
                <w:bCs/>
                <w:kern w:val="0"/>
                <w:sz w:val="26"/>
                <w:szCs w:val="26"/>
              </w:rPr>
              <w:t>46</w:t>
            </w:r>
            <w:r>
              <w:rPr>
                <w:rFonts w:hint="eastAsia"/>
                <w:bCs/>
                <w:kern w:val="0"/>
                <w:sz w:val="26"/>
                <w:szCs w:val="26"/>
              </w:rPr>
              <w:t>号）。</w:t>
            </w:r>
          </w:p>
        </w:tc>
        <w:tc>
          <w:tcPr>
            <w:tcW w:w="2410" w:type="dxa"/>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vAlign w:val="center"/>
          </w:tcPr>
          <w:p>
            <w:pPr>
              <w:widowControl/>
              <w:spacing w:line="300" w:lineRule="exact"/>
              <w:rPr>
                <w:kern w:val="0"/>
                <w:sz w:val="26"/>
                <w:szCs w:val="26"/>
              </w:rPr>
            </w:pPr>
            <w:r>
              <w:rPr>
                <w:rFonts w:hint="eastAsia"/>
                <w:kern w:val="0"/>
                <w:sz w:val="26"/>
                <w:szCs w:val="26"/>
                <w:lang w:eastAsia="zh-CN"/>
              </w:rPr>
              <w:t>综合科或相关科室</w:t>
            </w:r>
          </w:p>
        </w:tc>
        <w:tc>
          <w:tcPr>
            <w:tcW w:w="2410"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810" w:type="dxa"/>
            <w:vAlign w:val="center"/>
          </w:tcPr>
          <w:p>
            <w:pPr>
              <w:widowControl/>
              <w:numPr>
                <w:ilvl w:val="0"/>
                <w:numId w:val="1"/>
              </w:numPr>
              <w:spacing w:line="300" w:lineRule="exact"/>
              <w:ind w:left="210" w:leftChars="0" w:firstLine="0" w:firstLineChars="0"/>
              <w:jc w:val="center"/>
              <w:rPr>
                <w:kern w:val="0"/>
                <w:sz w:val="26"/>
                <w:szCs w:val="26"/>
              </w:rPr>
            </w:pPr>
          </w:p>
        </w:tc>
        <w:tc>
          <w:tcPr>
            <w:tcW w:w="788" w:type="dxa"/>
            <w:vAlign w:val="center"/>
          </w:tcPr>
          <w:p>
            <w:pPr>
              <w:spacing w:line="300" w:lineRule="exact"/>
              <w:jc w:val="center"/>
              <w:rPr>
                <w:rFonts w:eastAsia="方正黑体_GBK"/>
                <w:color w:val="auto"/>
                <w:kern w:val="0"/>
                <w:sz w:val="26"/>
                <w:szCs w:val="26"/>
              </w:rPr>
            </w:pPr>
            <w:r>
              <w:rPr>
                <w:rFonts w:hint="eastAsia" w:eastAsia="方正黑体_GBK"/>
                <w:color w:val="auto"/>
                <w:kern w:val="0"/>
                <w:sz w:val="26"/>
                <w:szCs w:val="26"/>
              </w:rPr>
              <w:t>管理和服务</w:t>
            </w:r>
          </w:p>
        </w:tc>
        <w:tc>
          <w:tcPr>
            <w:tcW w:w="1342" w:type="dxa"/>
            <w:vAlign w:val="center"/>
          </w:tcPr>
          <w:p>
            <w:pPr>
              <w:widowControl/>
              <w:spacing w:line="300" w:lineRule="exact"/>
              <w:jc w:val="center"/>
              <w:rPr>
                <w:color w:val="auto"/>
                <w:kern w:val="0"/>
                <w:sz w:val="26"/>
                <w:szCs w:val="26"/>
              </w:rPr>
            </w:pPr>
            <w:r>
              <w:rPr>
                <w:rFonts w:hint="eastAsia"/>
                <w:color w:val="auto"/>
                <w:kern w:val="0"/>
                <w:sz w:val="26"/>
                <w:szCs w:val="26"/>
                <w:lang w:eastAsia="zh-CN"/>
              </w:rPr>
              <w:t>机构职能</w:t>
            </w:r>
            <w:r>
              <w:rPr>
                <w:color w:val="auto"/>
                <w:kern w:val="0"/>
                <w:sz w:val="26"/>
                <w:szCs w:val="26"/>
              </w:rPr>
              <w:br w:type="textWrapping"/>
            </w:r>
          </w:p>
        </w:tc>
        <w:tc>
          <w:tcPr>
            <w:tcW w:w="1238" w:type="dxa"/>
            <w:vAlign w:val="center"/>
          </w:tcPr>
          <w:p>
            <w:pPr>
              <w:widowControl/>
              <w:spacing w:line="300" w:lineRule="exact"/>
              <w:jc w:val="center"/>
              <w:rPr>
                <w:rFonts w:hint="eastAsia" w:eastAsia="宋体"/>
                <w:color w:val="auto"/>
                <w:kern w:val="0"/>
                <w:sz w:val="26"/>
                <w:szCs w:val="26"/>
                <w:lang w:eastAsia="zh-CN"/>
              </w:rPr>
            </w:pPr>
            <w:r>
              <w:rPr>
                <w:rFonts w:hint="eastAsia"/>
                <w:color w:val="auto"/>
                <w:kern w:val="0"/>
                <w:sz w:val="26"/>
                <w:szCs w:val="26"/>
                <w:lang w:eastAsia="zh-CN"/>
              </w:rPr>
              <w:t>部门领导分工</w:t>
            </w:r>
          </w:p>
        </w:tc>
        <w:tc>
          <w:tcPr>
            <w:tcW w:w="2115" w:type="dxa"/>
            <w:vAlign w:val="center"/>
          </w:tcPr>
          <w:p>
            <w:pPr>
              <w:widowControl/>
              <w:spacing w:line="300" w:lineRule="exact"/>
              <w:rPr>
                <w:color w:val="auto"/>
                <w:kern w:val="0"/>
                <w:sz w:val="26"/>
                <w:szCs w:val="26"/>
              </w:rPr>
            </w:pPr>
            <w:r>
              <w:rPr>
                <w:rFonts w:hint="eastAsia"/>
                <w:bCs/>
                <w:color w:val="auto"/>
                <w:kern w:val="0"/>
                <w:sz w:val="26"/>
                <w:szCs w:val="26"/>
              </w:rPr>
              <w:t>领导分工、简历、办公联系方式、照片；</w:t>
            </w:r>
            <w:r>
              <w:rPr>
                <w:rFonts w:hint="eastAsia"/>
                <w:color w:val="auto"/>
                <w:kern w:val="0"/>
                <w:sz w:val="26"/>
                <w:szCs w:val="26"/>
              </w:rPr>
              <w:t>领导活动相关信息。</w:t>
            </w:r>
          </w:p>
        </w:tc>
        <w:tc>
          <w:tcPr>
            <w:tcW w:w="2729" w:type="dxa"/>
            <w:vAlign w:val="center"/>
          </w:tcPr>
          <w:p>
            <w:pPr>
              <w:widowControl/>
              <w:spacing w:line="300" w:lineRule="exact"/>
              <w:rPr>
                <w:kern w:val="0"/>
                <w:sz w:val="26"/>
                <w:szCs w:val="26"/>
              </w:rPr>
            </w:pPr>
            <w:r>
              <w:rPr>
                <w:rFonts w:hint="eastAsia"/>
                <w:kern w:val="0"/>
                <w:sz w:val="26"/>
                <w:szCs w:val="26"/>
              </w:rPr>
              <w:t>《中华人民共和国政府信息公开条例》（国务院令第</w:t>
            </w:r>
            <w:r>
              <w:rPr>
                <w:kern w:val="0"/>
                <w:sz w:val="26"/>
              </w:rPr>
              <w:t>711</w:t>
            </w:r>
            <w:r>
              <w:rPr>
                <w:rFonts w:hint="eastAsia"/>
                <w:kern w:val="0"/>
                <w:sz w:val="26"/>
              </w:rPr>
              <w:t>号）。</w:t>
            </w:r>
          </w:p>
        </w:tc>
        <w:tc>
          <w:tcPr>
            <w:tcW w:w="2410" w:type="dxa"/>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vAlign w:val="center"/>
          </w:tcPr>
          <w:p>
            <w:pPr>
              <w:widowControl/>
              <w:spacing w:line="300" w:lineRule="exact"/>
              <w:rPr>
                <w:rFonts w:hint="eastAsia" w:eastAsia="宋体"/>
                <w:kern w:val="0"/>
                <w:sz w:val="26"/>
                <w:szCs w:val="26"/>
                <w:lang w:eastAsia="zh-CN"/>
              </w:rPr>
            </w:pPr>
            <w:r>
              <w:rPr>
                <w:rFonts w:hint="eastAsia"/>
                <w:kern w:val="0"/>
                <w:sz w:val="26"/>
                <w:szCs w:val="26"/>
                <w:lang w:eastAsia="zh-CN"/>
              </w:rPr>
              <w:t>综合科</w:t>
            </w:r>
          </w:p>
        </w:tc>
        <w:tc>
          <w:tcPr>
            <w:tcW w:w="2410"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58" w:hRule="atLeast"/>
          <w:jc w:val="center"/>
        </w:trPr>
        <w:tc>
          <w:tcPr>
            <w:tcW w:w="810" w:type="dxa"/>
            <w:vAlign w:val="center"/>
          </w:tcPr>
          <w:p>
            <w:pPr>
              <w:widowControl/>
              <w:numPr>
                <w:ilvl w:val="0"/>
                <w:numId w:val="1"/>
              </w:numPr>
              <w:spacing w:line="300" w:lineRule="exact"/>
              <w:ind w:left="210" w:leftChars="0" w:firstLine="0" w:firstLineChars="0"/>
              <w:jc w:val="center"/>
              <w:rPr>
                <w:kern w:val="0"/>
                <w:sz w:val="26"/>
                <w:szCs w:val="26"/>
              </w:rPr>
            </w:pPr>
          </w:p>
        </w:tc>
        <w:tc>
          <w:tcPr>
            <w:tcW w:w="788" w:type="dxa"/>
            <w:vAlign w:val="center"/>
          </w:tcPr>
          <w:p>
            <w:pPr>
              <w:widowControl/>
              <w:spacing w:line="300" w:lineRule="exact"/>
              <w:jc w:val="center"/>
              <w:rPr>
                <w:rFonts w:eastAsia="方正黑体_GBK"/>
                <w:color w:val="auto"/>
                <w:kern w:val="0"/>
                <w:sz w:val="26"/>
                <w:szCs w:val="26"/>
              </w:rPr>
            </w:pPr>
          </w:p>
        </w:tc>
        <w:tc>
          <w:tcPr>
            <w:tcW w:w="1342" w:type="dxa"/>
            <w:vMerge w:val="restart"/>
            <w:vAlign w:val="center"/>
          </w:tcPr>
          <w:p>
            <w:pPr>
              <w:widowControl/>
              <w:spacing w:line="300" w:lineRule="exact"/>
              <w:jc w:val="center"/>
              <w:rPr>
                <w:color w:val="auto"/>
                <w:kern w:val="0"/>
                <w:sz w:val="26"/>
                <w:szCs w:val="26"/>
              </w:rPr>
            </w:pPr>
            <w:r>
              <w:rPr>
                <w:rFonts w:hint="eastAsia"/>
                <w:color w:val="auto"/>
                <w:kern w:val="0"/>
                <w:sz w:val="26"/>
                <w:szCs w:val="26"/>
              </w:rPr>
              <w:t>机构设置</w:t>
            </w:r>
            <w:r>
              <w:rPr>
                <w:color w:val="auto"/>
                <w:kern w:val="0"/>
                <w:sz w:val="26"/>
                <w:szCs w:val="26"/>
              </w:rPr>
              <w:br w:type="textWrapping"/>
            </w: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机构</w:t>
            </w:r>
            <w:r>
              <w:rPr>
                <w:rFonts w:hint="eastAsia"/>
                <w:color w:val="auto"/>
                <w:kern w:val="0"/>
                <w:sz w:val="26"/>
                <w:szCs w:val="26"/>
                <w:lang w:eastAsia="zh-CN"/>
              </w:rPr>
              <w:t>职责</w:t>
            </w:r>
            <w:r>
              <w:rPr>
                <w:color w:val="auto"/>
                <w:kern w:val="0"/>
                <w:sz w:val="26"/>
                <w:szCs w:val="26"/>
              </w:rPr>
              <w:br w:type="textWrapping"/>
            </w:r>
          </w:p>
        </w:tc>
        <w:tc>
          <w:tcPr>
            <w:tcW w:w="2115" w:type="dxa"/>
            <w:vAlign w:val="center"/>
          </w:tcPr>
          <w:p>
            <w:pPr>
              <w:widowControl/>
              <w:spacing w:line="300" w:lineRule="exact"/>
              <w:rPr>
                <w:color w:val="auto"/>
                <w:kern w:val="0"/>
                <w:sz w:val="26"/>
                <w:szCs w:val="26"/>
              </w:rPr>
            </w:pPr>
            <w:r>
              <w:rPr>
                <w:rFonts w:hint="eastAsia"/>
                <w:color w:val="auto"/>
                <w:kern w:val="0"/>
                <w:sz w:val="26"/>
                <w:szCs w:val="26"/>
              </w:rPr>
              <w:t>机关职能、机构设置、办公地址、办公时间、联系方式等。</w:t>
            </w:r>
          </w:p>
        </w:tc>
        <w:tc>
          <w:tcPr>
            <w:tcW w:w="2729" w:type="dxa"/>
            <w:vAlign w:val="center"/>
          </w:tcPr>
          <w:p>
            <w:pPr>
              <w:widowControl/>
              <w:spacing w:line="300" w:lineRule="exact"/>
              <w:rPr>
                <w:kern w:val="0"/>
                <w:sz w:val="26"/>
              </w:rPr>
            </w:pPr>
            <w:r>
              <w:rPr>
                <w:rFonts w:hint="eastAsia"/>
                <w:kern w:val="0"/>
                <w:sz w:val="26"/>
              </w:rPr>
              <w:t>《中华人民共和国政府信息公开条例》（国务院令第</w:t>
            </w:r>
            <w:r>
              <w:rPr>
                <w:kern w:val="0"/>
                <w:sz w:val="26"/>
              </w:rPr>
              <w:t>711</w:t>
            </w:r>
            <w:r>
              <w:rPr>
                <w:rFonts w:hint="eastAsia"/>
                <w:kern w:val="0"/>
                <w:sz w:val="26"/>
              </w:rPr>
              <w:t>号）；</w:t>
            </w:r>
          </w:p>
          <w:p>
            <w:pPr>
              <w:widowControl/>
              <w:spacing w:line="300" w:lineRule="exact"/>
              <w:rPr>
                <w:kern w:val="0"/>
                <w:sz w:val="26"/>
                <w:szCs w:val="26"/>
              </w:rPr>
            </w:pPr>
          </w:p>
        </w:tc>
        <w:tc>
          <w:tcPr>
            <w:tcW w:w="2410" w:type="dxa"/>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vAlign w:val="center"/>
          </w:tcPr>
          <w:p>
            <w:pPr>
              <w:widowControl/>
              <w:spacing w:line="300" w:lineRule="exact"/>
              <w:rPr>
                <w:rFonts w:hint="eastAsia" w:eastAsia="宋体"/>
                <w:kern w:val="0"/>
                <w:sz w:val="26"/>
                <w:szCs w:val="26"/>
                <w:lang w:eastAsia="zh-CN"/>
              </w:rPr>
            </w:pPr>
            <w:r>
              <w:rPr>
                <w:rFonts w:hint="eastAsia"/>
                <w:kern w:val="0"/>
                <w:sz w:val="26"/>
                <w:szCs w:val="26"/>
                <w:lang w:eastAsia="zh-CN"/>
              </w:rPr>
              <w:t>综合科</w:t>
            </w:r>
          </w:p>
        </w:tc>
        <w:tc>
          <w:tcPr>
            <w:tcW w:w="2410"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810" w:type="dxa"/>
            <w:vAlign w:val="center"/>
          </w:tcPr>
          <w:p>
            <w:pPr>
              <w:widowControl/>
              <w:numPr>
                <w:ilvl w:val="0"/>
                <w:numId w:val="1"/>
              </w:numPr>
              <w:spacing w:line="300" w:lineRule="exact"/>
              <w:ind w:left="210" w:leftChars="0" w:firstLine="0" w:firstLineChars="0"/>
              <w:jc w:val="center"/>
              <w:rPr>
                <w:kern w:val="0"/>
                <w:sz w:val="26"/>
                <w:szCs w:val="26"/>
              </w:rPr>
            </w:pPr>
          </w:p>
        </w:tc>
        <w:tc>
          <w:tcPr>
            <w:tcW w:w="788" w:type="dxa"/>
            <w:vAlign w:val="center"/>
          </w:tcPr>
          <w:p>
            <w:pPr>
              <w:widowControl/>
              <w:spacing w:line="300" w:lineRule="exact"/>
              <w:jc w:val="left"/>
              <w:rPr>
                <w:rFonts w:eastAsia="方正黑体_GBK"/>
                <w:color w:val="auto"/>
                <w:kern w:val="0"/>
                <w:sz w:val="26"/>
                <w:szCs w:val="26"/>
              </w:rPr>
            </w:pPr>
          </w:p>
        </w:tc>
        <w:tc>
          <w:tcPr>
            <w:tcW w:w="1342" w:type="dxa"/>
            <w:vMerge w:val="continue"/>
            <w:vAlign w:val="center"/>
          </w:tcPr>
          <w:p>
            <w:pPr>
              <w:widowControl/>
              <w:spacing w:line="300" w:lineRule="exact"/>
              <w:jc w:val="left"/>
              <w:rPr>
                <w:color w:val="auto"/>
                <w:kern w:val="0"/>
                <w:sz w:val="26"/>
                <w:szCs w:val="26"/>
              </w:rPr>
            </w:pPr>
          </w:p>
        </w:tc>
        <w:tc>
          <w:tcPr>
            <w:tcW w:w="1238" w:type="dxa"/>
            <w:vAlign w:val="center"/>
          </w:tcPr>
          <w:p>
            <w:pPr>
              <w:widowControl/>
              <w:spacing w:line="300" w:lineRule="exact"/>
              <w:jc w:val="center"/>
              <w:rPr>
                <w:rFonts w:hint="eastAsia" w:eastAsia="宋体"/>
                <w:color w:val="auto"/>
                <w:kern w:val="0"/>
                <w:sz w:val="26"/>
                <w:szCs w:val="26"/>
                <w:lang w:eastAsia="zh-CN"/>
              </w:rPr>
            </w:pPr>
            <w:r>
              <w:rPr>
                <w:rFonts w:hint="eastAsia"/>
                <w:color w:val="auto"/>
                <w:kern w:val="0"/>
                <w:sz w:val="26"/>
                <w:szCs w:val="26"/>
              </w:rPr>
              <w:t>内设机构及</w:t>
            </w:r>
            <w:r>
              <w:rPr>
                <w:rFonts w:hint="eastAsia"/>
                <w:color w:val="auto"/>
                <w:kern w:val="0"/>
                <w:sz w:val="26"/>
                <w:szCs w:val="26"/>
                <w:lang w:eastAsia="zh-CN"/>
              </w:rPr>
              <w:t>职能</w:t>
            </w:r>
          </w:p>
        </w:tc>
        <w:tc>
          <w:tcPr>
            <w:tcW w:w="2115" w:type="dxa"/>
            <w:vAlign w:val="center"/>
          </w:tcPr>
          <w:p>
            <w:pPr>
              <w:widowControl/>
              <w:spacing w:line="300" w:lineRule="exact"/>
              <w:rPr>
                <w:color w:val="auto"/>
                <w:kern w:val="0"/>
                <w:sz w:val="26"/>
                <w:szCs w:val="26"/>
              </w:rPr>
            </w:pPr>
            <w:r>
              <w:rPr>
                <w:rFonts w:hint="eastAsia"/>
                <w:color w:val="auto"/>
                <w:kern w:val="0"/>
                <w:sz w:val="26"/>
                <w:szCs w:val="26"/>
              </w:rPr>
              <w:t>内设机构及下属单位设置、职能、办公地址、办公时间、联系方式、负责人姓名等。</w:t>
            </w:r>
          </w:p>
        </w:tc>
        <w:tc>
          <w:tcPr>
            <w:tcW w:w="2729" w:type="dxa"/>
            <w:vAlign w:val="center"/>
          </w:tcPr>
          <w:p>
            <w:pPr>
              <w:widowControl/>
              <w:spacing w:line="300" w:lineRule="exact"/>
              <w:jc w:val="left"/>
              <w:rPr>
                <w:kern w:val="0"/>
                <w:sz w:val="26"/>
              </w:rPr>
            </w:pPr>
            <w:r>
              <w:rPr>
                <w:rFonts w:hint="eastAsia"/>
                <w:kern w:val="0"/>
                <w:sz w:val="26"/>
              </w:rPr>
              <w:t>《中华人民共和国政府信息公开条例》（国务院令第</w:t>
            </w:r>
            <w:r>
              <w:rPr>
                <w:kern w:val="0"/>
                <w:sz w:val="26"/>
              </w:rPr>
              <w:t>711</w:t>
            </w:r>
            <w:r>
              <w:rPr>
                <w:rFonts w:hint="eastAsia"/>
                <w:kern w:val="0"/>
                <w:sz w:val="26"/>
              </w:rPr>
              <w:t>号）；</w:t>
            </w:r>
          </w:p>
          <w:p>
            <w:pPr>
              <w:widowControl/>
              <w:spacing w:line="300" w:lineRule="exact"/>
              <w:jc w:val="left"/>
              <w:rPr>
                <w:kern w:val="0"/>
                <w:sz w:val="26"/>
                <w:szCs w:val="26"/>
              </w:rPr>
            </w:pPr>
          </w:p>
        </w:tc>
        <w:tc>
          <w:tcPr>
            <w:tcW w:w="2410" w:type="dxa"/>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szCs w:val="26"/>
              </w:rPr>
              <w:t>个工作日内。</w:t>
            </w:r>
          </w:p>
        </w:tc>
        <w:tc>
          <w:tcPr>
            <w:tcW w:w="2409" w:type="dxa"/>
            <w:vAlign w:val="center"/>
          </w:tcPr>
          <w:p>
            <w:pPr>
              <w:widowControl/>
              <w:spacing w:line="300" w:lineRule="exact"/>
              <w:rPr>
                <w:rFonts w:hint="eastAsia" w:eastAsia="宋体"/>
                <w:kern w:val="0"/>
                <w:sz w:val="26"/>
                <w:szCs w:val="26"/>
                <w:lang w:eastAsia="zh-CN"/>
              </w:rPr>
            </w:pPr>
            <w:r>
              <w:rPr>
                <w:rFonts w:hint="eastAsia"/>
                <w:kern w:val="0"/>
                <w:sz w:val="26"/>
                <w:szCs w:val="26"/>
                <w:lang w:eastAsia="zh-CN"/>
              </w:rPr>
              <w:t>综合科</w:t>
            </w:r>
          </w:p>
        </w:tc>
        <w:tc>
          <w:tcPr>
            <w:tcW w:w="2410"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0"/>
              </w:numPr>
              <w:tabs>
                <w:tab w:val="left" w:pos="1128"/>
              </w:tabs>
              <w:spacing w:line="300" w:lineRule="exact"/>
              <w:jc w:val="center"/>
              <w:rPr>
                <w:rFonts w:hint="default" w:eastAsia="宋体"/>
                <w:kern w:val="0"/>
                <w:sz w:val="26"/>
                <w:szCs w:val="26"/>
                <w:lang w:val="en-US" w:eastAsia="zh-CN"/>
              </w:rPr>
            </w:pPr>
            <w:r>
              <w:rPr>
                <w:rFonts w:hint="eastAsia"/>
                <w:kern w:val="0"/>
                <w:sz w:val="26"/>
                <w:szCs w:val="26"/>
                <w:lang w:val="en-US" w:eastAsia="zh-CN"/>
              </w:rPr>
              <w:t>9</w:t>
            </w:r>
          </w:p>
        </w:tc>
        <w:tc>
          <w:tcPr>
            <w:tcW w:w="788" w:type="dxa"/>
            <w:vAlign w:val="center"/>
          </w:tcPr>
          <w:p>
            <w:pPr>
              <w:widowControl/>
              <w:spacing w:line="300" w:lineRule="exact"/>
              <w:jc w:val="center"/>
              <w:rPr>
                <w:rFonts w:eastAsia="方正黑体_GBK"/>
                <w:color w:val="auto"/>
                <w:kern w:val="0"/>
                <w:sz w:val="26"/>
                <w:szCs w:val="26"/>
              </w:rPr>
            </w:pPr>
          </w:p>
        </w:tc>
        <w:tc>
          <w:tcPr>
            <w:tcW w:w="1342" w:type="dxa"/>
            <w:vMerge w:val="continue"/>
            <w:vAlign w:val="center"/>
          </w:tcPr>
          <w:p>
            <w:pPr>
              <w:widowControl/>
              <w:spacing w:line="300" w:lineRule="exact"/>
              <w:jc w:val="center"/>
              <w:rPr>
                <w:rFonts w:hint="eastAsia"/>
                <w:color w:val="auto"/>
                <w:kern w:val="0"/>
                <w:sz w:val="26"/>
                <w:szCs w:val="26"/>
              </w:rPr>
            </w:pPr>
          </w:p>
        </w:tc>
        <w:tc>
          <w:tcPr>
            <w:tcW w:w="1238" w:type="dxa"/>
            <w:vAlign w:val="center"/>
          </w:tcPr>
          <w:p>
            <w:pPr>
              <w:widowControl/>
              <w:spacing w:line="300" w:lineRule="exact"/>
              <w:jc w:val="center"/>
              <w:rPr>
                <w:bCs/>
                <w:color w:val="auto"/>
                <w:kern w:val="0"/>
                <w:sz w:val="26"/>
                <w:szCs w:val="26"/>
              </w:rPr>
            </w:pPr>
            <w:r>
              <w:rPr>
                <w:rFonts w:hint="eastAsia"/>
                <w:bCs/>
                <w:color w:val="auto"/>
                <w:kern w:val="0"/>
                <w:sz w:val="26"/>
                <w:szCs w:val="26"/>
              </w:rPr>
              <w:t>权责清单</w:t>
            </w:r>
          </w:p>
          <w:p>
            <w:pPr>
              <w:widowControl/>
              <w:spacing w:line="300" w:lineRule="exact"/>
              <w:jc w:val="center"/>
              <w:rPr>
                <w:rFonts w:hint="eastAsia"/>
                <w:color w:val="auto"/>
                <w:kern w:val="0"/>
                <w:sz w:val="26"/>
                <w:szCs w:val="26"/>
              </w:rPr>
            </w:pPr>
          </w:p>
        </w:tc>
        <w:tc>
          <w:tcPr>
            <w:tcW w:w="2115" w:type="dxa"/>
            <w:vAlign w:val="center"/>
          </w:tcPr>
          <w:p>
            <w:pPr>
              <w:widowControl/>
              <w:spacing w:line="260" w:lineRule="exact"/>
              <w:rPr>
                <w:rFonts w:hint="eastAsia"/>
                <w:color w:val="auto"/>
                <w:kern w:val="0"/>
                <w:sz w:val="26"/>
                <w:szCs w:val="26"/>
              </w:rPr>
            </w:pPr>
            <w:r>
              <w:rPr>
                <w:rFonts w:hint="eastAsia"/>
                <w:color w:val="auto"/>
                <w:kern w:val="0"/>
                <w:sz w:val="26"/>
                <w:szCs w:val="26"/>
              </w:rPr>
              <w:t>集中展示经清理确定的本部门权力清单和责任清单总目录表；本部门权力总目录、分目录，分表及流程图，权力事项廉政风险点情况一览表，行政审批服务指南；经清理确定的取消的权力目录、下放的权力目录、转变管理方式的权力目录、承接的权力目录、冻结的权力目录等信息。</w:t>
            </w:r>
          </w:p>
        </w:tc>
        <w:tc>
          <w:tcPr>
            <w:tcW w:w="2729" w:type="dxa"/>
            <w:vAlign w:val="center"/>
          </w:tcPr>
          <w:p>
            <w:pPr>
              <w:widowControl/>
              <w:spacing w:line="300" w:lineRule="exact"/>
              <w:rPr>
                <w:kern w:val="0"/>
                <w:sz w:val="26"/>
              </w:rPr>
            </w:pPr>
            <w:r>
              <w:rPr>
                <w:rFonts w:hint="eastAsia"/>
                <w:kern w:val="0"/>
                <w:sz w:val="26"/>
              </w:rPr>
              <w:t>《中共中央办公厅国务院办公厅印发〈关于推行地方各级政府工作部门权力清单制度的指导意见〉的通知》</w:t>
            </w:r>
            <w:r>
              <w:rPr>
                <w:kern w:val="0"/>
                <w:sz w:val="26"/>
              </w:rPr>
              <w:t>(</w:t>
            </w:r>
            <w:r>
              <w:rPr>
                <w:rFonts w:hint="eastAsia"/>
                <w:kern w:val="0"/>
                <w:sz w:val="26"/>
              </w:rPr>
              <w:t>中办发〔</w:t>
            </w:r>
            <w:r>
              <w:rPr>
                <w:kern w:val="0"/>
                <w:sz w:val="26"/>
              </w:rPr>
              <w:t>2015</w:t>
            </w:r>
            <w:r>
              <w:rPr>
                <w:rFonts w:hint="eastAsia"/>
                <w:kern w:val="0"/>
                <w:sz w:val="26"/>
              </w:rPr>
              <w:t>〕</w:t>
            </w:r>
            <w:r>
              <w:rPr>
                <w:kern w:val="0"/>
                <w:sz w:val="26"/>
              </w:rPr>
              <w:t>21</w:t>
            </w:r>
            <w:r>
              <w:rPr>
                <w:rFonts w:hint="eastAsia"/>
                <w:kern w:val="0"/>
                <w:sz w:val="26"/>
              </w:rPr>
              <w:t>号</w:t>
            </w:r>
            <w:r>
              <w:rPr>
                <w:kern w:val="0"/>
                <w:sz w:val="26"/>
              </w:rPr>
              <w:t>)</w:t>
            </w:r>
            <w:r>
              <w:rPr>
                <w:rFonts w:hint="eastAsia"/>
                <w:kern w:val="0"/>
                <w:sz w:val="26"/>
              </w:rPr>
              <w:t>；</w:t>
            </w:r>
          </w:p>
          <w:p>
            <w:pPr>
              <w:widowControl/>
              <w:spacing w:line="300" w:lineRule="exact"/>
              <w:rPr>
                <w:rFonts w:hint="eastAsia"/>
                <w:bCs/>
                <w:color w:val="558ED5" w:themeColor="text2" w:themeTint="99"/>
                <w:kern w:val="0"/>
                <w:sz w:val="26"/>
                <w:szCs w:val="26"/>
                <w14:textFill>
                  <w14:solidFill>
                    <w14:schemeClr w14:val="tx2">
                      <w14:lumMod w14:val="60000"/>
                      <w14:lumOff w14:val="40000"/>
                    </w14:schemeClr>
                  </w14:solidFill>
                </w14:textFill>
              </w:rPr>
            </w:pPr>
            <w:r>
              <w:rPr>
                <w:rFonts w:hint="eastAsia"/>
                <w:bCs/>
                <w:kern w:val="0"/>
                <w:sz w:val="26"/>
                <w:szCs w:val="26"/>
              </w:rPr>
              <w:t>《国务院办公厅关于做好证明事项清理工作的通知》（国办发〔</w:t>
            </w:r>
            <w:r>
              <w:rPr>
                <w:bCs/>
                <w:kern w:val="0"/>
                <w:sz w:val="26"/>
                <w:szCs w:val="26"/>
              </w:rPr>
              <w:t>2018</w:t>
            </w:r>
            <w:r>
              <w:rPr>
                <w:rFonts w:hint="eastAsia"/>
                <w:bCs/>
                <w:kern w:val="0"/>
                <w:sz w:val="26"/>
                <w:szCs w:val="26"/>
              </w:rPr>
              <w:t>〕</w:t>
            </w:r>
            <w:r>
              <w:rPr>
                <w:bCs/>
                <w:kern w:val="0"/>
                <w:sz w:val="26"/>
                <w:szCs w:val="26"/>
              </w:rPr>
              <w:t>47</w:t>
            </w:r>
            <w:r>
              <w:rPr>
                <w:rFonts w:hint="eastAsia"/>
                <w:bCs/>
                <w:kern w:val="0"/>
                <w:sz w:val="26"/>
                <w:szCs w:val="26"/>
              </w:rPr>
              <w:t>号）。</w:t>
            </w:r>
          </w:p>
        </w:tc>
        <w:tc>
          <w:tcPr>
            <w:tcW w:w="2410" w:type="dxa"/>
            <w:vAlign w:val="center"/>
          </w:tcPr>
          <w:p>
            <w:pPr>
              <w:widowControl/>
              <w:spacing w:line="300" w:lineRule="exact"/>
              <w:rPr>
                <w:rFonts w:hint="eastAsia"/>
                <w:kern w:val="0"/>
                <w:sz w:val="26"/>
                <w:szCs w:val="26"/>
              </w:rPr>
            </w:pPr>
            <w:r>
              <w:rPr>
                <w:rFonts w:hint="eastAsia"/>
                <w:kern w:val="0"/>
                <w:sz w:val="26"/>
                <w:szCs w:val="26"/>
              </w:rPr>
              <w:t>自该信息形成或者变更之日起20个工作日内。</w:t>
            </w:r>
          </w:p>
        </w:tc>
        <w:tc>
          <w:tcPr>
            <w:tcW w:w="2409" w:type="dxa"/>
            <w:vAlign w:val="center"/>
          </w:tcPr>
          <w:p>
            <w:pPr>
              <w:widowControl/>
              <w:spacing w:line="300" w:lineRule="exact"/>
              <w:rPr>
                <w:rFonts w:hint="eastAsia"/>
                <w:kern w:val="0"/>
                <w:sz w:val="26"/>
                <w:szCs w:val="26"/>
                <w:lang w:eastAsia="zh-CN"/>
              </w:rPr>
            </w:pPr>
            <w:r>
              <w:rPr>
                <w:rFonts w:hint="eastAsia"/>
                <w:kern w:val="0"/>
                <w:sz w:val="26"/>
                <w:szCs w:val="26"/>
                <w:lang w:eastAsia="zh-CN"/>
              </w:rPr>
              <w:t>综合科</w:t>
            </w:r>
          </w:p>
        </w:tc>
        <w:tc>
          <w:tcPr>
            <w:tcW w:w="2410" w:type="dxa"/>
            <w:vAlign w:val="center"/>
          </w:tcPr>
          <w:p>
            <w:pPr>
              <w:widowControl/>
              <w:spacing w:line="24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4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4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4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4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4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40" w:lineRule="exact"/>
              <w:rPr>
                <w:bCs/>
                <w:color w:val="558ED5" w:themeColor="text2" w:themeTint="99"/>
                <w:kern w:val="0"/>
                <w:sz w:val="26"/>
                <w:szCs w:val="26"/>
                <w14:textFill>
                  <w14:solidFill>
                    <w14:schemeClr w14:val="tx2">
                      <w14:lumMod w14:val="60000"/>
                      <w14:lumOff w14:val="40000"/>
                    </w14:schemeClr>
                  </w14:solidFill>
                </w14:textFill>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rFonts w:hint="eastAsia"/>
                <w:bCs/>
                <w:color w:val="558ED5" w:themeColor="text2" w:themeTint="99"/>
                <w:kern w:val="0"/>
                <w:sz w:val="26"/>
                <w:szCs w:val="26"/>
                <w14:textFill>
                  <w14:solidFill>
                    <w14:schemeClr w14:val="tx2">
                      <w14:lumMod w14:val="60000"/>
                      <w14:lumOff w14:val="40000"/>
                    </w14:schemeClr>
                  </w14:solidFill>
                </w14:textFill>
              </w:rPr>
            </w:pPr>
            <w:r>
              <w:rPr>
                <w:rFonts w:hint="eastAsia"/>
                <w:bCs/>
                <w:kern w:val="0"/>
                <w:sz w:val="26"/>
                <w:szCs w:val="26"/>
              </w:rPr>
              <w:t>√</w:t>
            </w:r>
          </w:p>
        </w:tc>
        <w:tc>
          <w:tcPr>
            <w:tcW w:w="850" w:type="dxa"/>
            <w:vAlign w:val="center"/>
          </w:tcPr>
          <w:p>
            <w:pPr>
              <w:widowControl/>
              <w:spacing w:line="280" w:lineRule="exact"/>
              <w:jc w:val="center"/>
              <w:rPr>
                <w:bCs/>
                <w:color w:val="558ED5" w:themeColor="text2" w:themeTint="99"/>
                <w:kern w:val="0"/>
                <w:sz w:val="26"/>
                <w:szCs w:val="26"/>
                <w14:textFill>
                  <w14:solidFill>
                    <w14:schemeClr w14:val="tx2">
                      <w14:lumMod w14:val="60000"/>
                      <w14:lumOff w14:val="40000"/>
                    </w14:schemeClr>
                  </w14:solidFill>
                </w14:textFill>
              </w:rPr>
            </w:pPr>
          </w:p>
        </w:tc>
        <w:tc>
          <w:tcPr>
            <w:tcW w:w="850" w:type="dxa"/>
            <w:vAlign w:val="center"/>
          </w:tcPr>
          <w:p>
            <w:pPr>
              <w:widowControl/>
              <w:spacing w:line="280" w:lineRule="exact"/>
              <w:jc w:val="center"/>
              <w:rPr>
                <w:rFonts w:hint="eastAsia"/>
                <w:bCs/>
                <w:color w:val="558ED5" w:themeColor="text2" w:themeTint="99"/>
                <w:kern w:val="0"/>
                <w:sz w:val="26"/>
                <w:szCs w:val="26"/>
                <w14:textFill>
                  <w14:solidFill>
                    <w14:schemeClr w14:val="tx2">
                      <w14:lumMod w14:val="60000"/>
                      <w14:lumOff w14:val="40000"/>
                    </w14:schemeClr>
                  </w14:solidFill>
                </w14:textFill>
              </w:rPr>
            </w:pPr>
            <w:r>
              <w:rPr>
                <w:rFonts w:hint="eastAsia"/>
                <w:bCs/>
                <w:kern w:val="0"/>
                <w:sz w:val="26"/>
                <w:szCs w:val="26"/>
              </w:rPr>
              <w:t>√</w:t>
            </w:r>
          </w:p>
        </w:tc>
        <w:tc>
          <w:tcPr>
            <w:tcW w:w="1196" w:type="dxa"/>
            <w:vAlign w:val="center"/>
          </w:tcPr>
          <w:p>
            <w:pPr>
              <w:widowControl/>
              <w:spacing w:line="280" w:lineRule="exact"/>
              <w:jc w:val="center"/>
              <w:rPr>
                <w:bCs/>
                <w:color w:val="558ED5" w:themeColor="text2" w:themeTint="99"/>
                <w:kern w:val="0"/>
                <w:sz w:val="26"/>
                <w:szCs w:val="26"/>
                <w14:textFill>
                  <w14:solidFill>
                    <w14:schemeClr w14:val="tx2">
                      <w14:lumMod w14:val="60000"/>
                      <w14:lumOff w14:val="40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20" w:hRule="atLeast"/>
          <w:jc w:val="center"/>
        </w:trPr>
        <w:tc>
          <w:tcPr>
            <w:tcW w:w="810" w:type="dxa"/>
            <w:vAlign w:val="center"/>
          </w:tcPr>
          <w:p>
            <w:pPr>
              <w:widowControl/>
              <w:numPr>
                <w:ilvl w:val="0"/>
                <w:numId w:val="0"/>
              </w:numPr>
              <w:spacing w:line="300" w:lineRule="exact"/>
              <w:ind w:leftChars="0"/>
              <w:jc w:val="center"/>
              <w:rPr>
                <w:rFonts w:hint="default" w:eastAsia="宋体"/>
                <w:kern w:val="0"/>
                <w:sz w:val="26"/>
                <w:szCs w:val="26"/>
                <w:lang w:val="en-US" w:eastAsia="zh-CN"/>
              </w:rPr>
            </w:pPr>
            <w:r>
              <w:rPr>
                <w:rFonts w:hint="eastAsia"/>
                <w:kern w:val="0"/>
                <w:sz w:val="26"/>
                <w:szCs w:val="26"/>
                <w:lang w:val="en-US" w:eastAsia="zh-CN"/>
              </w:rPr>
              <w:t>10</w:t>
            </w:r>
          </w:p>
        </w:tc>
        <w:tc>
          <w:tcPr>
            <w:tcW w:w="788" w:type="dxa"/>
            <w:vAlign w:val="center"/>
          </w:tcPr>
          <w:p>
            <w:pPr>
              <w:widowControl/>
              <w:spacing w:line="300" w:lineRule="exact"/>
              <w:jc w:val="center"/>
              <w:rPr>
                <w:rFonts w:hint="eastAsia" w:eastAsia="方正黑体_GBK"/>
                <w:kern w:val="0"/>
                <w:sz w:val="26"/>
                <w:szCs w:val="26"/>
                <w:lang w:eastAsia="zh-CN"/>
              </w:rPr>
            </w:pPr>
            <w:r>
              <w:rPr>
                <w:rFonts w:hint="eastAsia" w:eastAsia="方正黑体_GBK"/>
                <w:kern w:val="0"/>
                <w:sz w:val="26"/>
                <w:szCs w:val="26"/>
                <w:lang w:eastAsia="zh-CN"/>
              </w:rPr>
              <w:t>扶贫</w:t>
            </w:r>
          </w:p>
        </w:tc>
        <w:tc>
          <w:tcPr>
            <w:tcW w:w="1342" w:type="dxa"/>
            <w:vAlign w:val="center"/>
          </w:tcPr>
          <w:p>
            <w:pPr>
              <w:widowControl/>
              <w:spacing w:line="300" w:lineRule="exact"/>
              <w:jc w:val="center"/>
              <w:rPr>
                <w:rFonts w:hint="eastAsia" w:eastAsia="宋体"/>
                <w:color w:val="FF0000"/>
                <w:kern w:val="0"/>
                <w:sz w:val="26"/>
                <w:szCs w:val="26"/>
                <w:lang w:eastAsia="zh-CN"/>
              </w:rPr>
            </w:pPr>
            <w:r>
              <w:rPr>
                <w:rFonts w:hint="eastAsia"/>
                <w:bCs/>
                <w:color w:val="auto"/>
                <w:kern w:val="0"/>
                <w:sz w:val="26"/>
                <w:szCs w:val="26"/>
                <w:lang w:eastAsia="zh-CN"/>
              </w:rPr>
              <w:t>脱贫攻坚</w:t>
            </w:r>
          </w:p>
        </w:tc>
        <w:tc>
          <w:tcPr>
            <w:tcW w:w="1238" w:type="dxa"/>
            <w:vAlign w:val="center"/>
          </w:tcPr>
          <w:p>
            <w:pPr>
              <w:widowControl/>
              <w:tabs>
                <w:tab w:val="left" w:pos="585"/>
              </w:tabs>
              <w:spacing w:line="300" w:lineRule="exact"/>
              <w:rPr>
                <w:rFonts w:hint="eastAsia"/>
                <w:bCs/>
                <w:kern w:val="0"/>
                <w:sz w:val="26"/>
                <w:szCs w:val="26"/>
                <w:lang w:eastAsia="zh-CN"/>
              </w:rPr>
            </w:pPr>
            <w:r>
              <w:rPr>
                <w:rFonts w:hint="eastAsia"/>
                <w:bCs/>
                <w:kern w:val="0"/>
                <w:sz w:val="26"/>
                <w:szCs w:val="26"/>
                <w:lang w:eastAsia="zh-CN"/>
              </w:rPr>
              <w:t>扶贫动态</w:t>
            </w:r>
          </w:p>
        </w:tc>
        <w:tc>
          <w:tcPr>
            <w:tcW w:w="2115" w:type="dxa"/>
            <w:vAlign w:val="center"/>
          </w:tcPr>
          <w:p>
            <w:pPr>
              <w:widowControl/>
              <w:tabs>
                <w:tab w:val="left" w:pos="585"/>
              </w:tabs>
              <w:spacing w:line="300" w:lineRule="exact"/>
              <w:rPr>
                <w:rFonts w:hint="eastAsia"/>
                <w:bCs/>
                <w:kern w:val="0"/>
                <w:sz w:val="26"/>
                <w:szCs w:val="26"/>
              </w:rPr>
            </w:pPr>
            <w:r>
              <w:rPr>
                <w:rFonts w:hint="eastAsia"/>
                <w:bCs/>
                <w:kern w:val="0"/>
                <w:sz w:val="26"/>
                <w:szCs w:val="26"/>
              </w:rPr>
              <w:t>扶贫相关的政策文件、扶贫项目及帮扶工作信息。</w:t>
            </w:r>
          </w:p>
        </w:tc>
        <w:tc>
          <w:tcPr>
            <w:tcW w:w="2729" w:type="dxa"/>
            <w:vAlign w:val="center"/>
          </w:tcPr>
          <w:p>
            <w:pPr>
              <w:widowControl/>
              <w:tabs>
                <w:tab w:val="left" w:pos="585"/>
              </w:tabs>
              <w:spacing w:line="300" w:lineRule="exact"/>
              <w:rPr>
                <w:bCs/>
                <w:kern w:val="0"/>
                <w:sz w:val="26"/>
                <w:szCs w:val="26"/>
              </w:rPr>
            </w:pPr>
            <w:r>
              <w:rPr>
                <w:rFonts w:hint="eastAsia"/>
                <w:bCs/>
                <w:kern w:val="0"/>
                <w:sz w:val="26"/>
                <w:szCs w:val="26"/>
              </w:rPr>
              <w:t>《国务院办公厅关于推进社会公益事业建设领域政府信息公开的意见》（国办发〔</w:t>
            </w:r>
            <w:r>
              <w:rPr>
                <w:bCs/>
                <w:kern w:val="0"/>
                <w:sz w:val="26"/>
                <w:szCs w:val="26"/>
              </w:rPr>
              <w:t>2018</w:t>
            </w:r>
            <w:r>
              <w:rPr>
                <w:rFonts w:hint="eastAsia"/>
                <w:bCs/>
                <w:kern w:val="0"/>
                <w:sz w:val="26"/>
                <w:szCs w:val="26"/>
              </w:rPr>
              <w:t>〕</w:t>
            </w:r>
            <w:r>
              <w:rPr>
                <w:bCs/>
                <w:kern w:val="0"/>
                <w:sz w:val="26"/>
                <w:szCs w:val="26"/>
              </w:rPr>
              <w:t>10</w:t>
            </w:r>
            <w:r>
              <w:rPr>
                <w:rFonts w:hint="eastAsia"/>
                <w:bCs/>
                <w:kern w:val="0"/>
                <w:sz w:val="26"/>
                <w:szCs w:val="26"/>
              </w:rPr>
              <w:t>号）；</w:t>
            </w:r>
          </w:p>
          <w:p>
            <w:pPr>
              <w:widowControl/>
              <w:tabs>
                <w:tab w:val="left" w:pos="585"/>
              </w:tabs>
              <w:spacing w:line="300" w:lineRule="exact"/>
              <w:rPr>
                <w:kern w:val="0"/>
                <w:sz w:val="26"/>
              </w:rPr>
            </w:pPr>
          </w:p>
        </w:tc>
        <w:tc>
          <w:tcPr>
            <w:tcW w:w="2410" w:type="dxa"/>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vAlign w:val="center"/>
          </w:tcPr>
          <w:p>
            <w:pPr>
              <w:widowControl/>
              <w:spacing w:line="300" w:lineRule="exact"/>
              <w:rPr>
                <w:rFonts w:hint="eastAsia" w:eastAsia="宋体"/>
                <w:kern w:val="0"/>
                <w:sz w:val="26"/>
                <w:szCs w:val="26"/>
                <w:lang w:eastAsia="zh-CN"/>
              </w:rPr>
            </w:pPr>
            <w:r>
              <w:rPr>
                <w:rFonts w:hint="eastAsia"/>
                <w:kern w:val="0"/>
                <w:sz w:val="26"/>
                <w:szCs w:val="26"/>
                <w:lang w:eastAsia="zh-CN"/>
              </w:rPr>
              <w:t>待遇保障科</w:t>
            </w:r>
          </w:p>
        </w:tc>
        <w:tc>
          <w:tcPr>
            <w:tcW w:w="2410" w:type="dxa"/>
            <w:vAlign w:val="center"/>
          </w:tcPr>
          <w:p>
            <w:pPr>
              <w:widowControl/>
              <w:spacing w:line="24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4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4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4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4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4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4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61" w:hRule="atLeast"/>
          <w:jc w:val="center"/>
        </w:trPr>
        <w:tc>
          <w:tcPr>
            <w:tcW w:w="810" w:type="dxa"/>
            <w:vAlign w:val="center"/>
          </w:tcPr>
          <w:p>
            <w:pPr>
              <w:widowControl/>
              <w:numPr>
                <w:ilvl w:val="0"/>
                <w:numId w:val="0"/>
              </w:numPr>
              <w:spacing w:line="300" w:lineRule="exact"/>
              <w:ind w:leftChars="0"/>
              <w:jc w:val="center"/>
              <w:rPr>
                <w:rFonts w:hint="default" w:eastAsia="宋体"/>
                <w:kern w:val="0"/>
                <w:sz w:val="26"/>
                <w:szCs w:val="26"/>
                <w:lang w:val="en-US" w:eastAsia="zh-CN"/>
              </w:rPr>
            </w:pPr>
            <w:r>
              <w:rPr>
                <w:rFonts w:hint="eastAsia"/>
                <w:kern w:val="0"/>
                <w:sz w:val="26"/>
                <w:szCs w:val="26"/>
                <w:lang w:val="en-US" w:eastAsia="zh-CN"/>
              </w:rPr>
              <w:t>11</w:t>
            </w:r>
          </w:p>
        </w:tc>
        <w:tc>
          <w:tcPr>
            <w:tcW w:w="788" w:type="dxa"/>
            <w:vMerge w:val="restart"/>
            <w:vAlign w:val="center"/>
          </w:tcPr>
          <w:p>
            <w:pPr>
              <w:widowControl/>
              <w:spacing w:line="260" w:lineRule="exact"/>
              <w:rPr>
                <w:rFonts w:hint="eastAsia"/>
                <w:color w:val="auto"/>
                <w:kern w:val="0"/>
                <w:sz w:val="26"/>
                <w:szCs w:val="26"/>
              </w:rPr>
            </w:pPr>
            <w:r>
              <w:rPr>
                <w:rFonts w:hint="eastAsia"/>
                <w:color w:val="auto"/>
                <w:kern w:val="0"/>
                <w:sz w:val="26"/>
                <w:szCs w:val="26"/>
              </w:rPr>
              <w:t>政策</w:t>
            </w:r>
          </w:p>
          <w:p>
            <w:pPr>
              <w:widowControl/>
              <w:spacing w:line="260" w:lineRule="exact"/>
              <w:rPr>
                <w:rFonts w:hint="eastAsia"/>
                <w:color w:val="auto"/>
                <w:kern w:val="0"/>
                <w:sz w:val="26"/>
                <w:szCs w:val="26"/>
              </w:rPr>
            </w:pPr>
            <w:r>
              <w:rPr>
                <w:rFonts w:hint="eastAsia"/>
                <w:color w:val="auto"/>
                <w:kern w:val="0"/>
                <w:sz w:val="26"/>
                <w:szCs w:val="26"/>
              </w:rPr>
              <w:t>解读</w:t>
            </w:r>
          </w:p>
        </w:tc>
        <w:tc>
          <w:tcPr>
            <w:tcW w:w="1342" w:type="dxa"/>
            <w:vMerge w:val="restart"/>
            <w:vAlign w:val="center"/>
          </w:tcPr>
          <w:p>
            <w:pPr>
              <w:widowControl/>
              <w:spacing w:line="260" w:lineRule="exact"/>
              <w:rPr>
                <w:rFonts w:hint="eastAsia"/>
                <w:color w:val="auto"/>
                <w:kern w:val="0"/>
                <w:sz w:val="26"/>
                <w:szCs w:val="26"/>
              </w:rPr>
            </w:pPr>
            <w:r>
              <w:rPr>
                <w:rFonts w:hint="eastAsia"/>
                <w:color w:val="auto"/>
                <w:kern w:val="0"/>
                <w:sz w:val="26"/>
                <w:szCs w:val="26"/>
              </w:rPr>
              <w:t>政策</w:t>
            </w:r>
            <w:r>
              <w:rPr>
                <w:rFonts w:hint="eastAsia"/>
                <w:color w:val="auto"/>
                <w:kern w:val="0"/>
                <w:sz w:val="26"/>
                <w:szCs w:val="26"/>
              </w:rPr>
              <w:br w:type="textWrapping"/>
            </w:r>
            <w:r>
              <w:rPr>
                <w:rFonts w:hint="eastAsia"/>
                <w:color w:val="auto"/>
                <w:kern w:val="0"/>
                <w:sz w:val="26"/>
                <w:szCs w:val="26"/>
              </w:rPr>
              <w:t>解读</w:t>
            </w:r>
            <w:r>
              <w:rPr>
                <w:rFonts w:hint="eastAsia"/>
                <w:color w:val="auto"/>
                <w:kern w:val="0"/>
                <w:sz w:val="26"/>
                <w:szCs w:val="26"/>
              </w:rPr>
              <w:br w:type="textWrapping"/>
            </w:r>
          </w:p>
        </w:tc>
        <w:tc>
          <w:tcPr>
            <w:tcW w:w="1238" w:type="dxa"/>
            <w:vAlign w:val="center"/>
          </w:tcPr>
          <w:p>
            <w:pPr>
              <w:widowControl/>
              <w:spacing w:line="260" w:lineRule="exact"/>
              <w:rPr>
                <w:rFonts w:hint="eastAsia"/>
                <w:color w:val="auto"/>
                <w:kern w:val="0"/>
                <w:sz w:val="26"/>
                <w:szCs w:val="26"/>
              </w:rPr>
            </w:pPr>
            <w:r>
              <w:rPr>
                <w:rFonts w:hint="eastAsia"/>
                <w:color w:val="auto"/>
                <w:kern w:val="0"/>
                <w:sz w:val="26"/>
                <w:szCs w:val="26"/>
                <w:lang w:eastAsia="zh-CN"/>
              </w:rPr>
              <w:t>文稿</w:t>
            </w:r>
            <w:r>
              <w:rPr>
                <w:rFonts w:hint="eastAsia"/>
                <w:color w:val="auto"/>
                <w:kern w:val="0"/>
                <w:sz w:val="26"/>
                <w:szCs w:val="26"/>
              </w:rPr>
              <w:br w:type="textWrapping"/>
            </w:r>
            <w:r>
              <w:rPr>
                <w:rFonts w:hint="eastAsia"/>
                <w:color w:val="auto"/>
                <w:kern w:val="0"/>
                <w:sz w:val="26"/>
                <w:szCs w:val="26"/>
              </w:rPr>
              <w:t>解读</w:t>
            </w:r>
            <w:r>
              <w:rPr>
                <w:rFonts w:hint="eastAsia"/>
                <w:color w:val="auto"/>
                <w:kern w:val="0"/>
                <w:sz w:val="26"/>
                <w:szCs w:val="26"/>
              </w:rPr>
              <w:br w:type="textWrapping"/>
            </w:r>
          </w:p>
        </w:tc>
        <w:tc>
          <w:tcPr>
            <w:tcW w:w="2115" w:type="dxa"/>
            <w:vAlign w:val="center"/>
          </w:tcPr>
          <w:p>
            <w:pPr>
              <w:widowControl/>
              <w:spacing w:line="260" w:lineRule="exact"/>
              <w:rPr>
                <w:rFonts w:hint="eastAsia"/>
                <w:color w:val="auto"/>
                <w:kern w:val="0"/>
                <w:sz w:val="26"/>
                <w:szCs w:val="26"/>
              </w:rPr>
            </w:pPr>
            <w:r>
              <w:rPr>
                <w:rFonts w:hint="eastAsia"/>
                <w:color w:val="auto"/>
                <w:kern w:val="0"/>
                <w:sz w:val="26"/>
                <w:szCs w:val="26"/>
              </w:rPr>
              <w:t>转发国家和省、市、县（市、区）等上级机关或者专家、学者关于法律法规规章及上级重要政策措施的解读。</w:t>
            </w:r>
          </w:p>
        </w:tc>
        <w:tc>
          <w:tcPr>
            <w:tcW w:w="2729" w:type="dxa"/>
            <w:vAlign w:val="center"/>
          </w:tcPr>
          <w:p>
            <w:pPr>
              <w:widowControl/>
              <w:spacing w:line="260" w:lineRule="exact"/>
              <w:rPr>
                <w:rFonts w:hint="eastAsia"/>
                <w:color w:val="auto"/>
                <w:kern w:val="0"/>
                <w:sz w:val="26"/>
                <w:szCs w:val="26"/>
              </w:rPr>
            </w:pPr>
            <w:r>
              <w:rPr>
                <w:rFonts w:hint="eastAsia"/>
                <w:color w:val="auto"/>
                <w:kern w:val="0"/>
                <w:sz w:val="26"/>
                <w:szCs w:val="26"/>
              </w:rPr>
              <w:t>《中共中央办公厅国务院办公厅印发〈关于全面推进政务公开工作的意见〉的通知》（中办发〔2016〕8号）。</w:t>
            </w:r>
          </w:p>
        </w:tc>
        <w:tc>
          <w:tcPr>
            <w:tcW w:w="2410" w:type="dxa"/>
            <w:vAlign w:val="center"/>
          </w:tcPr>
          <w:p>
            <w:pPr>
              <w:widowControl/>
              <w:spacing w:line="260" w:lineRule="exact"/>
              <w:rPr>
                <w:rFonts w:hint="eastAsia"/>
                <w:color w:val="auto"/>
                <w:kern w:val="0"/>
                <w:sz w:val="26"/>
                <w:szCs w:val="26"/>
              </w:rPr>
            </w:pPr>
            <w:r>
              <w:rPr>
                <w:rFonts w:hint="eastAsia"/>
                <w:color w:val="auto"/>
                <w:kern w:val="0"/>
                <w:sz w:val="26"/>
                <w:szCs w:val="26"/>
              </w:rPr>
              <w:t>自该信息形成或者变更之日起20个工作日内。</w:t>
            </w:r>
          </w:p>
        </w:tc>
        <w:tc>
          <w:tcPr>
            <w:tcW w:w="2409" w:type="dxa"/>
            <w:vAlign w:val="center"/>
          </w:tcPr>
          <w:p>
            <w:pPr>
              <w:widowControl/>
              <w:spacing w:line="260" w:lineRule="exact"/>
              <w:rPr>
                <w:rFonts w:hint="eastAsia"/>
                <w:color w:val="auto"/>
                <w:kern w:val="0"/>
                <w:sz w:val="26"/>
                <w:szCs w:val="26"/>
              </w:rPr>
            </w:pPr>
            <w:r>
              <w:rPr>
                <w:rFonts w:hint="eastAsia"/>
                <w:color w:val="auto"/>
                <w:kern w:val="0"/>
                <w:sz w:val="26"/>
                <w:szCs w:val="26"/>
                <w:lang w:eastAsia="zh-CN"/>
              </w:rPr>
              <w:t>综合科或相关科室</w:t>
            </w:r>
          </w:p>
        </w:tc>
        <w:tc>
          <w:tcPr>
            <w:tcW w:w="2410" w:type="dxa"/>
            <w:vAlign w:val="center"/>
          </w:tcPr>
          <w:p>
            <w:pPr>
              <w:widowControl/>
              <w:spacing w:line="260" w:lineRule="exact"/>
              <w:rPr>
                <w:rFonts w:hint="eastAsia"/>
                <w:color w:val="auto"/>
                <w:kern w:val="0"/>
                <w:sz w:val="26"/>
                <w:szCs w:val="26"/>
              </w:rPr>
            </w:pPr>
            <w:r>
              <w:rPr>
                <w:rFonts w:hint="eastAsia"/>
                <w:color w:val="auto"/>
                <w:kern w:val="0"/>
                <w:sz w:val="26"/>
                <w:szCs w:val="26"/>
              </w:rPr>
              <w:t>■政府网站   □政府公报</w:t>
            </w:r>
          </w:p>
          <w:p>
            <w:pPr>
              <w:widowControl/>
              <w:spacing w:line="260" w:lineRule="exact"/>
              <w:rPr>
                <w:rFonts w:hint="eastAsia"/>
                <w:color w:val="auto"/>
                <w:kern w:val="0"/>
                <w:sz w:val="26"/>
                <w:szCs w:val="26"/>
              </w:rPr>
            </w:pPr>
            <w:r>
              <w:rPr>
                <w:rFonts w:hint="eastAsia"/>
                <w:color w:val="auto"/>
                <w:kern w:val="0"/>
                <w:sz w:val="26"/>
                <w:szCs w:val="26"/>
              </w:rPr>
              <w:t>□两微一端   □发布会</w:t>
            </w:r>
          </w:p>
          <w:p>
            <w:pPr>
              <w:widowControl/>
              <w:spacing w:line="260" w:lineRule="exact"/>
              <w:rPr>
                <w:rFonts w:hint="eastAsia"/>
                <w:color w:val="auto"/>
                <w:kern w:val="0"/>
                <w:sz w:val="26"/>
                <w:szCs w:val="26"/>
              </w:rPr>
            </w:pPr>
            <w:r>
              <w:rPr>
                <w:rFonts w:hint="eastAsia"/>
                <w:color w:val="auto"/>
                <w:kern w:val="0"/>
                <w:sz w:val="26"/>
                <w:szCs w:val="26"/>
              </w:rPr>
              <w:t>□广播电视   □纸质媒体</w:t>
            </w:r>
          </w:p>
          <w:p>
            <w:pPr>
              <w:widowControl/>
              <w:spacing w:line="260" w:lineRule="exact"/>
              <w:rPr>
                <w:rFonts w:hint="eastAsia"/>
                <w:color w:val="auto"/>
                <w:kern w:val="0"/>
                <w:sz w:val="26"/>
                <w:szCs w:val="26"/>
              </w:rPr>
            </w:pPr>
            <w:r>
              <w:rPr>
                <w:rFonts w:hint="eastAsia"/>
                <w:color w:val="auto"/>
                <w:kern w:val="0"/>
                <w:sz w:val="26"/>
                <w:szCs w:val="26"/>
              </w:rPr>
              <w:t xml:space="preserve">□公开查阅点 □政务服务中心             </w:t>
            </w:r>
          </w:p>
          <w:p>
            <w:pPr>
              <w:widowControl/>
              <w:spacing w:line="260" w:lineRule="exact"/>
              <w:rPr>
                <w:rFonts w:hint="eastAsia"/>
                <w:color w:val="auto"/>
                <w:kern w:val="0"/>
                <w:sz w:val="26"/>
                <w:szCs w:val="26"/>
              </w:rPr>
            </w:pPr>
            <w:r>
              <w:rPr>
                <w:rFonts w:hint="eastAsia"/>
                <w:color w:val="auto"/>
                <w:kern w:val="0"/>
                <w:sz w:val="26"/>
                <w:szCs w:val="26"/>
              </w:rPr>
              <w:t>□便民服务站 □入户/现场</w:t>
            </w:r>
          </w:p>
          <w:p>
            <w:pPr>
              <w:widowControl/>
              <w:spacing w:line="260" w:lineRule="exact"/>
              <w:rPr>
                <w:rFonts w:hint="eastAsia"/>
                <w:color w:val="auto"/>
                <w:kern w:val="0"/>
                <w:sz w:val="26"/>
                <w:szCs w:val="26"/>
              </w:rPr>
            </w:pPr>
            <w:r>
              <w:rPr>
                <w:rFonts w:hint="eastAsia"/>
                <w:color w:val="auto"/>
                <w:kern w:val="0"/>
                <w:sz w:val="26"/>
                <w:szCs w:val="26"/>
              </w:rPr>
              <w:t>□社区/企事业单位/村公示栏（电子屏）</w:t>
            </w:r>
          </w:p>
          <w:p>
            <w:pPr>
              <w:widowControl/>
              <w:spacing w:line="260" w:lineRule="exact"/>
              <w:rPr>
                <w:rFonts w:hint="eastAsia"/>
                <w:color w:val="auto"/>
                <w:kern w:val="0"/>
                <w:sz w:val="26"/>
                <w:szCs w:val="26"/>
              </w:rPr>
            </w:pPr>
            <w:r>
              <w:rPr>
                <w:rFonts w:hint="eastAsia"/>
                <w:color w:val="auto"/>
                <w:kern w:val="0"/>
                <w:sz w:val="26"/>
                <w:szCs w:val="26"/>
              </w:rPr>
              <w:t xml:space="preserve">□精准推送   □其他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0"/>
              </w:numPr>
              <w:spacing w:line="300" w:lineRule="exact"/>
              <w:ind w:leftChars="0"/>
              <w:jc w:val="center"/>
              <w:rPr>
                <w:rFonts w:hint="default" w:eastAsia="宋体"/>
                <w:kern w:val="0"/>
                <w:sz w:val="26"/>
                <w:szCs w:val="26"/>
                <w:lang w:val="en-US" w:eastAsia="zh-CN"/>
              </w:rPr>
            </w:pPr>
            <w:r>
              <w:rPr>
                <w:rFonts w:hint="eastAsia"/>
                <w:kern w:val="0"/>
                <w:sz w:val="26"/>
                <w:szCs w:val="26"/>
                <w:lang w:val="en-US" w:eastAsia="zh-CN"/>
              </w:rPr>
              <w:t>12</w:t>
            </w:r>
          </w:p>
        </w:tc>
        <w:tc>
          <w:tcPr>
            <w:tcW w:w="788" w:type="dxa"/>
            <w:vMerge w:val="continue"/>
            <w:vAlign w:val="center"/>
          </w:tcPr>
          <w:p>
            <w:pPr>
              <w:widowControl/>
              <w:spacing w:line="260" w:lineRule="exact"/>
              <w:rPr>
                <w:rFonts w:hint="eastAsia"/>
                <w:color w:val="auto"/>
                <w:kern w:val="0"/>
                <w:sz w:val="26"/>
                <w:szCs w:val="26"/>
              </w:rPr>
            </w:pPr>
          </w:p>
        </w:tc>
        <w:tc>
          <w:tcPr>
            <w:tcW w:w="1342" w:type="dxa"/>
            <w:vMerge w:val="continue"/>
            <w:vAlign w:val="center"/>
          </w:tcPr>
          <w:p>
            <w:pPr>
              <w:widowControl/>
              <w:spacing w:line="260" w:lineRule="exact"/>
              <w:rPr>
                <w:rFonts w:hint="eastAsia"/>
                <w:color w:val="auto"/>
                <w:kern w:val="0"/>
                <w:sz w:val="26"/>
                <w:szCs w:val="26"/>
              </w:rPr>
            </w:pPr>
          </w:p>
        </w:tc>
        <w:tc>
          <w:tcPr>
            <w:tcW w:w="1238" w:type="dxa"/>
            <w:vAlign w:val="center"/>
          </w:tcPr>
          <w:p>
            <w:pPr>
              <w:widowControl/>
              <w:spacing w:line="260" w:lineRule="exact"/>
              <w:rPr>
                <w:rFonts w:hint="eastAsia"/>
                <w:color w:val="auto"/>
                <w:kern w:val="0"/>
                <w:sz w:val="26"/>
                <w:szCs w:val="26"/>
                <w:lang w:eastAsia="zh-CN"/>
              </w:rPr>
            </w:pPr>
            <w:r>
              <w:rPr>
                <w:rFonts w:hint="eastAsia"/>
                <w:color w:val="auto"/>
                <w:kern w:val="0"/>
                <w:sz w:val="26"/>
                <w:szCs w:val="26"/>
                <w:lang w:eastAsia="zh-CN"/>
              </w:rPr>
              <w:t>简明问答</w:t>
            </w:r>
          </w:p>
          <w:p>
            <w:pPr>
              <w:widowControl/>
              <w:spacing w:line="260" w:lineRule="exact"/>
              <w:rPr>
                <w:rFonts w:hint="eastAsia"/>
                <w:color w:val="auto"/>
                <w:kern w:val="0"/>
                <w:sz w:val="26"/>
                <w:szCs w:val="26"/>
              </w:rPr>
            </w:pPr>
          </w:p>
        </w:tc>
        <w:tc>
          <w:tcPr>
            <w:tcW w:w="2115" w:type="dxa"/>
            <w:vAlign w:val="center"/>
          </w:tcPr>
          <w:p>
            <w:pPr>
              <w:widowControl/>
              <w:spacing w:line="260" w:lineRule="exact"/>
              <w:rPr>
                <w:rFonts w:hint="eastAsia"/>
                <w:color w:val="auto"/>
                <w:kern w:val="0"/>
                <w:sz w:val="26"/>
                <w:szCs w:val="26"/>
              </w:rPr>
            </w:pPr>
            <w:r>
              <w:rPr>
                <w:rFonts w:hint="eastAsia"/>
                <w:color w:val="auto"/>
                <w:kern w:val="0"/>
                <w:sz w:val="26"/>
                <w:szCs w:val="26"/>
                <w:lang w:eastAsia="zh-CN"/>
              </w:rPr>
              <w:t>通过一问一答对</w:t>
            </w:r>
            <w:r>
              <w:rPr>
                <w:rFonts w:hint="eastAsia"/>
                <w:color w:val="auto"/>
                <w:kern w:val="0"/>
                <w:sz w:val="26"/>
                <w:szCs w:val="26"/>
              </w:rPr>
              <w:t>相关政策进行解读。</w:t>
            </w:r>
          </w:p>
        </w:tc>
        <w:tc>
          <w:tcPr>
            <w:tcW w:w="2729" w:type="dxa"/>
            <w:vAlign w:val="center"/>
          </w:tcPr>
          <w:p>
            <w:pPr>
              <w:widowControl/>
              <w:spacing w:line="260" w:lineRule="exact"/>
              <w:rPr>
                <w:rFonts w:hint="eastAsia"/>
                <w:color w:val="auto"/>
                <w:kern w:val="0"/>
                <w:sz w:val="26"/>
                <w:szCs w:val="26"/>
              </w:rPr>
            </w:pPr>
            <w:r>
              <w:rPr>
                <w:rFonts w:hint="eastAsia"/>
                <w:color w:val="auto"/>
                <w:kern w:val="0"/>
                <w:sz w:val="26"/>
                <w:szCs w:val="26"/>
              </w:rPr>
              <w:t>《中共中央办公厅国务院办公厅印发〈关于全面推进政务公开工作的意见〉的通知》（中办发〔2016〕8号）。</w:t>
            </w:r>
          </w:p>
        </w:tc>
        <w:tc>
          <w:tcPr>
            <w:tcW w:w="2410" w:type="dxa"/>
            <w:vAlign w:val="center"/>
          </w:tcPr>
          <w:p>
            <w:pPr>
              <w:widowControl/>
              <w:spacing w:line="260" w:lineRule="exact"/>
              <w:rPr>
                <w:rFonts w:hint="eastAsia"/>
                <w:color w:val="auto"/>
                <w:kern w:val="0"/>
                <w:sz w:val="26"/>
                <w:szCs w:val="26"/>
              </w:rPr>
            </w:pPr>
            <w:r>
              <w:rPr>
                <w:rFonts w:hint="eastAsia"/>
                <w:color w:val="auto"/>
                <w:kern w:val="0"/>
                <w:sz w:val="26"/>
                <w:szCs w:val="26"/>
              </w:rPr>
              <w:t>自该信息形成或者变更之日起20个工作日内。</w:t>
            </w:r>
          </w:p>
        </w:tc>
        <w:tc>
          <w:tcPr>
            <w:tcW w:w="2409" w:type="dxa"/>
            <w:vAlign w:val="center"/>
          </w:tcPr>
          <w:p>
            <w:pPr>
              <w:widowControl/>
              <w:spacing w:line="260" w:lineRule="exact"/>
              <w:rPr>
                <w:rFonts w:hint="eastAsia"/>
                <w:color w:val="auto"/>
                <w:kern w:val="0"/>
                <w:sz w:val="26"/>
                <w:szCs w:val="26"/>
              </w:rPr>
            </w:pPr>
            <w:r>
              <w:rPr>
                <w:rFonts w:hint="eastAsia"/>
                <w:color w:val="auto"/>
                <w:kern w:val="0"/>
                <w:sz w:val="26"/>
                <w:szCs w:val="26"/>
                <w:lang w:eastAsia="zh-CN"/>
              </w:rPr>
              <w:t>综合科或相关科室</w:t>
            </w:r>
          </w:p>
        </w:tc>
        <w:tc>
          <w:tcPr>
            <w:tcW w:w="2410" w:type="dxa"/>
            <w:vAlign w:val="center"/>
          </w:tcPr>
          <w:p>
            <w:pPr>
              <w:widowControl/>
              <w:spacing w:line="260" w:lineRule="exact"/>
              <w:rPr>
                <w:rFonts w:hint="eastAsia"/>
                <w:color w:val="auto"/>
                <w:kern w:val="0"/>
                <w:sz w:val="26"/>
                <w:szCs w:val="26"/>
              </w:rPr>
            </w:pPr>
            <w:r>
              <w:rPr>
                <w:rFonts w:hint="eastAsia"/>
                <w:color w:val="auto"/>
                <w:kern w:val="0"/>
                <w:sz w:val="26"/>
                <w:szCs w:val="26"/>
              </w:rPr>
              <w:t>■政府网站   □政府公报</w:t>
            </w:r>
          </w:p>
          <w:p>
            <w:pPr>
              <w:widowControl/>
              <w:spacing w:line="260" w:lineRule="exact"/>
              <w:rPr>
                <w:rFonts w:hint="eastAsia"/>
                <w:color w:val="auto"/>
                <w:kern w:val="0"/>
                <w:sz w:val="26"/>
                <w:szCs w:val="26"/>
              </w:rPr>
            </w:pPr>
            <w:r>
              <w:rPr>
                <w:rFonts w:hint="eastAsia"/>
                <w:color w:val="auto"/>
                <w:kern w:val="0"/>
                <w:sz w:val="26"/>
                <w:szCs w:val="26"/>
              </w:rPr>
              <w:t>□两微一端   □发布会</w:t>
            </w:r>
          </w:p>
          <w:p>
            <w:pPr>
              <w:widowControl/>
              <w:spacing w:line="260" w:lineRule="exact"/>
              <w:rPr>
                <w:rFonts w:hint="eastAsia"/>
                <w:color w:val="auto"/>
                <w:kern w:val="0"/>
                <w:sz w:val="26"/>
                <w:szCs w:val="26"/>
              </w:rPr>
            </w:pPr>
            <w:r>
              <w:rPr>
                <w:rFonts w:hint="eastAsia"/>
                <w:color w:val="auto"/>
                <w:kern w:val="0"/>
                <w:sz w:val="26"/>
                <w:szCs w:val="26"/>
              </w:rPr>
              <w:t>□广播电视   □纸质媒体</w:t>
            </w:r>
          </w:p>
          <w:p>
            <w:pPr>
              <w:widowControl/>
              <w:spacing w:line="260" w:lineRule="exact"/>
              <w:rPr>
                <w:rFonts w:hint="eastAsia"/>
                <w:color w:val="auto"/>
                <w:kern w:val="0"/>
                <w:sz w:val="26"/>
                <w:szCs w:val="26"/>
              </w:rPr>
            </w:pPr>
            <w:r>
              <w:rPr>
                <w:rFonts w:hint="eastAsia"/>
                <w:color w:val="auto"/>
                <w:kern w:val="0"/>
                <w:sz w:val="26"/>
                <w:szCs w:val="26"/>
              </w:rPr>
              <w:t xml:space="preserve">□公开查阅点 □政务服务中心             </w:t>
            </w:r>
          </w:p>
          <w:p>
            <w:pPr>
              <w:widowControl/>
              <w:spacing w:line="260" w:lineRule="exact"/>
              <w:rPr>
                <w:rFonts w:hint="eastAsia"/>
                <w:color w:val="auto"/>
                <w:kern w:val="0"/>
                <w:sz w:val="26"/>
                <w:szCs w:val="26"/>
              </w:rPr>
            </w:pPr>
            <w:r>
              <w:rPr>
                <w:rFonts w:hint="eastAsia"/>
                <w:color w:val="auto"/>
                <w:kern w:val="0"/>
                <w:sz w:val="26"/>
                <w:szCs w:val="26"/>
              </w:rPr>
              <w:t>□便民服务站 □入户/现场</w:t>
            </w:r>
          </w:p>
          <w:p>
            <w:pPr>
              <w:widowControl/>
              <w:spacing w:line="260" w:lineRule="exact"/>
              <w:rPr>
                <w:rFonts w:hint="eastAsia"/>
                <w:color w:val="auto"/>
                <w:kern w:val="0"/>
                <w:sz w:val="26"/>
                <w:szCs w:val="26"/>
              </w:rPr>
            </w:pPr>
            <w:r>
              <w:rPr>
                <w:rFonts w:hint="eastAsia"/>
                <w:color w:val="auto"/>
                <w:kern w:val="0"/>
                <w:sz w:val="26"/>
                <w:szCs w:val="26"/>
              </w:rPr>
              <w:t>□社区/企事业单位/村公示栏（电子屏）</w:t>
            </w:r>
          </w:p>
          <w:p>
            <w:pPr>
              <w:widowControl/>
              <w:spacing w:line="260" w:lineRule="exact"/>
              <w:rPr>
                <w:rFonts w:hint="eastAsia"/>
                <w:color w:val="auto"/>
                <w:kern w:val="0"/>
                <w:sz w:val="26"/>
                <w:szCs w:val="26"/>
              </w:rPr>
            </w:pPr>
            <w:r>
              <w:rPr>
                <w:rFonts w:hint="eastAsia"/>
                <w:color w:val="auto"/>
                <w:kern w:val="0"/>
                <w:sz w:val="26"/>
                <w:szCs w:val="26"/>
              </w:rPr>
              <w:t>□精准推送   □其他</w:t>
            </w:r>
          </w:p>
          <w:p>
            <w:pPr>
              <w:widowControl/>
              <w:spacing w:line="260" w:lineRule="exact"/>
              <w:rPr>
                <w:rFonts w:hint="eastAsia"/>
                <w:color w:val="auto"/>
                <w:kern w:val="0"/>
                <w:sz w:val="26"/>
                <w:szCs w:val="26"/>
              </w:rPr>
            </w:pPr>
          </w:p>
        </w:tc>
        <w:tc>
          <w:tcPr>
            <w:tcW w:w="974" w:type="dxa"/>
            <w:vAlign w:val="center"/>
          </w:tcPr>
          <w:p>
            <w:pPr>
              <w:widowControl/>
              <w:spacing w:line="280" w:lineRule="exact"/>
              <w:jc w:val="center"/>
              <w:rPr>
                <w:bCs/>
                <w:kern w:val="0"/>
                <w:sz w:val="26"/>
                <w:szCs w:val="26"/>
              </w:rPr>
            </w:pPr>
            <w:r>
              <w:rPr>
                <w:rFonts w:hint="eastAsia"/>
                <w:bCs/>
                <w:color w:val="558ED5" w:themeColor="text2" w:themeTint="99"/>
                <w:kern w:val="0"/>
                <w:sz w:val="26"/>
                <w:szCs w:val="26"/>
                <w14:textFill>
                  <w14:solidFill>
                    <w14:schemeClr w14:val="tx2">
                      <w14:lumMod w14:val="60000"/>
                      <w14:lumOff w14:val="40000"/>
                    </w14:schemeClr>
                  </w14:solidFill>
                </w14:textFill>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color w:val="558ED5" w:themeColor="text2" w:themeTint="99"/>
                <w:kern w:val="0"/>
                <w:sz w:val="26"/>
                <w:szCs w:val="26"/>
                <w14:textFill>
                  <w14:solidFill>
                    <w14:schemeClr w14:val="tx2">
                      <w14:lumMod w14:val="60000"/>
                      <w14:lumOff w14:val="40000"/>
                    </w14:schemeClr>
                  </w14:solidFill>
                </w14:textFill>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0"/>
              </w:numPr>
              <w:spacing w:line="300" w:lineRule="exact"/>
              <w:ind w:leftChars="0"/>
              <w:jc w:val="center"/>
              <w:rPr>
                <w:rFonts w:hint="default" w:eastAsia="宋体"/>
                <w:kern w:val="0"/>
                <w:sz w:val="26"/>
                <w:szCs w:val="26"/>
                <w:lang w:val="en-US" w:eastAsia="zh-CN"/>
              </w:rPr>
            </w:pPr>
            <w:r>
              <w:rPr>
                <w:rFonts w:hint="eastAsia"/>
                <w:kern w:val="0"/>
                <w:sz w:val="26"/>
                <w:szCs w:val="26"/>
                <w:lang w:val="en-US" w:eastAsia="zh-CN"/>
              </w:rPr>
              <w:t>16</w:t>
            </w:r>
          </w:p>
        </w:tc>
        <w:tc>
          <w:tcPr>
            <w:tcW w:w="788" w:type="dxa"/>
            <w:vAlign w:val="center"/>
          </w:tcPr>
          <w:p>
            <w:pPr>
              <w:widowControl/>
              <w:spacing w:line="300" w:lineRule="exact"/>
              <w:jc w:val="left"/>
              <w:rPr>
                <w:rFonts w:hint="eastAsia" w:eastAsia="方正黑体_GBK"/>
                <w:kern w:val="0"/>
                <w:sz w:val="26"/>
                <w:szCs w:val="26"/>
                <w:lang w:eastAsia="zh-CN"/>
              </w:rPr>
            </w:pPr>
            <w:r>
              <w:rPr>
                <w:rFonts w:hint="eastAsia" w:eastAsia="方正黑体_GBK"/>
                <w:kern w:val="0"/>
                <w:sz w:val="26"/>
                <w:szCs w:val="26"/>
                <w:lang w:eastAsia="zh-CN"/>
              </w:rPr>
              <w:t>保险</w:t>
            </w:r>
          </w:p>
        </w:tc>
        <w:tc>
          <w:tcPr>
            <w:tcW w:w="1342" w:type="dxa"/>
            <w:vAlign w:val="center"/>
          </w:tcPr>
          <w:p>
            <w:pPr>
              <w:spacing w:line="300" w:lineRule="exact"/>
              <w:jc w:val="center"/>
              <w:rPr>
                <w:color w:val="FF0000"/>
                <w:kern w:val="0"/>
                <w:sz w:val="26"/>
                <w:szCs w:val="26"/>
              </w:rPr>
            </w:pPr>
            <w:r>
              <w:rPr>
                <w:rFonts w:hint="eastAsia"/>
                <w:bCs/>
                <w:kern w:val="0"/>
                <w:sz w:val="26"/>
                <w:szCs w:val="26"/>
              </w:rPr>
              <w:t>社会保险</w:t>
            </w:r>
          </w:p>
        </w:tc>
        <w:tc>
          <w:tcPr>
            <w:tcW w:w="1238" w:type="dxa"/>
            <w:vAlign w:val="center"/>
          </w:tcPr>
          <w:p>
            <w:pPr>
              <w:widowControl/>
              <w:spacing w:line="300" w:lineRule="exact"/>
              <w:jc w:val="center"/>
              <w:rPr>
                <w:color w:val="FF0000"/>
                <w:kern w:val="0"/>
                <w:sz w:val="26"/>
              </w:rPr>
            </w:pPr>
            <w:r>
              <w:rPr>
                <w:rFonts w:hint="eastAsia"/>
                <w:bCs/>
                <w:kern w:val="0"/>
                <w:sz w:val="26"/>
                <w:szCs w:val="26"/>
                <w:lang w:eastAsia="zh-CN"/>
              </w:rPr>
              <w:t>社保运行</w:t>
            </w:r>
            <w:r>
              <w:rPr>
                <w:bCs/>
                <w:kern w:val="0"/>
                <w:sz w:val="26"/>
                <w:szCs w:val="26"/>
              </w:rPr>
              <w:br w:type="textWrapping"/>
            </w:r>
          </w:p>
        </w:tc>
        <w:tc>
          <w:tcPr>
            <w:tcW w:w="2115" w:type="dxa"/>
            <w:vAlign w:val="center"/>
          </w:tcPr>
          <w:p>
            <w:pPr>
              <w:widowControl/>
              <w:spacing w:line="300" w:lineRule="exact"/>
              <w:jc w:val="center"/>
              <w:rPr>
                <w:bCs/>
                <w:kern w:val="0"/>
                <w:sz w:val="26"/>
                <w:szCs w:val="26"/>
              </w:rPr>
            </w:pPr>
            <w:r>
              <w:rPr>
                <w:rFonts w:hint="eastAsia"/>
                <w:bCs/>
                <w:kern w:val="0"/>
                <w:sz w:val="26"/>
                <w:szCs w:val="26"/>
              </w:rPr>
              <w:t>国家、省、市有关城乡居民医疗保险法规政策，区级出台的规范性文件；月度医疗保险和生育保险运行情况，基金收支预决算，保险药品目录、保险诊疗项目、辅助器具目录等。</w:t>
            </w:r>
          </w:p>
        </w:tc>
        <w:tc>
          <w:tcPr>
            <w:tcW w:w="2729" w:type="dxa"/>
            <w:vAlign w:val="center"/>
          </w:tcPr>
          <w:p>
            <w:pPr>
              <w:widowControl/>
              <w:spacing w:line="300" w:lineRule="exact"/>
              <w:jc w:val="center"/>
              <w:rPr>
                <w:bCs/>
                <w:kern w:val="0"/>
                <w:sz w:val="26"/>
                <w:szCs w:val="26"/>
              </w:rPr>
            </w:pPr>
            <w:r>
              <w:rPr>
                <w:rFonts w:hint="eastAsia"/>
                <w:bCs/>
                <w:kern w:val="0"/>
                <w:sz w:val="26"/>
                <w:szCs w:val="26"/>
              </w:rPr>
              <w:t>《国务院关于整合城乡居民基本医疗保险制度的意见》（国发〔</w:t>
            </w:r>
            <w:r>
              <w:rPr>
                <w:bCs/>
                <w:kern w:val="0"/>
                <w:sz w:val="26"/>
                <w:szCs w:val="26"/>
              </w:rPr>
              <w:t>2016</w:t>
            </w:r>
            <w:r>
              <w:rPr>
                <w:rFonts w:hint="eastAsia"/>
                <w:bCs/>
                <w:kern w:val="0"/>
                <w:sz w:val="26"/>
                <w:szCs w:val="26"/>
              </w:rPr>
              <w:t>〕</w:t>
            </w:r>
            <w:r>
              <w:rPr>
                <w:bCs/>
                <w:kern w:val="0"/>
                <w:sz w:val="26"/>
                <w:szCs w:val="26"/>
              </w:rPr>
              <w:t>3</w:t>
            </w:r>
            <w:r>
              <w:rPr>
                <w:rFonts w:hint="eastAsia"/>
                <w:bCs/>
                <w:kern w:val="0"/>
                <w:sz w:val="26"/>
                <w:szCs w:val="26"/>
              </w:rPr>
              <w:t>号）；</w:t>
            </w:r>
          </w:p>
          <w:p>
            <w:pPr>
              <w:widowControl/>
              <w:spacing w:line="300" w:lineRule="exact"/>
              <w:jc w:val="center"/>
              <w:rPr>
                <w:bCs/>
                <w:kern w:val="0"/>
                <w:sz w:val="26"/>
                <w:szCs w:val="26"/>
              </w:rPr>
            </w:pPr>
            <w:r>
              <w:rPr>
                <w:rFonts w:hint="eastAsia"/>
                <w:bCs/>
                <w:kern w:val="0"/>
                <w:sz w:val="26"/>
                <w:szCs w:val="26"/>
              </w:rPr>
              <w:t>《国务院办公厅关于全面推进生育保险和职工基本医疗保险合并实施的意见》（国办发〔</w:t>
            </w:r>
            <w:r>
              <w:rPr>
                <w:bCs/>
                <w:kern w:val="0"/>
                <w:sz w:val="26"/>
                <w:szCs w:val="26"/>
              </w:rPr>
              <w:t>2019</w:t>
            </w:r>
            <w:r>
              <w:rPr>
                <w:rFonts w:hint="eastAsia"/>
                <w:bCs/>
                <w:kern w:val="0"/>
                <w:sz w:val="26"/>
                <w:szCs w:val="26"/>
              </w:rPr>
              <w:t>〕</w:t>
            </w:r>
            <w:r>
              <w:rPr>
                <w:bCs/>
                <w:kern w:val="0"/>
                <w:sz w:val="26"/>
                <w:szCs w:val="26"/>
              </w:rPr>
              <w:t>10</w:t>
            </w:r>
            <w:r>
              <w:rPr>
                <w:rFonts w:hint="eastAsia"/>
                <w:bCs/>
                <w:kern w:val="0"/>
                <w:sz w:val="26"/>
                <w:szCs w:val="26"/>
              </w:rPr>
              <w:t>号）。</w:t>
            </w:r>
          </w:p>
        </w:tc>
        <w:tc>
          <w:tcPr>
            <w:tcW w:w="2410" w:type="dxa"/>
            <w:vAlign w:val="center"/>
          </w:tcPr>
          <w:p>
            <w:pPr>
              <w:widowControl/>
              <w:spacing w:line="300" w:lineRule="exact"/>
              <w:jc w:val="center"/>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2409" w:type="dxa"/>
            <w:vAlign w:val="center"/>
          </w:tcPr>
          <w:p>
            <w:pPr>
              <w:widowControl/>
              <w:spacing w:line="300" w:lineRule="exact"/>
              <w:jc w:val="center"/>
              <w:rPr>
                <w:bCs/>
                <w:kern w:val="0"/>
                <w:sz w:val="26"/>
                <w:szCs w:val="26"/>
              </w:rPr>
            </w:pPr>
            <w:r>
              <w:rPr>
                <w:rFonts w:hint="eastAsia"/>
                <w:bCs/>
                <w:kern w:val="0"/>
                <w:sz w:val="26"/>
                <w:szCs w:val="26"/>
                <w:lang w:eastAsia="zh-CN"/>
              </w:rPr>
              <w:t>待遇保障科、医疗管理科、经办服务科</w:t>
            </w:r>
          </w:p>
        </w:tc>
        <w:tc>
          <w:tcPr>
            <w:tcW w:w="2410" w:type="dxa"/>
            <w:vAlign w:val="center"/>
          </w:tcPr>
          <w:p>
            <w:pPr>
              <w:widowControl/>
              <w:spacing w:line="280" w:lineRule="exact"/>
              <w:jc w:val="center"/>
              <w:rPr>
                <w:bCs/>
                <w:kern w:val="0"/>
                <w:sz w:val="26"/>
                <w:szCs w:val="26"/>
              </w:rPr>
            </w:pPr>
            <w:r>
              <w:rPr>
                <w:rFonts w:ascii="Arial" w:hAnsi="Arial" w:cs="Arial"/>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jc w:val="center"/>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jc w:val="center"/>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jc w:val="center"/>
              <w:rPr>
                <w:bCs/>
                <w:kern w:val="0"/>
                <w:sz w:val="26"/>
                <w:szCs w:val="26"/>
              </w:rPr>
            </w:pPr>
            <w:r>
              <w:rPr>
                <w:bCs/>
                <w:kern w:val="0"/>
                <w:sz w:val="26"/>
                <w:szCs w:val="26"/>
              </w:rPr>
              <w:t>□公开查阅点 □政务服务中心</w:t>
            </w:r>
          </w:p>
          <w:p>
            <w:pPr>
              <w:widowControl/>
              <w:spacing w:line="280" w:lineRule="exact"/>
              <w:jc w:val="center"/>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jc w:val="center"/>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00" w:lineRule="exact"/>
              <w:jc w:val="center"/>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810" w:type="dxa"/>
            <w:vAlign w:val="center"/>
          </w:tcPr>
          <w:p>
            <w:pPr>
              <w:widowControl/>
              <w:numPr>
                <w:ilvl w:val="0"/>
                <w:numId w:val="0"/>
              </w:numPr>
              <w:spacing w:line="300" w:lineRule="exact"/>
              <w:ind w:left="210" w:leftChars="0"/>
              <w:jc w:val="center"/>
              <w:rPr>
                <w:rFonts w:hint="default" w:eastAsia="宋体"/>
                <w:kern w:val="0"/>
                <w:sz w:val="26"/>
                <w:szCs w:val="26"/>
                <w:lang w:val="en-US" w:eastAsia="zh-CN"/>
              </w:rPr>
            </w:pPr>
            <w:r>
              <w:rPr>
                <w:rFonts w:hint="eastAsia"/>
                <w:kern w:val="0"/>
                <w:sz w:val="26"/>
                <w:szCs w:val="26"/>
                <w:lang w:val="en-US" w:eastAsia="zh-CN"/>
              </w:rPr>
              <w:t>13</w:t>
            </w:r>
          </w:p>
        </w:tc>
        <w:tc>
          <w:tcPr>
            <w:tcW w:w="788" w:type="dxa"/>
            <w:vAlign w:val="center"/>
          </w:tcPr>
          <w:p>
            <w:pPr>
              <w:widowControl/>
              <w:spacing w:line="300" w:lineRule="exact"/>
              <w:jc w:val="center"/>
              <w:rPr>
                <w:rFonts w:eastAsia="方正黑体_GBK"/>
                <w:bCs/>
                <w:kern w:val="0"/>
                <w:sz w:val="26"/>
                <w:szCs w:val="26"/>
              </w:rPr>
            </w:pPr>
            <w:r>
              <w:rPr>
                <w:rFonts w:hint="eastAsia" w:eastAsia="方正黑体_GBK"/>
                <w:bCs/>
                <w:kern w:val="0"/>
                <w:sz w:val="26"/>
                <w:szCs w:val="26"/>
              </w:rPr>
              <w:t>重点</w:t>
            </w:r>
          </w:p>
          <w:p>
            <w:pPr>
              <w:widowControl/>
              <w:spacing w:line="300" w:lineRule="exact"/>
              <w:jc w:val="center"/>
              <w:rPr>
                <w:rFonts w:eastAsia="方正黑体_GBK"/>
                <w:bCs/>
                <w:kern w:val="0"/>
                <w:sz w:val="26"/>
                <w:szCs w:val="26"/>
              </w:rPr>
            </w:pPr>
            <w:r>
              <w:rPr>
                <w:rFonts w:hint="eastAsia" w:eastAsia="方正黑体_GBK"/>
                <w:bCs/>
                <w:kern w:val="0"/>
                <w:sz w:val="26"/>
                <w:szCs w:val="26"/>
              </w:rPr>
              <w:t>领域</w:t>
            </w:r>
          </w:p>
          <w:p>
            <w:pPr>
              <w:widowControl/>
              <w:spacing w:line="300" w:lineRule="exact"/>
              <w:jc w:val="center"/>
              <w:rPr>
                <w:rFonts w:eastAsia="方正黑体_GBK"/>
                <w:bCs/>
                <w:kern w:val="0"/>
                <w:sz w:val="26"/>
                <w:szCs w:val="26"/>
              </w:rPr>
            </w:pPr>
            <w:r>
              <w:rPr>
                <w:rFonts w:hint="eastAsia" w:eastAsia="方正黑体_GBK"/>
                <w:bCs/>
                <w:kern w:val="0"/>
                <w:sz w:val="26"/>
                <w:szCs w:val="26"/>
              </w:rPr>
              <w:t>信息</w:t>
            </w:r>
          </w:p>
          <w:p>
            <w:pPr>
              <w:widowControl/>
              <w:spacing w:line="300" w:lineRule="exact"/>
              <w:jc w:val="center"/>
              <w:rPr>
                <w:rFonts w:eastAsia="方正黑体_GBK"/>
                <w:kern w:val="0"/>
                <w:sz w:val="26"/>
                <w:szCs w:val="26"/>
              </w:rPr>
            </w:pPr>
            <w:r>
              <w:rPr>
                <w:rFonts w:hint="eastAsia" w:eastAsia="方正黑体_GBK"/>
                <w:bCs/>
                <w:kern w:val="0"/>
                <w:sz w:val="26"/>
                <w:szCs w:val="26"/>
              </w:rPr>
              <w:t>公开</w:t>
            </w:r>
          </w:p>
        </w:tc>
        <w:tc>
          <w:tcPr>
            <w:tcW w:w="1342" w:type="dxa"/>
            <w:vAlign w:val="center"/>
          </w:tcPr>
          <w:p>
            <w:pPr>
              <w:widowControl/>
              <w:spacing w:line="300" w:lineRule="exact"/>
              <w:jc w:val="center"/>
              <w:rPr>
                <w:rFonts w:hint="eastAsia"/>
                <w:bCs/>
                <w:kern w:val="0"/>
                <w:sz w:val="26"/>
                <w:szCs w:val="26"/>
              </w:rPr>
            </w:pPr>
            <w:r>
              <w:rPr>
                <w:rFonts w:hint="eastAsia"/>
                <w:bCs/>
                <w:kern w:val="0"/>
                <w:sz w:val="26"/>
                <w:szCs w:val="26"/>
                <w:lang w:eastAsia="zh-CN"/>
              </w:rPr>
              <w:t>医疗卫生</w:t>
            </w:r>
          </w:p>
        </w:tc>
        <w:tc>
          <w:tcPr>
            <w:tcW w:w="1238" w:type="dxa"/>
            <w:vAlign w:val="center"/>
          </w:tcPr>
          <w:p>
            <w:pPr>
              <w:widowControl/>
              <w:spacing w:line="300" w:lineRule="exact"/>
              <w:jc w:val="center"/>
              <w:rPr>
                <w:rFonts w:hint="eastAsia"/>
                <w:bCs/>
                <w:kern w:val="0"/>
                <w:sz w:val="26"/>
                <w:szCs w:val="26"/>
                <w:lang w:eastAsia="zh-CN"/>
              </w:rPr>
            </w:pPr>
            <w:r>
              <w:rPr>
                <w:rFonts w:hint="eastAsia"/>
                <w:bCs/>
                <w:kern w:val="0"/>
                <w:sz w:val="26"/>
                <w:szCs w:val="26"/>
                <w:lang w:eastAsia="zh-CN"/>
              </w:rPr>
              <w:t>医疗价格</w:t>
            </w:r>
          </w:p>
        </w:tc>
        <w:tc>
          <w:tcPr>
            <w:tcW w:w="2115" w:type="dxa"/>
            <w:vAlign w:val="center"/>
          </w:tcPr>
          <w:p>
            <w:pPr>
              <w:widowControl/>
              <w:spacing w:line="300" w:lineRule="exact"/>
              <w:jc w:val="center"/>
              <w:rPr>
                <w:rFonts w:hint="eastAsia"/>
                <w:bCs/>
                <w:kern w:val="0"/>
                <w:sz w:val="26"/>
                <w:szCs w:val="26"/>
              </w:rPr>
            </w:pPr>
            <w:r>
              <w:rPr>
                <w:rFonts w:hint="eastAsia"/>
                <w:bCs/>
                <w:kern w:val="0"/>
                <w:sz w:val="26"/>
                <w:szCs w:val="26"/>
              </w:rPr>
              <w:t>全区卫生专业技术人员执业规则和服务规范，临床护理管理规范和标准，医疗机构医疗服务评价和监督管理情况等信息；区属医疗服务机构服务项目及收费标准；区属医疗服务机构各药品的名称、价格等信息。</w:t>
            </w:r>
          </w:p>
        </w:tc>
        <w:tc>
          <w:tcPr>
            <w:tcW w:w="2729" w:type="dxa"/>
            <w:vAlign w:val="center"/>
          </w:tcPr>
          <w:p>
            <w:pPr>
              <w:widowControl/>
              <w:spacing w:line="300" w:lineRule="exact"/>
              <w:jc w:val="center"/>
              <w:rPr>
                <w:kern w:val="0"/>
                <w:sz w:val="26"/>
                <w:szCs w:val="26"/>
              </w:rPr>
            </w:pPr>
            <w:r>
              <w:rPr>
                <w:rFonts w:hint="eastAsia"/>
                <w:bCs/>
                <w:kern w:val="0"/>
                <w:sz w:val="26"/>
                <w:szCs w:val="26"/>
              </w:rPr>
              <w:t>《国家卫生计生委办公厅关于印发医院、计划生育技术服务机构等</w:t>
            </w:r>
            <w:r>
              <w:rPr>
                <w:bCs/>
                <w:kern w:val="0"/>
                <w:sz w:val="26"/>
                <w:szCs w:val="26"/>
              </w:rPr>
              <w:t>9</w:t>
            </w:r>
            <w:r>
              <w:rPr>
                <w:rFonts w:hint="eastAsia"/>
                <w:bCs/>
                <w:kern w:val="0"/>
                <w:sz w:val="26"/>
                <w:szCs w:val="26"/>
              </w:rPr>
              <w:t>类医疗卫生机构信息公开目录的通知》（国卫办政务发〔</w:t>
            </w:r>
            <w:r>
              <w:rPr>
                <w:bCs/>
                <w:kern w:val="0"/>
                <w:sz w:val="26"/>
                <w:szCs w:val="26"/>
              </w:rPr>
              <w:t>2015</w:t>
            </w:r>
            <w:r>
              <w:rPr>
                <w:rFonts w:hint="eastAsia"/>
                <w:bCs/>
                <w:kern w:val="0"/>
                <w:sz w:val="26"/>
                <w:szCs w:val="26"/>
              </w:rPr>
              <w:t>〕</w:t>
            </w:r>
            <w:r>
              <w:rPr>
                <w:bCs/>
                <w:kern w:val="0"/>
                <w:sz w:val="26"/>
                <w:szCs w:val="26"/>
              </w:rPr>
              <w:t>12</w:t>
            </w:r>
            <w:r>
              <w:rPr>
                <w:rFonts w:hint="eastAsia"/>
                <w:bCs/>
                <w:kern w:val="0"/>
                <w:sz w:val="26"/>
                <w:szCs w:val="26"/>
              </w:rPr>
              <w:t>号）。</w:t>
            </w:r>
          </w:p>
        </w:tc>
        <w:tc>
          <w:tcPr>
            <w:tcW w:w="2410" w:type="dxa"/>
            <w:vAlign w:val="center"/>
          </w:tcPr>
          <w:p>
            <w:pPr>
              <w:widowControl/>
              <w:spacing w:line="300" w:lineRule="exact"/>
              <w:jc w:val="center"/>
              <w:rPr>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2409" w:type="dxa"/>
            <w:vAlign w:val="center"/>
          </w:tcPr>
          <w:p>
            <w:pPr>
              <w:widowControl/>
              <w:spacing w:line="300" w:lineRule="exact"/>
              <w:jc w:val="left"/>
              <w:rPr>
                <w:kern w:val="0"/>
                <w:sz w:val="26"/>
                <w:szCs w:val="26"/>
              </w:rPr>
            </w:pPr>
            <w:r>
              <w:rPr>
                <w:rFonts w:hint="eastAsia"/>
                <w:bCs/>
                <w:kern w:val="0"/>
                <w:sz w:val="26"/>
                <w:szCs w:val="26"/>
                <w:lang w:eastAsia="zh-CN"/>
              </w:rPr>
              <w:t>基金监管科</w:t>
            </w:r>
          </w:p>
        </w:tc>
        <w:tc>
          <w:tcPr>
            <w:tcW w:w="2410" w:type="dxa"/>
            <w:vAlign w:val="center"/>
          </w:tcPr>
          <w:p>
            <w:pPr>
              <w:widowControl/>
              <w:spacing w:line="280" w:lineRule="exact"/>
              <w:jc w:val="center"/>
              <w:rPr>
                <w:bCs/>
                <w:kern w:val="0"/>
                <w:sz w:val="26"/>
                <w:szCs w:val="26"/>
              </w:rPr>
            </w:pPr>
            <w:r>
              <w:rPr>
                <w:rFonts w:ascii="Arial" w:hAnsi="Arial" w:cs="Arial"/>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jc w:val="center"/>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jc w:val="center"/>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jc w:val="center"/>
              <w:rPr>
                <w:bCs/>
                <w:kern w:val="0"/>
                <w:sz w:val="26"/>
                <w:szCs w:val="26"/>
              </w:rPr>
            </w:pPr>
            <w:r>
              <w:rPr>
                <w:bCs/>
                <w:kern w:val="0"/>
                <w:sz w:val="26"/>
                <w:szCs w:val="26"/>
              </w:rPr>
              <w:t>□公开查阅点 □</w:t>
            </w:r>
            <w:r>
              <w:rPr>
                <w:rFonts w:hint="eastAsia"/>
                <w:bCs/>
                <w:kern w:val="0"/>
                <w:sz w:val="26"/>
                <w:szCs w:val="26"/>
              </w:rPr>
              <w:t>政务服务中心</w:t>
            </w:r>
          </w:p>
          <w:p>
            <w:pPr>
              <w:widowControl/>
              <w:spacing w:line="280" w:lineRule="exact"/>
              <w:jc w:val="center"/>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jc w:val="center"/>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00" w:lineRule="exact"/>
              <w:jc w:val="center"/>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top"/>
          </w:tcPr>
          <w:p>
            <w:pPr>
              <w:widowControl/>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810" w:type="dxa"/>
            <w:vAlign w:val="center"/>
          </w:tcPr>
          <w:p>
            <w:pPr>
              <w:widowControl/>
              <w:numPr>
                <w:ilvl w:val="0"/>
                <w:numId w:val="0"/>
              </w:numPr>
              <w:spacing w:line="300" w:lineRule="exact"/>
              <w:ind w:left="210" w:leftChars="0"/>
              <w:jc w:val="center"/>
              <w:rPr>
                <w:rFonts w:hint="default" w:eastAsia="宋体"/>
                <w:kern w:val="0"/>
                <w:sz w:val="26"/>
                <w:szCs w:val="26"/>
                <w:lang w:val="en-US" w:eastAsia="zh-CN"/>
              </w:rPr>
            </w:pPr>
            <w:r>
              <w:rPr>
                <w:rFonts w:hint="eastAsia"/>
                <w:kern w:val="0"/>
                <w:sz w:val="26"/>
                <w:szCs w:val="26"/>
                <w:lang w:val="en-US" w:eastAsia="zh-CN"/>
              </w:rPr>
              <w:t>14</w:t>
            </w:r>
          </w:p>
        </w:tc>
        <w:tc>
          <w:tcPr>
            <w:tcW w:w="788" w:type="dxa"/>
            <w:vAlign w:val="center"/>
          </w:tcPr>
          <w:p>
            <w:pPr>
              <w:spacing w:line="300" w:lineRule="exact"/>
              <w:jc w:val="both"/>
              <w:rPr>
                <w:rFonts w:hint="default" w:eastAsia="方正黑体_GBK"/>
                <w:kern w:val="0"/>
                <w:sz w:val="26"/>
                <w:szCs w:val="26"/>
                <w:lang w:val="en-US" w:eastAsia="zh-CN"/>
              </w:rPr>
            </w:pPr>
          </w:p>
        </w:tc>
        <w:tc>
          <w:tcPr>
            <w:tcW w:w="1342" w:type="dxa"/>
            <w:vAlign w:val="center"/>
          </w:tcPr>
          <w:p>
            <w:pPr>
              <w:widowControl/>
              <w:spacing w:line="300" w:lineRule="exact"/>
              <w:jc w:val="center"/>
              <w:rPr>
                <w:rFonts w:hint="eastAsia"/>
                <w:bCs/>
                <w:kern w:val="0"/>
                <w:sz w:val="26"/>
                <w:szCs w:val="26"/>
                <w:lang w:eastAsia="zh-CN"/>
              </w:rPr>
            </w:pPr>
            <w:r>
              <w:rPr>
                <w:rFonts w:hint="eastAsia"/>
                <w:bCs/>
                <w:kern w:val="0"/>
                <w:sz w:val="26"/>
                <w:szCs w:val="26"/>
                <w:lang w:val="en-US" w:eastAsia="zh-CN"/>
              </w:rPr>
              <w:t>社会救助</w:t>
            </w:r>
          </w:p>
        </w:tc>
        <w:tc>
          <w:tcPr>
            <w:tcW w:w="1238" w:type="dxa"/>
            <w:vAlign w:val="center"/>
          </w:tcPr>
          <w:p>
            <w:pPr>
              <w:widowControl/>
              <w:spacing w:line="300" w:lineRule="exact"/>
              <w:jc w:val="center"/>
              <w:rPr>
                <w:rFonts w:hint="eastAsia"/>
                <w:bCs/>
                <w:kern w:val="0"/>
                <w:sz w:val="26"/>
                <w:szCs w:val="26"/>
              </w:rPr>
            </w:pPr>
            <w:r>
              <w:rPr>
                <w:rFonts w:hint="eastAsia"/>
                <w:bCs/>
                <w:kern w:val="0"/>
                <w:sz w:val="26"/>
                <w:szCs w:val="26"/>
                <w:lang w:eastAsia="zh-CN"/>
              </w:rPr>
              <w:t>医疗救助</w:t>
            </w:r>
          </w:p>
        </w:tc>
        <w:tc>
          <w:tcPr>
            <w:tcW w:w="2115" w:type="dxa"/>
            <w:vAlign w:val="center"/>
          </w:tcPr>
          <w:p>
            <w:pPr>
              <w:widowControl/>
              <w:spacing w:line="300" w:lineRule="exact"/>
              <w:jc w:val="center"/>
              <w:rPr>
                <w:rFonts w:hint="eastAsia"/>
                <w:bCs/>
                <w:kern w:val="0"/>
                <w:sz w:val="26"/>
                <w:szCs w:val="26"/>
              </w:rPr>
            </w:pPr>
            <w:r>
              <w:rPr>
                <w:rFonts w:hint="eastAsia"/>
                <w:bCs/>
                <w:kern w:val="0"/>
                <w:sz w:val="26"/>
                <w:szCs w:val="26"/>
              </w:rPr>
              <w:t>医疗救助办理流程、救助标准，乡镇（街道）月度救助人数及资金使用统计报表或通报。</w:t>
            </w:r>
          </w:p>
        </w:tc>
        <w:tc>
          <w:tcPr>
            <w:tcW w:w="2729" w:type="dxa"/>
            <w:vAlign w:val="center"/>
          </w:tcPr>
          <w:p>
            <w:pPr>
              <w:widowControl/>
              <w:spacing w:line="270" w:lineRule="exact"/>
              <w:jc w:val="center"/>
              <w:rPr>
                <w:bCs/>
                <w:kern w:val="0"/>
                <w:sz w:val="26"/>
                <w:szCs w:val="26"/>
              </w:rPr>
            </w:pPr>
            <w:r>
              <w:rPr>
                <w:rFonts w:hint="eastAsia"/>
                <w:bCs/>
                <w:kern w:val="0"/>
                <w:sz w:val="26"/>
                <w:szCs w:val="26"/>
              </w:rPr>
              <w:t>《国务院办公厅关于推进社会公益事业建设领域政府信息公开的意见》（国办发〔</w:t>
            </w:r>
            <w:r>
              <w:rPr>
                <w:bCs/>
                <w:kern w:val="0"/>
                <w:sz w:val="26"/>
                <w:szCs w:val="26"/>
              </w:rPr>
              <w:t>2018</w:t>
            </w:r>
            <w:r>
              <w:rPr>
                <w:rFonts w:hint="eastAsia"/>
                <w:bCs/>
                <w:kern w:val="0"/>
                <w:sz w:val="26"/>
                <w:szCs w:val="26"/>
              </w:rPr>
              <w:t>〕</w:t>
            </w:r>
            <w:r>
              <w:rPr>
                <w:bCs/>
                <w:kern w:val="0"/>
                <w:sz w:val="26"/>
                <w:szCs w:val="26"/>
              </w:rPr>
              <w:t>10</w:t>
            </w:r>
            <w:r>
              <w:rPr>
                <w:rFonts w:hint="eastAsia"/>
                <w:bCs/>
                <w:kern w:val="0"/>
                <w:sz w:val="26"/>
                <w:szCs w:val="26"/>
              </w:rPr>
              <w:t>号）；</w:t>
            </w:r>
          </w:p>
          <w:p>
            <w:pPr>
              <w:widowControl/>
              <w:spacing w:line="270" w:lineRule="exact"/>
              <w:jc w:val="center"/>
              <w:rPr>
                <w:bCs/>
                <w:kern w:val="0"/>
                <w:sz w:val="26"/>
                <w:szCs w:val="26"/>
              </w:rPr>
            </w:pPr>
            <w:r>
              <w:rPr>
                <w:rFonts w:hint="eastAsia"/>
                <w:bCs/>
                <w:kern w:val="0"/>
                <w:sz w:val="26"/>
                <w:szCs w:val="26"/>
              </w:rPr>
              <w:t>《社会救助暂行办法》（国务院令第</w:t>
            </w:r>
            <w:r>
              <w:rPr>
                <w:bCs/>
                <w:kern w:val="0"/>
                <w:sz w:val="26"/>
                <w:szCs w:val="26"/>
              </w:rPr>
              <w:t>649</w:t>
            </w:r>
            <w:r>
              <w:rPr>
                <w:rFonts w:hint="eastAsia"/>
                <w:bCs/>
                <w:kern w:val="0"/>
                <w:sz w:val="26"/>
                <w:szCs w:val="26"/>
              </w:rPr>
              <w:t>号）。</w:t>
            </w:r>
          </w:p>
        </w:tc>
        <w:tc>
          <w:tcPr>
            <w:tcW w:w="2410" w:type="dxa"/>
            <w:vAlign w:val="center"/>
          </w:tcPr>
          <w:p>
            <w:pPr>
              <w:widowControl/>
              <w:spacing w:line="270" w:lineRule="exact"/>
              <w:jc w:val="center"/>
              <w:rPr>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2409" w:type="dxa"/>
            <w:vAlign w:val="center"/>
          </w:tcPr>
          <w:p>
            <w:pPr>
              <w:widowControl/>
              <w:spacing w:line="270" w:lineRule="exact"/>
              <w:jc w:val="left"/>
              <w:rPr>
                <w:bCs/>
                <w:kern w:val="0"/>
                <w:sz w:val="26"/>
                <w:szCs w:val="26"/>
              </w:rPr>
            </w:pPr>
            <w:r>
              <w:rPr>
                <w:rFonts w:hint="eastAsia"/>
                <w:bCs/>
                <w:kern w:val="0"/>
                <w:sz w:val="26"/>
                <w:szCs w:val="26"/>
                <w:lang w:eastAsia="zh-CN"/>
              </w:rPr>
              <w:t>待遇保障科</w:t>
            </w:r>
          </w:p>
        </w:tc>
        <w:tc>
          <w:tcPr>
            <w:tcW w:w="2410" w:type="dxa"/>
            <w:vAlign w:val="center"/>
          </w:tcPr>
          <w:p>
            <w:pPr>
              <w:widowControl/>
              <w:spacing w:line="270" w:lineRule="exact"/>
              <w:jc w:val="center"/>
              <w:rPr>
                <w:bCs/>
                <w:kern w:val="0"/>
                <w:sz w:val="26"/>
                <w:szCs w:val="26"/>
              </w:rPr>
            </w:pPr>
            <w:r>
              <w:rPr>
                <w:rFonts w:ascii="Arial" w:hAnsi="Arial" w:cs="Arial"/>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70" w:lineRule="exact"/>
              <w:jc w:val="center"/>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70" w:lineRule="exact"/>
              <w:jc w:val="center"/>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70" w:lineRule="exact"/>
              <w:jc w:val="center"/>
              <w:rPr>
                <w:bCs/>
                <w:kern w:val="0"/>
                <w:sz w:val="26"/>
                <w:szCs w:val="26"/>
              </w:rPr>
            </w:pPr>
            <w:r>
              <w:rPr>
                <w:bCs/>
                <w:kern w:val="0"/>
                <w:sz w:val="26"/>
                <w:szCs w:val="26"/>
              </w:rPr>
              <w:t>□公开查阅点 □</w:t>
            </w:r>
            <w:r>
              <w:rPr>
                <w:rFonts w:hint="eastAsia"/>
                <w:bCs/>
                <w:kern w:val="0"/>
                <w:sz w:val="26"/>
                <w:szCs w:val="26"/>
              </w:rPr>
              <w:t>政务服务中心</w:t>
            </w:r>
          </w:p>
          <w:p>
            <w:pPr>
              <w:widowControl/>
              <w:spacing w:line="270" w:lineRule="exact"/>
              <w:jc w:val="center"/>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70" w:lineRule="exact"/>
              <w:jc w:val="center"/>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70" w:lineRule="exact"/>
              <w:jc w:val="center"/>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74" w:type="dxa"/>
            <w:vAlign w:val="center"/>
          </w:tcPr>
          <w:p>
            <w:pPr>
              <w:widowControl/>
              <w:spacing w:line="27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53" w:hRule="atLeast"/>
          <w:jc w:val="center"/>
        </w:trPr>
        <w:tc>
          <w:tcPr>
            <w:tcW w:w="810" w:type="dxa"/>
            <w:vAlign w:val="center"/>
          </w:tcPr>
          <w:p>
            <w:pPr>
              <w:widowControl/>
              <w:spacing w:line="300" w:lineRule="exact"/>
              <w:jc w:val="center"/>
              <w:rPr>
                <w:rFonts w:hint="default" w:eastAsia="宋体"/>
                <w:kern w:val="0"/>
                <w:sz w:val="26"/>
                <w:szCs w:val="26"/>
                <w:lang w:val="en-US" w:eastAsia="zh-CN"/>
              </w:rPr>
            </w:pPr>
            <w:r>
              <w:rPr>
                <w:rFonts w:hint="eastAsia"/>
                <w:kern w:val="0"/>
                <w:sz w:val="26"/>
                <w:szCs w:val="26"/>
                <w:lang w:val="en-US" w:eastAsia="zh-CN"/>
              </w:rPr>
              <w:t>15</w:t>
            </w:r>
          </w:p>
        </w:tc>
        <w:tc>
          <w:tcPr>
            <w:tcW w:w="788" w:type="dxa"/>
            <w:vAlign w:val="center"/>
          </w:tcPr>
          <w:p>
            <w:pPr>
              <w:widowControl/>
              <w:spacing w:line="300" w:lineRule="exact"/>
              <w:jc w:val="left"/>
              <w:rPr>
                <w:rFonts w:eastAsia="方正黑体_GBK"/>
                <w:kern w:val="0"/>
                <w:sz w:val="26"/>
                <w:szCs w:val="26"/>
              </w:rPr>
            </w:pPr>
            <w:r>
              <w:rPr>
                <w:rFonts w:hint="eastAsia" w:eastAsia="方正黑体_GBK"/>
                <w:kern w:val="0"/>
                <w:sz w:val="26"/>
                <w:szCs w:val="26"/>
              </w:rPr>
              <w:t>依申请公开</w:t>
            </w:r>
          </w:p>
        </w:tc>
        <w:tc>
          <w:tcPr>
            <w:tcW w:w="1342" w:type="dxa"/>
            <w:vAlign w:val="center"/>
          </w:tcPr>
          <w:p>
            <w:pPr>
              <w:widowControl/>
              <w:spacing w:line="300" w:lineRule="exact"/>
              <w:jc w:val="center"/>
              <w:rPr>
                <w:color w:val="000000" w:themeColor="text1"/>
                <w:kern w:val="0"/>
                <w:sz w:val="26"/>
                <w:szCs w:val="26"/>
                <w14:textFill>
                  <w14:solidFill>
                    <w14:schemeClr w14:val="tx1"/>
                  </w14:solidFill>
                </w14:textFill>
              </w:rPr>
            </w:pPr>
            <w:r>
              <w:rPr>
                <w:rFonts w:hint="eastAsia"/>
                <w:color w:val="000000" w:themeColor="text1"/>
                <w:kern w:val="0"/>
                <w:sz w:val="26"/>
                <w:szCs w:val="26"/>
                <w14:textFill>
                  <w14:solidFill>
                    <w14:schemeClr w14:val="tx1"/>
                  </w14:solidFill>
                </w14:textFill>
              </w:rPr>
              <w:t>信息公开指南</w:t>
            </w:r>
          </w:p>
        </w:tc>
        <w:tc>
          <w:tcPr>
            <w:tcW w:w="1238" w:type="dxa"/>
            <w:vAlign w:val="center"/>
          </w:tcPr>
          <w:p>
            <w:pPr>
              <w:widowControl/>
              <w:spacing w:line="300" w:lineRule="exact"/>
              <w:jc w:val="center"/>
              <w:rPr>
                <w:color w:val="FF0000"/>
                <w:kern w:val="0"/>
                <w:sz w:val="26"/>
                <w:szCs w:val="26"/>
              </w:rPr>
            </w:pPr>
          </w:p>
        </w:tc>
        <w:tc>
          <w:tcPr>
            <w:tcW w:w="2115" w:type="dxa"/>
            <w:vAlign w:val="center"/>
          </w:tcPr>
          <w:p>
            <w:pPr>
              <w:widowControl/>
              <w:spacing w:line="300" w:lineRule="exact"/>
              <w:rPr>
                <w:kern w:val="0"/>
                <w:sz w:val="26"/>
                <w:szCs w:val="26"/>
              </w:rPr>
            </w:pPr>
            <w:r>
              <w:rPr>
                <w:rFonts w:hint="eastAsia"/>
                <w:kern w:val="0"/>
                <w:sz w:val="26"/>
                <w:szCs w:val="26"/>
              </w:rPr>
              <w:t>政府信息公开指南,政府信息公开申请表下载,依申请公开流程;政府信息更正处理流程</w:t>
            </w:r>
          </w:p>
        </w:tc>
        <w:tc>
          <w:tcPr>
            <w:tcW w:w="2729" w:type="dxa"/>
            <w:vAlign w:val="center"/>
          </w:tcPr>
          <w:p>
            <w:pPr>
              <w:widowControl/>
              <w:spacing w:line="300" w:lineRule="exact"/>
              <w:rPr>
                <w:bCs/>
                <w:kern w:val="0"/>
                <w:sz w:val="26"/>
                <w:szCs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p>
            <w:pPr>
              <w:widowControl/>
              <w:spacing w:line="300" w:lineRule="exact"/>
              <w:rPr>
                <w:bCs/>
                <w:kern w:val="0"/>
                <w:sz w:val="26"/>
                <w:szCs w:val="26"/>
              </w:rPr>
            </w:pPr>
            <w:r>
              <w:rPr>
                <w:rFonts w:hint="eastAsia"/>
                <w:bCs/>
                <w:kern w:val="0"/>
                <w:sz w:val="26"/>
                <w:szCs w:val="26"/>
              </w:rPr>
              <w:t>《中共中央办公厅国务院办公厅印发〈关于全面推进政务公开工作的意见〉的通知》（中办发〔</w:t>
            </w:r>
            <w:r>
              <w:rPr>
                <w:bCs/>
                <w:kern w:val="0"/>
                <w:sz w:val="26"/>
                <w:szCs w:val="26"/>
              </w:rPr>
              <w:t>2016</w:t>
            </w:r>
            <w:r>
              <w:rPr>
                <w:rFonts w:hint="eastAsia"/>
                <w:bCs/>
                <w:kern w:val="0"/>
                <w:sz w:val="26"/>
                <w:szCs w:val="26"/>
              </w:rPr>
              <w:t>〕</w:t>
            </w:r>
            <w:r>
              <w:rPr>
                <w:bCs/>
                <w:kern w:val="0"/>
                <w:sz w:val="26"/>
                <w:szCs w:val="26"/>
              </w:rPr>
              <w:t>8</w:t>
            </w:r>
            <w:r>
              <w:rPr>
                <w:rFonts w:hint="eastAsia"/>
                <w:bCs/>
                <w:kern w:val="0"/>
                <w:sz w:val="26"/>
                <w:szCs w:val="26"/>
              </w:rPr>
              <w:t>号）。</w:t>
            </w:r>
          </w:p>
        </w:tc>
        <w:tc>
          <w:tcPr>
            <w:tcW w:w="2410" w:type="dxa"/>
            <w:vAlign w:val="center"/>
          </w:tcPr>
          <w:p>
            <w:pPr>
              <w:widowControl/>
              <w:spacing w:line="300" w:lineRule="exact"/>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2409" w:type="dxa"/>
            <w:vAlign w:val="center"/>
          </w:tcPr>
          <w:p>
            <w:pPr>
              <w:widowControl/>
              <w:spacing w:line="300" w:lineRule="exact"/>
              <w:rPr>
                <w:rFonts w:hint="eastAsia"/>
                <w:bCs/>
                <w:kern w:val="0"/>
                <w:sz w:val="26"/>
                <w:szCs w:val="26"/>
                <w:lang w:eastAsia="zh-CN"/>
              </w:rPr>
            </w:pPr>
            <w:r>
              <w:rPr>
                <w:rFonts w:hint="eastAsia"/>
                <w:bCs/>
                <w:kern w:val="0"/>
                <w:sz w:val="26"/>
                <w:szCs w:val="26"/>
                <w:lang w:eastAsia="zh-CN"/>
              </w:rPr>
              <w:t>综合科</w:t>
            </w:r>
            <w:bookmarkStart w:id="0" w:name="_GoBack"/>
            <w:bookmarkEnd w:id="0"/>
            <w:r>
              <w:rPr>
                <w:rFonts w:hint="eastAsia"/>
                <w:bCs/>
                <w:kern w:val="0"/>
                <w:sz w:val="26"/>
                <w:szCs w:val="26"/>
                <w:lang w:eastAsia="zh-CN"/>
              </w:rPr>
              <w:t>或相关科室</w:t>
            </w:r>
          </w:p>
        </w:tc>
        <w:tc>
          <w:tcPr>
            <w:tcW w:w="2410"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bl>
    <w:p>
      <w:pPr>
        <w:rPr>
          <w:rFonts w:ascii="文星标宋" w:hAnsi="文星标宋" w:eastAsia="文星标宋"/>
          <w:sz w:val="40"/>
          <w:szCs w:val="40"/>
          <w:shd w:val="clear" w:color="auto" w:fill="FFFFFF"/>
        </w:rPr>
      </w:pPr>
    </w:p>
    <w:p>
      <w:pPr>
        <w:rPr>
          <w:rFonts w:ascii="文星标宋" w:hAnsi="文星标宋" w:eastAsia="文星标宋"/>
          <w:sz w:val="40"/>
          <w:szCs w:val="40"/>
          <w:shd w:val="clear" w:color="auto" w:fill="FFFFFF"/>
        </w:rPr>
      </w:pPr>
    </w:p>
    <w:p>
      <w:pPr>
        <w:rPr>
          <w:rFonts w:ascii="文星标宋" w:hAnsi="文星标宋" w:eastAsia="文星标宋"/>
          <w:sz w:val="40"/>
          <w:szCs w:val="40"/>
          <w:shd w:val="clear" w:color="auto" w:fill="FFFFFF"/>
        </w:rPr>
      </w:pPr>
    </w:p>
    <w:p>
      <w:pPr>
        <w:rPr>
          <w:rFonts w:ascii="文星标宋" w:hAnsi="文星标宋" w:eastAsia="文星标宋"/>
          <w:sz w:val="40"/>
          <w:szCs w:val="40"/>
          <w:shd w:val="clear" w:color="auto" w:fill="FFFFFF"/>
        </w:rPr>
      </w:pPr>
    </w:p>
    <w:p>
      <w:pPr>
        <w:rPr>
          <w:rFonts w:ascii="文星标宋" w:hAnsi="文星标宋" w:eastAsia="文星标宋"/>
          <w:sz w:val="40"/>
          <w:szCs w:val="40"/>
          <w:shd w:val="clear" w:color="auto" w:fill="FFFFFF"/>
        </w:rPr>
      </w:pPr>
    </w:p>
    <w:p>
      <w:pPr>
        <w:rPr>
          <w:rFonts w:ascii="文星标宋" w:hAnsi="文星标宋" w:eastAsia="文星标宋"/>
          <w:sz w:val="40"/>
          <w:szCs w:val="40"/>
          <w:shd w:val="clear" w:color="auto" w:fill="FFFFFF"/>
        </w:rPr>
        <w:sectPr>
          <w:pgSz w:w="23811" w:h="16838" w:orient="landscape"/>
          <w:pgMar w:top="1417" w:right="1417" w:bottom="1417" w:left="1417" w:header="851" w:footer="1247" w:gutter="0"/>
          <w:cols w:space="720" w:num="1"/>
          <w:docGrid w:type="lines"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文星标宋">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lvlText w:val="%1"/>
      <w:lvlJc w:val="left"/>
      <w:pPr>
        <w:tabs>
          <w:tab w:val="left" w:pos="1128"/>
        </w:tabs>
        <w:ind w:left="1343" w:hanging="425"/>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3ODQxYzVlMTYwYTVkNGQ0NWEzZTc3ODUyOGE4ZjAifQ=="/>
  </w:docVars>
  <w:rsids>
    <w:rsidRoot w:val="005C563D"/>
    <w:rsid w:val="000A44F0"/>
    <w:rsid w:val="00235DB2"/>
    <w:rsid w:val="002A3B2D"/>
    <w:rsid w:val="002E72F2"/>
    <w:rsid w:val="003808CC"/>
    <w:rsid w:val="00453FCD"/>
    <w:rsid w:val="00481B76"/>
    <w:rsid w:val="005029D9"/>
    <w:rsid w:val="005C563D"/>
    <w:rsid w:val="006E2D29"/>
    <w:rsid w:val="007168BE"/>
    <w:rsid w:val="007B2271"/>
    <w:rsid w:val="00810D80"/>
    <w:rsid w:val="00870A24"/>
    <w:rsid w:val="009C0F5B"/>
    <w:rsid w:val="00AB368E"/>
    <w:rsid w:val="00AF4B54"/>
    <w:rsid w:val="00B10460"/>
    <w:rsid w:val="00B30B5A"/>
    <w:rsid w:val="00C549A5"/>
    <w:rsid w:val="00C56B6F"/>
    <w:rsid w:val="00CA2301"/>
    <w:rsid w:val="00CB37C8"/>
    <w:rsid w:val="00F02ED0"/>
    <w:rsid w:val="05BF6CDE"/>
    <w:rsid w:val="06946922"/>
    <w:rsid w:val="07A84A98"/>
    <w:rsid w:val="0B803D9B"/>
    <w:rsid w:val="31546F9B"/>
    <w:rsid w:val="3A63593A"/>
    <w:rsid w:val="3EE77E71"/>
    <w:rsid w:val="477F6791"/>
    <w:rsid w:val="4D714405"/>
    <w:rsid w:val="5C7907A7"/>
    <w:rsid w:val="613163E3"/>
    <w:rsid w:val="632336C4"/>
    <w:rsid w:val="63877B5C"/>
    <w:rsid w:val="76225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rPr>
      <w:rFonts w:eastAsiaTheme="minorEastAsia" w:cstheme="minorBidi"/>
    </w:r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 w:type="character" w:styleId="9">
    <w:name w:val="page number"/>
    <w:basedOn w:val="7"/>
    <w:qFormat/>
    <w:uiPriority w:val="0"/>
    <w:rPr>
      <w:rFonts w:cs="Times New Roman"/>
    </w:rPr>
  </w:style>
  <w:style w:type="character" w:styleId="10">
    <w:name w:val="FollowedHyperlink"/>
    <w:basedOn w:val="7"/>
    <w:qFormat/>
    <w:uiPriority w:val="0"/>
    <w:rPr>
      <w:rFonts w:cs="Times New Roman"/>
      <w:color w:val="800080"/>
      <w:u w:val="single"/>
    </w:rPr>
  </w:style>
  <w:style w:type="character" w:customStyle="1" w:styleId="11">
    <w:name w:val="页眉 字符"/>
    <w:basedOn w:val="7"/>
    <w:link w:val="4"/>
    <w:qFormat/>
    <w:uiPriority w:val="0"/>
    <w:rPr>
      <w:sz w:val="18"/>
      <w:szCs w:val="18"/>
    </w:rPr>
  </w:style>
  <w:style w:type="character" w:customStyle="1" w:styleId="12">
    <w:name w:val="页脚 字符"/>
    <w:basedOn w:val="7"/>
    <w:link w:val="3"/>
    <w:qFormat/>
    <w:uiPriority w:val="0"/>
    <w:rPr>
      <w:sz w:val="18"/>
      <w:szCs w:val="18"/>
    </w:rPr>
  </w:style>
  <w:style w:type="character" w:customStyle="1" w:styleId="13">
    <w:name w:val="批注文字 字符"/>
    <w:basedOn w:val="7"/>
    <w:link w:val="2"/>
    <w:qFormat/>
    <w:uiPriority w:val="0"/>
    <w:rPr>
      <w:rFonts w:ascii="Times New Roman" w:hAnsi="Times New Roman"/>
      <w:szCs w:val="24"/>
    </w:rPr>
  </w:style>
  <w:style w:type="character" w:customStyle="1" w:styleId="14">
    <w:name w:val="批注文字 Char1"/>
    <w:basedOn w:val="7"/>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31</Pages>
  <Words>3757</Words>
  <Characters>21421</Characters>
  <Lines>178</Lines>
  <Paragraphs>50</Paragraphs>
  <TotalTime>14</TotalTime>
  <ScaleCrop>false</ScaleCrop>
  <LinksUpToDate>false</LinksUpToDate>
  <CharactersWithSpaces>25128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2020-11-27T01:45:00Z</dcterms:created>
  <dc:creator>lenovo</dc:creator>
  <cp:lastModifiedBy>徐峰</cp:lastModifiedBy>
  <dcterms:modified xsi:type="dcterms:W3CDTF">2023-12-01T01:46:19Z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55C2D11D59E5402AA643442BC51B952F_13</vt:lpwstr>
  </property>
</Properties>
</file>