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E18A">
      <w:pPr>
        <w:widowControl/>
        <w:spacing w:before="1020" w:after="390"/>
        <w:jc w:val="center"/>
        <w:outlineLvl w:val="0"/>
        <w:rPr>
          <w:rFonts w:hint="eastAsia" w:ascii="微软雅黑" w:hAnsi="微软雅黑" w:eastAsia="微软雅黑" w:cs="宋体"/>
          <w:b/>
          <w:bCs/>
          <w:color w:val="333333"/>
          <w:kern w:val="36"/>
          <w:sz w:val="42"/>
          <w:szCs w:val="42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2"/>
          <w:szCs w:val="42"/>
        </w:rPr>
        <w:t>临淄区住房和城乡建设局权责清单调整说明</w:t>
      </w:r>
    </w:p>
    <w:p w14:paraId="38A724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按照《关于做好权责清单动态调整有关事项的通知》（临编办〔2020〕48号）工作要求，我局已于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日完成事项调整，共调整事项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项，分别为:领取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对城市危险房屋的监督检查，对住房城乡建设领域建设条件落实情况的监督检查，住房城乡建设领域建设条件核验，指导工程质量创优，推广建筑业新技术。</w:t>
      </w:r>
    </w:p>
    <w:p w14:paraId="2CA481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8379A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AAC7D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DF3C32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7BF3CC9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临淄区住房和城乡建设局</w:t>
      </w:r>
    </w:p>
    <w:p w14:paraId="370C50E7"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1D"/>
    <w:rsid w:val="007B061D"/>
    <w:rsid w:val="00BE64C9"/>
    <w:rsid w:val="1FD9754F"/>
    <w:rsid w:val="3B8F3976"/>
    <w:rsid w:val="5B2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177</Words>
  <Characters>186</Characters>
  <Lines>2</Lines>
  <Paragraphs>1</Paragraphs>
  <TotalTime>11</TotalTime>
  <ScaleCrop>false</ScaleCrop>
  <LinksUpToDate>false</LinksUpToDate>
  <CharactersWithSpaces>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2025-01-09T01:06:00Z</dcterms:created>
  <dc:creator>Administrator</dc:creator>
  <cp:lastModifiedBy>大力菠菜</cp:lastModifiedBy>
  <dcterms:modified xsi:type="dcterms:W3CDTF">2026-01-30T06:55:30Z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BBA317F9CDCB4AEB91475F4A6E0AE21E_13</vt:lpwstr>
  </property>
  <property fmtid="{D5CDD505-2E9C-101B-9397-08002B2CF9AE}" pid="4" name="KSOTemplateDocerSaveRecord">
    <vt:lpwstr>eyJoZGlkIjoiZDBlNTlmMTY4NzMwMWJiM2JhMDk1Yjg5N2JjY2YzYjUiLCJ1c2VySWQiOiI0MDAxNTYwODUifQ==</vt:lpwstr>
  </property>
</Properties>
</file>