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olor w:val="auto"/>
          <w:sz w:val="32"/>
          <w:szCs w:val="32"/>
          <w:lang w:eastAsia="zh-CN"/>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b w:val="0"/>
          <w:bCs/>
          <w:color w:val="auto"/>
          <w:kern w:val="2"/>
          <w:sz w:val="44"/>
          <w:szCs w:val="44"/>
          <w:lang w:eastAsia="zh-CN"/>
        </w:rPr>
      </w:pPr>
      <w:r>
        <w:rPr>
          <w:rFonts w:hint="eastAsia" w:ascii="方正小标宋简体" w:hAnsi="方正小标宋简体" w:eastAsia="方正小标宋简体" w:cs="方正小标宋简体"/>
          <w:b w:val="0"/>
          <w:bCs/>
          <w:color w:val="auto"/>
          <w:sz w:val="44"/>
          <w:szCs w:val="44"/>
        </w:rPr>
        <w:t>淄博市人才公寓运营管理实施</w:t>
      </w:r>
      <w:r>
        <w:rPr>
          <w:rFonts w:hint="eastAsia" w:ascii="方正小标宋简体" w:hAnsi="方正小标宋简体" w:eastAsia="方正小标宋简体" w:cs="方正小标宋简体"/>
          <w:b w:val="0"/>
          <w:bCs/>
          <w:color w:val="auto"/>
          <w:sz w:val="44"/>
          <w:szCs w:val="44"/>
          <w:lang w:eastAsia="zh-CN"/>
        </w:rPr>
        <w:t>办法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p>
    <w:p>
      <w:pPr>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color w:val="auto"/>
          <w:lang w:val="en-US" w:eastAsia="zh-CN"/>
        </w:rPr>
      </w:pPr>
      <w:r>
        <w:rPr>
          <w:rFonts w:hint="eastAsia" w:ascii="黑体" w:hAnsi="黑体" w:eastAsia="黑体" w:cs="黑体"/>
          <w:color w:val="auto"/>
          <w:sz w:val="32"/>
          <w:szCs w:val="32"/>
          <w:lang w:val="en-US" w:eastAsia="zh-CN"/>
        </w:rPr>
        <w:t>第一章 总则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第一条</w:t>
      </w:r>
      <w:r>
        <w:rPr>
          <w:rFonts w:hint="eastAsia" w:ascii="仿宋_GB2312" w:hAnsi="仿宋_GB2312" w:eastAsia="仿宋_GB2312" w:cs="仿宋_GB2312"/>
          <w:color w:val="auto"/>
          <w:spacing w:val="0"/>
          <w:sz w:val="32"/>
          <w:szCs w:val="32"/>
        </w:rPr>
        <w:t xml:space="preserve">  为进一步做好</w:t>
      </w:r>
      <w:r>
        <w:rPr>
          <w:rFonts w:hint="eastAsia" w:ascii="仿宋_GB2312" w:hAnsi="仿宋_GB2312" w:eastAsia="仿宋_GB2312" w:cs="仿宋_GB2312"/>
          <w:color w:val="auto"/>
          <w:spacing w:val="0"/>
          <w:sz w:val="32"/>
          <w:szCs w:val="32"/>
          <w:lang w:eastAsia="zh-CN"/>
        </w:rPr>
        <w:t>全</w:t>
      </w:r>
      <w:r>
        <w:rPr>
          <w:rFonts w:hint="eastAsia" w:ascii="仿宋_GB2312" w:hAnsi="仿宋_GB2312" w:eastAsia="仿宋_GB2312" w:cs="仿宋_GB2312"/>
          <w:color w:val="auto"/>
          <w:spacing w:val="0"/>
          <w:sz w:val="32"/>
          <w:szCs w:val="32"/>
        </w:rPr>
        <w:t>市人才公寓</w:t>
      </w:r>
      <w:r>
        <w:rPr>
          <w:rFonts w:hint="eastAsia" w:ascii="仿宋_GB2312" w:hAnsi="仿宋_GB2312" w:eastAsia="仿宋_GB2312" w:cs="仿宋_GB2312"/>
          <w:color w:val="auto"/>
          <w:spacing w:val="0"/>
          <w:sz w:val="32"/>
          <w:szCs w:val="32"/>
          <w:lang w:eastAsia="zh-CN"/>
        </w:rPr>
        <w:t>运营</w:t>
      </w:r>
      <w:r>
        <w:rPr>
          <w:rFonts w:hint="eastAsia" w:ascii="仿宋_GB2312" w:hAnsi="仿宋_GB2312" w:eastAsia="仿宋_GB2312" w:cs="仿宋_GB2312"/>
          <w:color w:val="auto"/>
          <w:spacing w:val="0"/>
          <w:sz w:val="32"/>
          <w:szCs w:val="32"/>
        </w:rPr>
        <w:t>管理工作，根据《淄博市人才公寓建设管理实施</w:t>
      </w:r>
      <w:r>
        <w:rPr>
          <w:rFonts w:hint="eastAsia" w:ascii="仿宋_GB2312" w:hAnsi="仿宋_GB2312" w:eastAsia="仿宋_GB2312" w:cs="仿宋_GB2312"/>
          <w:color w:val="auto"/>
          <w:spacing w:val="0"/>
          <w:sz w:val="32"/>
          <w:szCs w:val="32"/>
          <w:lang w:eastAsia="zh-CN"/>
        </w:rPr>
        <w:t>细则</w:t>
      </w:r>
      <w:r>
        <w:rPr>
          <w:rFonts w:hint="eastAsia" w:ascii="仿宋_GB2312" w:hAnsi="仿宋_GB2312" w:eastAsia="仿宋_GB2312" w:cs="仿宋_GB2312"/>
          <w:color w:val="auto"/>
          <w:spacing w:val="0"/>
          <w:sz w:val="32"/>
          <w:szCs w:val="32"/>
        </w:rPr>
        <w:t>》《关于进一步完善人才公寓建设工作有关政策的通知》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关于贯彻落实人才政策升级完善若干措施的通知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等</w:t>
      </w:r>
      <w:r>
        <w:rPr>
          <w:rFonts w:hint="eastAsia" w:ascii="仿宋_GB2312" w:hAnsi="仿宋_GB2312" w:eastAsia="仿宋_GB2312" w:cs="仿宋_GB2312"/>
          <w:color w:val="auto"/>
          <w:spacing w:val="0"/>
          <w:sz w:val="32"/>
          <w:szCs w:val="32"/>
          <w:lang w:eastAsia="zh-CN"/>
        </w:rPr>
        <w:t>文件</w:t>
      </w:r>
      <w:r>
        <w:rPr>
          <w:rFonts w:hint="eastAsia" w:ascii="仿宋_GB2312" w:hAnsi="仿宋_GB2312" w:eastAsia="仿宋_GB2312" w:cs="仿宋_GB2312"/>
          <w:color w:val="auto"/>
          <w:spacing w:val="0"/>
          <w:sz w:val="32"/>
          <w:szCs w:val="32"/>
        </w:rPr>
        <w:t>规定，结合</w:t>
      </w:r>
      <w:r>
        <w:rPr>
          <w:rFonts w:hint="eastAsia" w:ascii="仿宋_GB2312" w:hAnsi="仿宋_GB2312" w:eastAsia="仿宋_GB2312" w:cs="仿宋_GB2312"/>
          <w:color w:val="auto"/>
          <w:spacing w:val="0"/>
          <w:sz w:val="32"/>
          <w:szCs w:val="32"/>
          <w:lang w:eastAsia="zh-CN"/>
        </w:rPr>
        <w:t>工作</w:t>
      </w:r>
      <w:r>
        <w:rPr>
          <w:rFonts w:hint="eastAsia" w:ascii="仿宋_GB2312" w:hAnsi="仿宋_GB2312" w:eastAsia="仿宋_GB2312" w:cs="仿宋_GB2312"/>
          <w:color w:val="auto"/>
          <w:spacing w:val="0"/>
          <w:sz w:val="32"/>
          <w:szCs w:val="32"/>
        </w:rPr>
        <w:t>实际，制定本实施</w:t>
      </w:r>
      <w:r>
        <w:rPr>
          <w:rFonts w:hint="eastAsia" w:ascii="仿宋_GB2312" w:hAnsi="仿宋_GB2312" w:eastAsia="仿宋_GB2312" w:cs="仿宋_GB2312"/>
          <w:color w:val="auto"/>
          <w:spacing w:val="0"/>
          <w:sz w:val="32"/>
          <w:szCs w:val="32"/>
          <w:lang w:eastAsia="zh-CN"/>
        </w:rPr>
        <w:t>办法</w:t>
      </w:r>
      <w:r>
        <w:rPr>
          <w:rFonts w:hint="eastAsia" w:ascii="仿宋_GB2312" w:hAnsi="仿宋_GB2312" w:eastAsia="仿宋_GB2312" w:cs="仿宋_GB2312"/>
          <w:color w:val="auto"/>
          <w:spacing w:val="0"/>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rPr>
        <w:t>第二条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eastAsia="zh-CN"/>
        </w:rPr>
        <w:t>市人才公寓建设工作领导小组负责指导和监督全市人才公寓运营管理工作。各区县人才公寓建设工作领导小组负责</w:t>
      </w:r>
      <w:r>
        <w:rPr>
          <w:rFonts w:hint="default" w:ascii="仿宋_GB2312" w:hAnsi="仿宋_GB2312" w:eastAsia="仿宋_GB2312" w:cs="仿宋_GB2312"/>
          <w:color w:val="auto"/>
          <w:spacing w:val="0"/>
          <w:sz w:val="32"/>
          <w:szCs w:val="32"/>
        </w:rPr>
        <w:t>统筹、协调、推进</w:t>
      </w:r>
      <w:r>
        <w:rPr>
          <w:rFonts w:hint="eastAsia" w:ascii="仿宋_GB2312" w:hAnsi="仿宋_GB2312" w:eastAsia="仿宋_GB2312" w:cs="仿宋_GB2312"/>
          <w:color w:val="auto"/>
          <w:spacing w:val="0"/>
          <w:sz w:val="32"/>
          <w:szCs w:val="32"/>
        </w:rPr>
        <w:t>本行政区域内</w:t>
      </w:r>
      <w:r>
        <w:rPr>
          <w:rFonts w:hint="eastAsia" w:ascii="仿宋_GB2312" w:hAnsi="仿宋_GB2312" w:eastAsia="仿宋_GB2312" w:cs="仿宋_GB2312"/>
          <w:color w:val="auto"/>
          <w:spacing w:val="0"/>
          <w:sz w:val="32"/>
          <w:szCs w:val="32"/>
          <w:lang w:eastAsia="zh-CN"/>
        </w:rPr>
        <w:t>人才公寓运营管理工作，根据工作实际，确定人才公寓运营管理中涉及增值收益收取工作的部门或单位。市级及区县组织、</w:t>
      </w:r>
      <w:r>
        <w:rPr>
          <w:rFonts w:hint="eastAsia" w:ascii="仿宋_GB2312" w:hAnsi="仿宋_GB2312" w:eastAsia="仿宋_GB2312" w:cs="仿宋_GB2312"/>
          <w:color w:val="auto"/>
          <w:spacing w:val="0"/>
          <w:sz w:val="32"/>
          <w:szCs w:val="32"/>
        </w:rPr>
        <w:t>财政、自然资源和规划、住房城乡建设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税务</w:t>
      </w:r>
      <w:r>
        <w:rPr>
          <w:rFonts w:hint="eastAsia" w:ascii="仿宋_GB2312" w:hAnsi="仿宋_GB2312" w:eastAsia="仿宋_GB2312" w:cs="仿宋_GB2312"/>
          <w:color w:val="auto"/>
          <w:spacing w:val="0"/>
          <w:sz w:val="32"/>
          <w:szCs w:val="32"/>
          <w:lang w:eastAsia="zh-CN"/>
        </w:rPr>
        <w:t>等人才公寓建设工作领导小组成员单位分别按照职责分工，共同</w:t>
      </w:r>
      <w:r>
        <w:rPr>
          <w:rFonts w:hint="eastAsia" w:ascii="仿宋_GB2312" w:hAnsi="仿宋_GB2312" w:eastAsia="仿宋_GB2312" w:cs="仿宋_GB2312"/>
          <w:color w:val="auto"/>
          <w:spacing w:val="0"/>
          <w:sz w:val="32"/>
          <w:szCs w:val="32"/>
        </w:rPr>
        <w:t>做好人才公寓</w:t>
      </w:r>
      <w:r>
        <w:rPr>
          <w:rFonts w:hint="eastAsia" w:ascii="仿宋_GB2312" w:hAnsi="仿宋_GB2312" w:eastAsia="仿宋_GB2312" w:cs="仿宋_GB2312"/>
          <w:color w:val="auto"/>
          <w:spacing w:val="0"/>
          <w:sz w:val="32"/>
          <w:szCs w:val="32"/>
          <w:lang w:eastAsia="zh-CN"/>
        </w:rPr>
        <w:t>运营</w:t>
      </w:r>
      <w:r>
        <w:rPr>
          <w:rFonts w:hint="eastAsia" w:ascii="仿宋_GB2312" w:hAnsi="仿宋_GB2312" w:eastAsia="仿宋_GB2312" w:cs="仿宋_GB2312"/>
          <w:color w:val="auto"/>
          <w:spacing w:val="0"/>
          <w:sz w:val="32"/>
          <w:szCs w:val="32"/>
        </w:rPr>
        <w:t>管理工作</w:t>
      </w:r>
      <w:r>
        <w:rPr>
          <w:rFonts w:hint="eastAsia" w:ascii="仿宋_GB2312" w:hAnsi="仿宋_GB2312" w:eastAsia="仿宋_GB2312" w:cs="仿宋_GB2312"/>
          <w:color w:val="auto"/>
          <w:spacing w:val="0"/>
          <w:sz w:val="32"/>
          <w:szCs w:val="32"/>
          <w:lang w:val="en-US"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住房城乡建设部门牵头做好人才公寓运营管理工作；自然资源和规划部门具体负责人才公寓运营管理中涉及的房屋产权转移登记手续办理工作；税务部门具体负责人才公寓涉税事项的办理工作。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住房城乡建设保障服务</w:t>
      </w:r>
      <w:r>
        <w:rPr>
          <w:rFonts w:hint="eastAsia" w:ascii="仿宋_GB2312" w:hAnsi="仿宋_GB2312" w:eastAsia="仿宋_GB2312" w:cs="仿宋_GB2312"/>
          <w:color w:val="auto"/>
          <w:spacing w:val="0"/>
          <w:sz w:val="32"/>
          <w:szCs w:val="32"/>
          <w:lang w:eastAsia="zh-CN"/>
        </w:rPr>
        <w:t>部门</w:t>
      </w:r>
      <w:r>
        <w:rPr>
          <w:rFonts w:hint="eastAsia" w:ascii="仿宋_GB2312" w:hAnsi="仿宋_GB2312" w:eastAsia="仿宋_GB2312" w:cs="仿宋_GB2312"/>
          <w:color w:val="auto"/>
          <w:spacing w:val="0"/>
          <w:sz w:val="32"/>
          <w:szCs w:val="32"/>
        </w:rPr>
        <w:t>负责</w:t>
      </w:r>
      <w:r>
        <w:rPr>
          <w:rFonts w:hint="eastAsia" w:ascii="仿宋_GB2312" w:hAnsi="仿宋_GB2312" w:eastAsia="仿宋_GB2312" w:cs="仿宋_GB2312"/>
          <w:color w:val="auto"/>
          <w:spacing w:val="0"/>
          <w:sz w:val="32"/>
          <w:szCs w:val="32"/>
          <w:lang w:eastAsia="zh-CN"/>
        </w:rPr>
        <w:t>人才公寓</w:t>
      </w:r>
      <w:r>
        <w:rPr>
          <w:rFonts w:hint="eastAsia" w:ascii="仿宋_GB2312" w:hAnsi="仿宋_GB2312" w:eastAsia="仿宋_GB2312" w:cs="仿宋_GB2312"/>
          <w:color w:val="auto"/>
          <w:spacing w:val="0"/>
          <w:sz w:val="32"/>
          <w:szCs w:val="32"/>
        </w:rPr>
        <w:t>运营管理相关政策落实、房源分配与调整、租金调整的保障服务工作</w:t>
      </w:r>
      <w:r>
        <w:rPr>
          <w:rFonts w:hint="eastAsia" w:ascii="仿宋_GB2312" w:hAnsi="仿宋_GB2312" w:eastAsia="仿宋_GB2312" w:cs="仿宋_GB2312"/>
          <w:color w:val="auto"/>
          <w:spacing w:val="0"/>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spacing w:val="0"/>
          <w:lang w:val="en-US" w:eastAsia="zh-CN"/>
        </w:rPr>
      </w:pPr>
      <w:r>
        <w:rPr>
          <w:rFonts w:hint="eastAsia" w:ascii="仿宋_GB2312" w:hAnsi="仿宋_GB2312" w:eastAsia="仿宋_GB2312" w:cs="仿宋_GB2312"/>
          <w:color w:val="auto"/>
          <w:spacing w:val="0"/>
          <w:sz w:val="32"/>
          <w:szCs w:val="32"/>
        </w:rPr>
        <w:t>运营管理单位</w:t>
      </w:r>
      <w:r>
        <w:rPr>
          <w:rFonts w:hint="eastAsia" w:ascii="仿宋_GB2312" w:hAnsi="仿宋_GB2312" w:eastAsia="仿宋_GB2312" w:cs="仿宋_GB2312"/>
          <w:color w:val="auto"/>
          <w:spacing w:val="0"/>
          <w:sz w:val="32"/>
          <w:szCs w:val="32"/>
          <w:lang w:eastAsia="zh-CN"/>
        </w:rPr>
        <w:t>（企业）</w:t>
      </w:r>
      <w:r>
        <w:rPr>
          <w:rFonts w:hint="eastAsia" w:ascii="仿宋_GB2312" w:hAnsi="仿宋_GB2312" w:eastAsia="仿宋_GB2312" w:cs="仿宋_GB2312"/>
          <w:color w:val="auto"/>
          <w:spacing w:val="0"/>
          <w:sz w:val="32"/>
          <w:szCs w:val="32"/>
        </w:rPr>
        <w:t>负责</w:t>
      </w:r>
      <w:r>
        <w:rPr>
          <w:rFonts w:hint="eastAsia" w:ascii="仿宋_GB2312" w:hAnsi="仿宋_GB2312" w:eastAsia="仿宋_GB2312" w:cs="仿宋_GB2312"/>
          <w:color w:val="auto"/>
          <w:spacing w:val="0"/>
          <w:sz w:val="32"/>
          <w:szCs w:val="32"/>
          <w:lang w:eastAsia="zh-CN"/>
        </w:rPr>
        <w:t>人才公寓</w:t>
      </w:r>
      <w:r>
        <w:rPr>
          <w:rFonts w:hint="eastAsia" w:ascii="仿宋_GB2312" w:hAnsi="仿宋_GB2312" w:eastAsia="仿宋_GB2312" w:cs="仿宋_GB2312"/>
          <w:color w:val="auto"/>
          <w:spacing w:val="0"/>
          <w:sz w:val="32"/>
          <w:szCs w:val="32"/>
        </w:rPr>
        <w:t>入住手续办理、合同签订、租金收缴、日常巡查、维修养护、房源腾退、入住房源档案建立与管理、违规违约行为证据收集等工作以及按照有关规定或租赁合同约定应当承担的相关工作。</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color w:val="auto"/>
          <w:lang w:val="en-US" w:eastAsia="zh-CN"/>
        </w:rPr>
      </w:pPr>
      <w:r>
        <w:rPr>
          <w:rFonts w:hint="eastAsia" w:ascii="黑体" w:hAnsi="黑体" w:eastAsia="黑体" w:cs="黑体"/>
          <w:b w:val="0"/>
          <w:color w:val="auto"/>
          <w:kern w:val="2"/>
          <w:sz w:val="32"/>
          <w:szCs w:val="32"/>
          <w:lang w:val="en-US" w:eastAsia="zh-CN" w:bidi="ar-SA"/>
        </w:rPr>
        <w:t>第二章 项目调整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 xml:space="preserve">第三条 </w:t>
      </w:r>
      <w:r>
        <w:rPr>
          <w:rFonts w:hint="eastAsia" w:ascii="仿宋_GB2312" w:hAnsi="仿宋_GB2312" w:eastAsia="仿宋_GB2312" w:cs="仿宋_GB2312"/>
          <w:color w:val="auto"/>
          <w:spacing w:val="0"/>
          <w:sz w:val="32"/>
          <w:szCs w:val="32"/>
        </w:rPr>
        <w:t xml:space="preserve"> 建立人才公寓</w:t>
      </w:r>
      <w:r>
        <w:rPr>
          <w:rFonts w:hint="eastAsia" w:ascii="仿宋_GB2312" w:hAnsi="仿宋_GB2312" w:eastAsia="仿宋_GB2312" w:cs="仿宋_GB2312"/>
          <w:color w:val="auto"/>
          <w:spacing w:val="0"/>
          <w:sz w:val="32"/>
          <w:szCs w:val="32"/>
          <w:lang w:eastAsia="zh-CN"/>
        </w:rPr>
        <w:t>项目调整</w:t>
      </w:r>
      <w:r>
        <w:rPr>
          <w:rFonts w:hint="eastAsia" w:ascii="仿宋_GB2312" w:hAnsi="仿宋_GB2312" w:eastAsia="仿宋_GB2312" w:cs="仿宋_GB2312"/>
          <w:color w:val="auto"/>
          <w:spacing w:val="0"/>
          <w:sz w:val="32"/>
          <w:szCs w:val="32"/>
        </w:rPr>
        <w:t>机制，</w:t>
      </w:r>
      <w:r>
        <w:rPr>
          <w:rFonts w:hint="eastAsia" w:ascii="仿宋_GB2312" w:hAnsi="仿宋_GB2312" w:eastAsia="仿宋_GB2312" w:cs="仿宋_GB2312"/>
          <w:color w:val="auto"/>
          <w:spacing w:val="0"/>
          <w:sz w:val="32"/>
          <w:szCs w:val="32"/>
          <w:lang w:eastAsia="zh-CN"/>
        </w:rPr>
        <w:t>纳入全市人才公寓筹建计划的项目，本着</w:t>
      </w:r>
      <w:r>
        <w:rPr>
          <w:rFonts w:hint="eastAsia" w:ascii="仿宋_GB2312" w:hAnsi="仿宋_GB2312" w:eastAsia="仿宋_GB2312" w:cs="仿宋_GB2312"/>
          <w:color w:val="auto"/>
          <w:spacing w:val="0"/>
          <w:sz w:val="32"/>
          <w:szCs w:val="32"/>
          <w:lang w:val="en-US" w:eastAsia="zh-CN"/>
        </w:rPr>
        <w:t>筹建套数</w:t>
      </w:r>
      <w:r>
        <w:rPr>
          <w:rFonts w:hint="eastAsia" w:ascii="仿宋_GB2312" w:hAnsi="仿宋_GB2312" w:eastAsia="仿宋_GB2312" w:cs="仿宋_GB2312"/>
          <w:color w:val="auto"/>
          <w:spacing w:val="0"/>
          <w:sz w:val="32"/>
          <w:szCs w:val="32"/>
          <w:lang w:eastAsia="zh-CN"/>
        </w:rPr>
        <w:t>总量相对稳定的原则，</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eastAsia="zh-CN"/>
        </w:rPr>
        <w:t>保留已分配</w:t>
      </w:r>
      <w:r>
        <w:rPr>
          <w:rFonts w:hint="eastAsia" w:ascii="仿宋_GB2312" w:hAnsi="仿宋_GB2312" w:eastAsia="仿宋_GB2312" w:cs="仿宋_GB2312"/>
          <w:color w:val="auto"/>
          <w:spacing w:val="0"/>
          <w:sz w:val="32"/>
          <w:szCs w:val="32"/>
        </w:rPr>
        <w:t>房源数量的基础上，</w:t>
      </w:r>
      <w:r>
        <w:rPr>
          <w:rFonts w:hint="eastAsia" w:ascii="仿宋_GB2312" w:hAnsi="仿宋_GB2312" w:eastAsia="仿宋_GB2312" w:cs="仿宋_GB2312"/>
          <w:color w:val="auto"/>
          <w:spacing w:val="0"/>
          <w:sz w:val="32"/>
          <w:szCs w:val="32"/>
          <w:lang w:val="en-US" w:eastAsia="zh-CN"/>
        </w:rPr>
        <w:t>优化人才公寓供应结构，</w:t>
      </w:r>
      <w:r>
        <w:rPr>
          <w:rFonts w:hint="eastAsia" w:ascii="仿宋_GB2312" w:hAnsi="仿宋_GB2312" w:eastAsia="仿宋_GB2312" w:cs="仿宋_GB2312"/>
          <w:color w:val="auto"/>
          <w:spacing w:val="0"/>
          <w:sz w:val="32"/>
          <w:szCs w:val="32"/>
          <w:lang w:eastAsia="zh-CN"/>
        </w:rPr>
        <w:t>用新筹集的项目，通过项目间房源替换的方式对原有项目进行调整</w:t>
      </w:r>
      <w:r>
        <w:rPr>
          <w:rFonts w:hint="eastAsia" w:ascii="仿宋_GB2312" w:hAnsi="仿宋_GB2312" w:eastAsia="仿宋_GB2312" w:cs="仿宋_GB2312"/>
          <w:color w:val="auto"/>
          <w:spacing w:val="0"/>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四</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eastAsia="zh-CN"/>
        </w:rPr>
        <w:t>纳入全市人才公寓筹建计划的产权</w:t>
      </w:r>
      <w:r>
        <w:rPr>
          <w:rFonts w:hint="eastAsia" w:ascii="仿宋_GB2312" w:hAnsi="仿宋_GB2312" w:eastAsia="仿宋_GB2312" w:cs="仿宋_GB2312"/>
          <w:color w:val="auto"/>
          <w:spacing w:val="0"/>
          <w:sz w:val="32"/>
          <w:szCs w:val="32"/>
        </w:rPr>
        <w:t>型人才公寓</w:t>
      </w:r>
      <w:r>
        <w:rPr>
          <w:rFonts w:hint="eastAsia" w:ascii="仿宋_GB2312" w:hAnsi="仿宋_GB2312" w:eastAsia="仿宋_GB2312" w:cs="仿宋_GB2312"/>
          <w:color w:val="auto"/>
          <w:spacing w:val="0"/>
          <w:sz w:val="32"/>
          <w:szCs w:val="32"/>
          <w:lang w:eastAsia="zh-CN"/>
        </w:rPr>
        <w:t>项目，自分配之日起满</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年且</w:t>
      </w:r>
      <w:r>
        <w:rPr>
          <w:rFonts w:hint="eastAsia" w:ascii="仿宋_GB2312" w:hAnsi="仿宋_GB2312" w:eastAsia="仿宋_GB2312" w:cs="仿宋_GB2312"/>
          <w:color w:val="auto"/>
          <w:spacing w:val="0"/>
          <w:sz w:val="32"/>
          <w:szCs w:val="32"/>
        </w:rPr>
        <w:t>公开分配</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次</w:t>
      </w:r>
      <w:r>
        <w:rPr>
          <w:rFonts w:hint="eastAsia" w:ascii="仿宋_GB2312" w:hAnsi="仿宋_GB2312" w:eastAsia="仿宋_GB2312" w:cs="仿宋_GB2312"/>
          <w:color w:val="auto"/>
          <w:spacing w:val="0"/>
          <w:sz w:val="32"/>
          <w:szCs w:val="32"/>
          <w:lang w:eastAsia="zh-CN"/>
        </w:rPr>
        <w:t>以上</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实施常态化申请报名后，</w:t>
      </w:r>
      <w:r>
        <w:rPr>
          <w:rFonts w:hint="eastAsia" w:ascii="仿宋_GB2312" w:hAnsi="仿宋_GB2312" w:eastAsia="仿宋_GB2312" w:cs="仿宋_GB2312"/>
          <w:color w:val="auto"/>
          <w:spacing w:val="0"/>
          <w:sz w:val="32"/>
          <w:szCs w:val="32"/>
        </w:rPr>
        <w:t>在原有</w:t>
      </w:r>
      <w:r>
        <w:rPr>
          <w:rFonts w:hint="eastAsia" w:ascii="仿宋_GB2312" w:hAnsi="仿宋_GB2312" w:eastAsia="仿宋_GB2312" w:cs="仿宋_GB2312"/>
          <w:color w:val="auto"/>
          <w:spacing w:val="0"/>
          <w:sz w:val="32"/>
          <w:szCs w:val="32"/>
          <w:lang w:eastAsia="zh-CN"/>
        </w:rPr>
        <w:t>已分配</w:t>
      </w:r>
      <w:r>
        <w:rPr>
          <w:rFonts w:hint="eastAsia" w:ascii="仿宋_GB2312" w:hAnsi="仿宋_GB2312" w:eastAsia="仿宋_GB2312" w:cs="仿宋_GB2312"/>
          <w:color w:val="auto"/>
          <w:spacing w:val="0"/>
          <w:sz w:val="32"/>
          <w:szCs w:val="32"/>
        </w:rPr>
        <w:t>房源数量的基础上，分配率达到</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0%以上的项目，</w:t>
      </w:r>
      <w:r>
        <w:rPr>
          <w:rFonts w:hint="eastAsia" w:ascii="仿宋_GB2312" w:hAnsi="仿宋_GB2312" w:eastAsia="仿宋_GB2312" w:cs="仿宋_GB2312"/>
          <w:color w:val="auto"/>
          <w:spacing w:val="0"/>
          <w:sz w:val="32"/>
          <w:szCs w:val="32"/>
          <w:lang w:eastAsia="zh-CN"/>
        </w:rPr>
        <w:t>保留</w:t>
      </w:r>
      <w:r>
        <w:rPr>
          <w:rFonts w:hint="eastAsia" w:ascii="仿宋_GB2312" w:hAnsi="仿宋_GB2312" w:eastAsia="仿宋_GB2312" w:cs="仿宋_GB2312"/>
          <w:color w:val="auto"/>
          <w:spacing w:val="0"/>
          <w:sz w:val="32"/>
          <w:szCs w:val="32"/>
          <w:lang w:val="en-US" w:eastAsia="zh-CN"/>
        </w:rPr>
        <w:t>15</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可售</w:t>
      </w:r>
      <w:r>
        <w:rPr>
          <w:rFonts w:hint="eastAsia" w:ascii="仿宋_GB2312" w:hAnsi="仿宋_GB2312" w:eastAsia="仿宋_GB2312" w:cs="仿宋_GB2312"/>
          <w:color w:val="auto"/>
          <w:spacing w:val="0"/>
          <w:sz w:val="32"/>
          <w:szCs w:val="32"/>
        </w:rPr>
        <w:t>房源后可</w:t>
      </w:r>
      <w:r>
        <w:rPr>
          <w:rFonts w:hint="eastAsia" w:ascii="仿宋_GB2312" w:hAnsi="仿宋_GB2312" w:eastAsia="仿宋_GB2312" w:cs="仿宋_GB2312"/>
          <w:color w:val="auto"/>
          <w:spacing w:val="0"/>
          <w:sz w:val="32"/>
          <w:szCs w:val="32"/>
          <w:lang w:eastAsia="zh-CN"/>
        </w:rPr>
        <w:t>进行项目替换调整</w:t>
      </w:r>
      <w:r>
        <w:rPr>
          <w:rFonts w:hint="eastAsia" w:ascii="仿宋_GB2312" w:hAnsi="仿宋_GB2312" w:eastAsia="仿宋_GB2312" w:cs="仿宋_GB2312"/>
          <w:color w:val="auto"/>
          <w:spacing w:val="0"/>
          <w:sz w:val="32"/>
          <w:szCs w:val="32"/>
        </w:rPr>
        <w:t>；分配率</w:t>
      </w:r>
      <w:r>
        <w:rPr>
          <w:rFonts w:hint="eastAsia" w:ascii="仿宋_GB2312" w:hAnsi="仿宋_GB2312" w:eastAsia="仿宋_GB2312" w:cs="仿宋_GB2312"/>
          <w:color w:val="auto"/>
          <w:spacing w:val="0"/>
          <w:sz w:val="32"/>
          <w:szCs w:val="32"/>
          <w:lang w:val="en-US" w:eastAsia="zh-CN"/>
        </w:rPr>
        <w:t>30</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0%的项目，</w:t>
      </w:r>
      <w:r>
        <w:rPr>
          <w:rFonts w:hint="eastAsia" w:ascii="仿宋_GB2312" w:hAnsi="仿宋_GB2312" w:eastAsia="仿宋_GB2312" w:cs="仿宋_GB2312"/>
          <w:color w:val="auto"/>
          <w:spacing w:val="0"/>
          <w:sz w:val="32"/>
          <w:szCs w:val="32"/>
          <w:lang w:eastAsia="zh-CN"/>
        </w:rPr>
        <w:t>保留</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可售</w:t>
      </w:r>
      <w:r>
        <w:rPr>
          <w:rFonts w:hint="eastAsia" w:ascii="仿宋_GB2312" w:hAnsi="仿宋_GB2312" w:eastAsia="仿宋_GB2312" w:cs="仿宋_GB2312"/>
          <w:color w:val="auto"/>
          <w:spacing w:val="0"/>
          <w:sz w:val="32"/>
          <w:szCs w:val="32"/>
        </w:rPr>
        <w:t>房源后可</w:t>
      </w:r>
      <w:r>
        <w:rPr>
          <w:rFonts w:hint="eastAsia" w:ascii="仿宋_GB2312" w:hAnsi="仿宋_GB2312" w:eastAsia="仿宋_GB2312" w:cs="仿宋_GB2312"/>
          <w:color w:val="auto"/>
          <w:spacing w:val="0"/>
          <w:sz w:val="32"/>
          <w:szCs w:val="32"/>
          <w:lang w:eastAsia="zh-CN"/>
        </w:rPr>
        <w:t>进行项目替换调整</w:t>
      </w:r>
      <w:r>
        <w:rPr>
          <w:rFonts w:hint="eastAsia" w:ascii="仿宋_GB2312" w:hAnsi="仿宋_GB2312" w:eastAsia="仿宋_GB2312" w:cs="仿宋_GB2312"/>
          <w:color w:val="auto"/>
          <w:spacing w:val="0"/>
          <w:sz w:val="32"/>
          <w:szCs w:val="32"/>
        </w:rPr>
        <w:t>；分配率低于</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0%的项目，</w:t>
      </w:r>
      <w:r>
        <w:rPr>
          <w:rFonts w:hint="eastAsia" w:ascii="仿宋_GB2312" w:hAnsi="仿宋_GB2312" w:eastAsia="仿宋_GB2312" w:cs="仿宋_GB2312"/>
          <w:color w:val="auto"/>
          <w:spacing w:val="0"/>
          <w:sz w:val="32"/>
          <w:szCs w:val="32"/>
          <w:lang w:eastAsia="zh-CN"/>
        </w:rPr>
        <w:t>保留</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可售</w:t>
      </w:r>
      <w:r>
        <w:rPr>
          <w:rFonts w:hint="eastAsia" w:ascii="仿宋_GB2312" w:hAnsi="仿宋_GB2312" w:eastAsia="仿宋_GB2312" w:cs="仿宋_GB2312"/>
          <w:color w:val="auto"/>
          <w:spacing w:val="0"/>
          <w:sz w:val="32"/>
          <w:szCs w:val="32"/>
        </w:rPr>
        <w:t>房源后可</w:t>
      </w:r>
      <w:r>
        <w:rPr>
          <w:rFonts w:hint="eastAsia" w:ascii="仿宋_GB2312" w:hAnsi="仿宋_GB2312" w:eastAsia="仿宋_GB2312" w:cs="仿宋_GB2312"/>
          <w:color w:val="auto"/>
          <w:spacing w:val="0"/>
          <w:sz w:val="32"/>
          <w:szCs w:val="32"/>
          <w:lang w:eastAsia="zh-CN"/>
        </w:rPr>
        <w:t>进行项目替换调整</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对分配率较低项目，可进行项目整体替换调整。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五</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eastAsia="zh-CN"/>
        </w:rPr>
        <w:t>纳入全市人才公寓筹建计划的</w:t>
      </w:r>
      <w:r>
        <w:rPr>
          <w:rFonts w:hint="eastAsia" w:ascii="仿宋_GB2312" w:hAnsi="仿宋_GB2312" w:eastAsia="仿宋_GB2312" w:cs="仿宋_GB2312"/>
          <w:color w:val="auto"/>
          <w:spacing w:val="0"/>
          <w:sz w:val="32"/>
          <w:szCs w:val="32"/>
        </w:rPr>
        <w:t>租赁型人才公寓</w:t>
      </w:r>
      <w:r>
        <w:rPr>
          <w:rFonts w:hint="eastAsia" w:ascii="仿宋_GB2312" w:hAnsi="仿宋_GB2312" w:eastAsia="仿宋_GB2312" w:cs="仿宋_GB2312"/>
          <w:color w:val="auto"/>
          <w:spacing w:val="0"/>
          <w:sz w:val="32"/>
          <w:szCs w:val="32"/>
          <w:lang w:eastAsia="zh-CN"/>
        </w:rPr>
        <w:t>项目，自分配之日起满</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年且</w:t>
      </w:r>
      <w:r>
        <w:rPr>
          <w:rFonts w:hint="eastAsia" w:ascii="仿宋_GB2312" w:hAnsi="仿宋_GB2312" w:eastAsia="仿宋_GB2312" w:cs="仿宋_GB2312"/>
          <w:color w:val="auto"/>
          <w:spacing w:val="0"/>
          <w:sz w:val="32"/>
          <w:szCs w:val="32"/>
        </w:rPr>
        <w:t>公开分配</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次</w:t>
      </w:r>
      <w:r>
        <w:rPr>
          <w:rFonts w:hint="eastAsia" w:ascii="仿宋_GB2312" w:hAnsi="仿宋_GB2312" w:eastAsia="仿宋_GB2312" w:cs="仿宋_GB2312"/>
          <w:color w:val="auto"/>
          <w:spacing w:val="0"/>
          <w:sz w:val="32"/>
          <w:szCs w:val="32"/>
          <w:lang w:eastAsia="zh-CN"/>
        </w:rPr>
        <w:t>以上</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实施常态化申请报名后</w:t>
      </w:r>
      <w:r>
        <w:rPr>
          <w:rFonts w:hint="eastAsia" w:ascii="仿宋_GB2312" w:hAnsi="仿宋_GB2312" w:eastAsia="仿宋_GB2312" w:cs="仿宋_GB2312"/>
          <w:color w:val="auto"/>
          <w:spacing w:val="0"/>
          <w:sz w:val="32"/>
          <w:szCs w:val="32"/>
        </w:rPr>
        <w:t>，在原有</w:t>
      </w:r>
      <w:r>
        <w:rPr>
          <w:rFonts w:hint="eastAsia" w:ascii="仿宋_GB2312" w:hAnsi="仿宋_GB2312" w:eastAsia="仿宋_GB2312" w:cs="仿宋_GB2312"/>
          <w:color w:val="auto"/>
          <w:spacing w:val="0"/>
          <w:sz w:val="32"/>
          <w:szCs w:val="32"/>
          <w:lang w:eastAsia="zh-CN"/>
        </w:rPr>
        <w:t>已分配</w:t>
      </w:r>
      <w:r>
        <w:rPr>
          <w:rFonts w:hint="eastAsia" w:ascii="仿宋_GB2312" w:hAnsi="仿宋_GB2312" w:eastAsia="仿宋_GB2312" w:cs="仿宋_GB2312"/>
          <w:color w:val="auto"/>
          <w:spacing w:val="0"/>
          <w:sz w:val="32"/>
          <w:szCs w:val="32"/>
        </w:rPr>
        <w:t>房源数量的基础上，分配率达到</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0%以上的项目，原则上不得</w:t>
      </w:r>
      <w:r>
        <w:rPr>
          <w:rFonts w:hint="eastAsia" w:ascii="仿宋_GB2312" w:hAnsi="仿宋_GB2312" w:eastAsia="仿宋_GB2312" w:cs="仿宋_GB2312"/>
          <w:color w:val="auto"/>
          <w:spacing w:val="0"/>
          <w:sz w:val="32"/>
          <w:szCs w:val="32"/>
          <w:lang w:eastAsia="zh-CN"/>
        </w:rPr>
        <w:t>进行项目替换调整</w:t>
      </w:r>
      <w:r>
        <w:rPr>
          <w:rFonts w:hint="eastAsia" w:ascii="仿宋_GB2312" w:hAnsi="仿宋_GB2312" w:eastAsia="仿宋_GB2312" w:cs="仿宋_GB2312"/>
          <w:color w:val="auto"/>
          <w:spacing w:val="0"/>
          <w:sz w:val="32"/>
          <w:szCs w:val="32"/>
        </w:rPr>
        <w:t>；分配率30%-</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0%的项目，</w:t>
      </w:r>
      <w:r>
        <w:rPr>
          <w:rFonts w:hint="eastAsia" w:ascii="仿宋_GB2312" w:hAnsi="仿宋_GB2312" w:eastAsia="仿宋_GB2312" w:cs="仿宋_GB2312"/>
          <w:color w:val="auto"/>
          <w:spacing w:val="0"/>
          <w:sz w:val="32"/>
          <w:szCs w:val="32"/>
          <w:lang w:eastAsia="zh-CN"/>
        </w:rPr>
        <w:t>保留</w:t>
      </w:r>
      <w:r>
        <w:rPr>
          <w:rFonts w:hint="eastAsia" w:ascii="仿宋_GB2312" w:hAnsi="仿宋_GB2312" w:eastAsia="仿宋_GB2312" w:cs="仿宋_GB2312"/>
          <w:color w:val="auto"/>
          <w:spacing w:val="0"/>
          <w:sz w:val="32"/>
          <w:szCs w:val="32"/>
          <w:lang w:val="en-US" w:eastAsia="zh-CN"/>
        </w:rPr>
        <w:t>15</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配租</w:t>
      </w:r>
      <w:r>
        <w:rPr>
          <w:rFonts w:hint="eastAsia" w:ascii="仿宋_GB2312" w:hAnsi="仿宋_GB2312" w:eastAsia="仿宋_GB2312" w:cs="仿宋_GB2312"/>
          <w:color w:val="auto"/>
          <w:spacing w:val="0"/>
          <w:sz w:val="32"/>
          <w:szCs w:val="32"/>
        </w:rPr>
        <w:t>房源后可</w:t>
      </w:r>
      <w:r>
        <w:rPr>
          <w:rFonts w:hint="eastAsia" w:ascii="仿宋_GB2312" w:hAnsi="仿宋_GB2312" w:eastAsia="仿宋_GB2312" w:cs="仿宋_GB2312"/>
          <w:color w:val="auto"/>
          <w:spacing w:val="0"/>
          <w:sz w:val="32"/>
          <w:szCs w:val="32"/>
          <w:lang w:eastAsia="zh-CN"/>
        </w:rPr>
        <w:t>进行项目替换调整</w:t>
      </w:r>
      <w:r>
        <w:rPr>
          <w:rFonts w:hint="eastAsia" w:ascii="仿宋_GB2312" w:hAnsi="仿宋_GB2312" w:eastAsia="仿宋_GB2312" w:cs="仿宋_GB2312"/>
          <w:color w:val="auto"/>
          <w:spacing w:val="0"/>
          <w:sz w:val="32"/>
          <w:szCs w:val="32"/>
        </w:rPr>
        <w:t>；分配率低于30%的项目，</w:t>
      </w:r>
      <w:r>
        <w:rPr>
          <w:rFonts w:hint="eastAsia" w:ascii="仿宋_GB2312" w:hAnsi="仿宋_GB2312" w:eastAsia="仿宋_GB2312" w:cs="仿宋_GB2312"/>
          <w:color w:val="auto"/>
          <w:spacing w:val="0"/>
          <w:sz w:val="32"/>
          <w:szCs w:val="32"/>
          <w:lang w:eastAsia="zh-CN"/>
        </w:rPr>
        <w:t>保留</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配租</w:t>
      </w:r>
      <w:r>
        <w:rPr>
          <w:rFonts w:hint="eastAsia" w:ascii="仿宋_GB2312" w:hAnsi="仿宋_GB2312" w:eastAsia="仿宋_GB2312" w:cs="仿宋_GB2312"/>
          <w:color w:val="auto"/>
          <w:spacing w:val="0"/>
          <w:sz w:val="32"/>
          <w:szCs w:val="32"/>
        </w:rPr>
        <w:t>房源后可</w:t>
      </w:r>
      <w:r>
        <w:rPr>
          <w:rFonts w:hint="eastAsia" w:ascii="仿宋_GB2312" w:hAnsi="仿宋_GB2312" w:eastAsia="仿宋_GB2312" w:cs="仿宋_GB2312"/>
          <w:color w:val="auto"/>
          <w:spacing w:val="0"/>
          <w:sz w:val="32"/>
          <w:szCs w:val="32"/>
          <w:lang w:eastAsia="zh-CN"/>
        </w:rPr>
        <w:t>进行项目替换调整</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分配率较低的项目，可进行项目整体替换调整。</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auto"/>
          <w:lang w:val="en-US" w:eastAsia="zh-CN"/>
        </w:rPr>
      </w:pPr>
      <w:r>
        <w:rPr>
          <w:rFonts w:hint="eastAsia" w:ascii="黑体" w:hAnsi="黑体" w:eastAsia="黑体" w:cs="黑体"/>
          <w:b w:val="0"/>
          <w:color w:val="auto"/>
          <w:kern w:val="2"/>
          <w:sz w:val="32"/>
          <w:szCs w:val="32"/>
          <w:lang w:val="en-US" w:eastAsia="zh-CN" w:bidi="ar-SA"/>
        </w:rPr>
        <w:t>第三章 产权型人才公寓上市交易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六</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产权型人才公寓上市交易，是指购买产权型人才公寓</w:t>
      </w:r>
      <w:r>
        <w:rPr>
          <w:rFonts w:hint="eastAsia" w:ascii="仿宋_GB2312" w:hAnsi="仿宋_GB2312" w:eastAsia="仿宋_GB2312" w:cs="仿宋_GB2312"/>
          <w:color w:val="auto"/>
          <w:spacing w:val="0"/>
          <w:sz w:val="32"/>
          <w:szCs w:val="32"/>
          <w:lang w:eastAsia="zh-CN"/>
        </w:rPr>
        <w:t>满</w:t>
      </w:r>
      <w:r>
        <w:rPr>
          <w:rFonts w:hint="eastAsia" w:ascii="仿宋_GB2312" w:hAnsi="仿宋_GB2312" w:eastAsia="仿宋_GB2312" w:cs="仿宋_GB2312"/>
          <w:color w:val="auto"/>
          <w:spacing w:val="0"/>
          <w:sz w:val="32"/>
          <w:szCs w:val="32"/>
        </w:rPr>
        <w:t>5年(从网签备案合同签订之日起计算</w:t>
      </w:r>
      <w:r>
        <w:rPr>
          <w:rFonts w:hint="eastAsia" w:ascii="仿宋_GB2312" w:hAnsi="仿宋_GB2312" w:eastAsia="仿宋_GB2312" w:cs="仿宋_GB2312"/>
          <w:color w:val="auto"/>
          <w:spacing w:val="0"/>
          <w:sz w:val="32"/>
          <w:szCs w:val="32"/>
          <w:lang w:eastAsia="zh-CN"/>
        </w:rPr>
        <w:t>，下同</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原</w:t>
      </w:r>
      <w:r>
        <w:rPr>
          <w:rFonts w:hint="eastAsia" w:ascii="仿宋_GB2312" w:hAnsi="仿宋_GB2312" w:eastAsia="仿宋_GB2312" w:cs="仿宋_GB2312"/>
          <w:color w:val="auto"/>
          <w:spacing w:val="0"/>
          <w:sz w:val="32"/>
          <w:szCs w:val="32"/>
        </w:rPr>
        <w:t>购房人将该套住房转让给</w:t>
      </w:r>
      <w:r>
        <w:rPr>
          <w:rFonts w:hint="eastAsia" w:ascii="仿宋_GB2312" w:hAnsi="仿宋_GB2312" w:eastAsia="仿宋_GB2312" w:cs="仿宋_GB2312"/>
          <w:color w:val="auto"/>
          <w:spacing w:val="0"/>
          <w:sz w:val="32"/>
          <w:szCs w:val="32"/>
          <w:lang w:eastAsia="zh-CN"/>
        </w:rPr>
        <w:t>其他</w:t>
      </w:r>
      <w:r>
        <w:rPr>
          <w:rFonts w:hint="eastAsia" w:ascii="仿宋_GB2312" w:hAnsi="仿宋_GB2312" w:eastAsia="仿宋_GB2312" w:cs="仿宋_GB2312"/>
          <w:color w:val="auto"/>
          <w:spacing w:val="0"/>
          <w:sz w:val="32"/>
          <w:szCs w:val="32"/>
        </w:rPr>
        <w:t>人</w:t>
      </w:r>
      <w:r>
        <w:rPr>
          <w:rFonts w:hint="eastAsia" w:ascii="仿宋_GB2312" w:hAnsi="仿宋_GB2312" w:eastAsia="仿宋_GB2312" w:cs="仿宋_GB2312"/>
          <w:color w:val="auto"/>
          <w:spacing w:val="0"/>
          <w:sz w:val="32"/>
          <w:szCs w:val="32"/>
          <w:lang w:eastAsia="zh-CN"/>
        </w:rPr>
        <w:t>，同时</w:t>
      </w:r>
      <w:r>
        <w:rPr>
          <w:rFonts w:hint="eastAsia" w:ascii="仿宋_GB2312" w:hAnsi="仿宋_GB2312" w:eastAsia="仿宋_GB2312" w:cs="仿宋_GB2312"/>
          <w:color w:val="auto"/>
          <w:spacing w:val="0"/>
          <w:sz w:val="32"/>
          <w:szCs w:val="32"/>
        </w:rPr>
        <w:t>补缴增值收益的活动。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七</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本实施</w:t>
      </w:r>
      <w:r>
        <w:rPr>
          <w:rFonts w:hint="eastAsia" w:ascii="仿宋_GB2312" w:hAnsi="仿宋_GB2312" w:eastAsia="仿宋_GB2312" w:cs="仿宋_GB2312"/>
          <w:color w:val="auto"/>
          <w:spacing w:val="0"/>
          <w:sz w:val="32"/>
          <w:szCs w:val="32"/>
          <w:lang w:eastAsia="zh-CN"/>
        </w:rPr>
        <w:t>办法</w:t>
      </w:r>
      <w:r>
        <w:rPr>
          <w:rFonts w:hint="eastAsia" w:ascii="仿宋_GB2312" w:hAnsi="仿宋_GB2312" w:eastAsia="仿宋_GB2312" w:cs="仿宋_GB2312"/>
          <w:color w:val="auto"/>
          <w:spacing w:val="0"/>
          <w:sz w:val="32"/>
          <w:szCs w:val="32"/>
        </w:rPr>
        <w:t>所称增值收益，是指购买产权型人才公寓满5年但不满10年，购房人在申请上市交易时，该套产权型人才公寓享受优惠政策购买的面积，按照上市交易</w:t>
      </w:r>
      <w:r>
        <w:rPr>
          <w:rFonts w:hint="eastAsia" w:ascii="仿宋_GB2312" w:hAnsi="仿宋_GB2312" w:eastAsia="仿宋_GB2312" w:cs="仿宋_GB2312"/>
          <w:color w:val="auto"/>
          <w:spacing w:val="0"/>
          <w:sz w:val="32"/>
          <w:szCs w:val="32"/>
          <w:lang w:eastAsia="zh-CN"/>
        </w:rPr>
        <w:t>时</w:t>
      </w:r>
      <w:r>
        <w:rPr>
          <w:rFonts w:hint="eastAsia" w:ascii="仿宋_GB2312" w:hAnsi="仿宋_GB2312" w:eastAsia="仿宋_GB2312" w:cs="仿宋_GB2312"/>
          <w:color w:val="auto"/>
          <w:spacing w:val="0"/>
          <w:sz w:val="32"/>
          <w:szCs w:val="32"/>
        </w:rPr>
        <w:t>的价格与原购买时的价格之间的差</w:t>
      </w:r>
      <w:r>
        <w:rPr>
          <w:rFonts w:hint="eastAsia" w:ascii="仿宋_GB2312" w:hAnsi="仿宋_GB2312" w:eastAsia="仿宋_GB2312" w:cs="仿宋_GB2312"/>
          <w:color w:val="auto"/>
          <w:spacing w:val="0"/>
          <w:sz w:val="32"/>
          <w:szCs w:val="32"/>
          <w:lang w:eastAsia="zh-CN"/>
        </w:rPr>
        <w:t>计算，计算公式为：</w:t>
      </w:r>
      <w:r>
        <w:rPr>
          <w:rFonts w:hint="eastAsia" w:ascii="仿宋_GB2312" w:hAnsi="仿宋_GB2312" w:eastAsia="仿宋_GB2312" w:cs="仿宋_GB2312"/>
          <w:color w:val="auto"/>
          <w:spacing w:val="0"/>
          <w:sz w:val="32"/>
          <w:szCs w:val="32"/>
        </w:rPr>
        <w:t>增值收益=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该人才公寓享受优惠政策购买的面积的上市交易价格-原购买时的价格）×50%。</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八</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产权型人才公寓上市交易时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自然资源和规划部门按照普通商品住房交易相关程序，办理房屋产权转移登记手续，重新核发普通商品住房性质的不动产权证书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交易环节的相关税费按规定缴纳。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九</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eastAsia="zh-CN"/>
        </w:rPr>
        <w:t>购买</w:t>
      </w:r>
      <w:r>
        <w:rPr>
          <w:rFonts w:hint="eastAsia" w:ascii="仿宋_GB2312" w:hAnsi="仿宋_GB2312" w:eastAsia="仿宋_GB2312" w:cs="仿宋_GB2312"/>
          <w:color w:val="auto"/>
          <w:spacing w:val="0"/>
          <w:sz w:val="32"/>
          <w:szCs w:val="32"/>
        </w:rPr>
        <w:t>产权型人才公寓5年内,不得直接上市交易</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满5年但不满10年</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上市交易的，应补缴增值收益</w:t>
      </w:r>
      <w:r>
        <w:rPr>
          <w:rFonts w:hint="eastAsia" w:ascii="仿宋_GB2312" w:hAnsi="仿宋_GB2312" w:eastAsia="仿宋_GB2312" w:cs="仿宋_GB2312"/>
          <w:color w:val="auto"/>
          <w:spacing w:val="0"/>
          <w:sz w:val="32"/>
          <w:szCs w:val="32"/>
          <w:lang w:eastAsia="zh-CN"/>
        </w:rPr>
        <w:t>（增值收益为负时不需补缴）；</w:t>
      </w:r>
      <w:r>
        <w:rPr>
          <w:rFonts w:hint="eastAsia" w:ascii="仿宋_GB2312" w:hAnsi="仿宋_GB2312" w:eastAsia="仿宋_GB2312" w:cs="仿宋_GB2312"/>
          <w:color w:val="auto"/>
          <w:spacing w:val="0"/>
          <w:sz w:val="32"/>
          <w:szCs w:val="32"/>
        </w:rPr>
        <w:t>超过10年，上市交易的，不需补交增值收益。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olor w:val="auto"/>
          <w:spacing w:val="0"/>
          <w:sz w:val="32"/>
        </w:rPr>
        <w:t>第</w:t>
      </w:r>
      <w:r>
        <w:rPr>
          <w:rFonts w:hint="eastAsia" w:ascii="黑体" w:hAnsi="黑体" w:eastAsia="黑体"/>
          <w:color w:val="auto"/>
          <w:spacing w:val="0"/>
          <w:sz w:val="32"/>
          <w:lang w:eastAsia="zh-CN"/>
        </w:rPr>
        <w:t>十</w:t>
      </w:r>
      <w:r>
        <w:rPr>
          <w:rFonts w:hint="eastAsia" w:ascii="黑体" w:hAnsi="黑体" w:eastAsia="黑体"/>
          <w:color w:val="auto"/>
          <w:spacing w:val="0"/>
          <w:sz w:val="32"/>
        </w:rPr>
        <w:t>条</w:t>
      </w:r>
      <w:r>
        <w:rPr>
          <w:rFonts w:hint="eastAsia" w:ascii="仿宋_GB2312" w:hAnsi="仿宋_GB2312" w:eastAsia="仿宋_GB2312"/>
          <w:color w:val="auto"/>
          <w:spacing w:val="0"/>
          <w:sz w:val="32"/>
        </w:rPr>
        <w:t xml:space="preserve">  </w:t>
      </w:r>
      <w:r>
        <w:rPr>
          <w:rFonts w:hint="eastAsia" w:ascii="仿宋_GB2312" w:hAnsi="仿宋_GB2312" w:eastAsia="仿宋_GB2312" w:cs="仿宋_GB2312"/>
          <w:color w:val="auto"/>
          <w:spacing w:val="0"/>
          <w:sz w:val="32"/>
          <w:szCs w:val="32"/>
          <w:lang w:eastAsia="zh-CN"/>
        </w:rPr>
        <w:t>购买</w:t>
      </w:r>
      <w:r>
        <w:rPr>
          <w:rFonts w:hint="eastAsia" w:ascii="仿宋_GB2312" w:hAnsi="仿宋_GB2312" w:eastAsia="仿宋_GB2312" w:cs="仿宋_GB2312"/>
          <w:color w:val="auto"/>
          <w:spacing w:val="0"/>
          <w:sz w:val="32"/>
          <w:szCs w:val="32"/>
        </w:rPr>
        <w:t>产权型人才公寓满5年</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申请上市交易的，按下列程序办理：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rPr>
        <w:t>（一）提出申请。</w:t>
      </w:r>
      <w:r>
        <w:rPr>
          <w:rFonts w:hint="eastAsia" w:ascii="仿宋_GB2312" w:hAnsi="仿宋_GB2312" w:eastAsia="仿宋_GB2312" w:cs="仿宋_GB2312"/>
          <w:color w:val="auto"/>
          <w:spacing w:val="0"/>
          <w:sz w:val="32"/>
          <w:szCs w:val="32"/>
        </w:rPr>
        <w:t>申请人向住房城乡建设部门提出上市交易申请，填写申请审核表，并提供以下材料：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原人才公寓购房合同、房屋不动产权证书、契税缴纳凭证、原购房发票；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申请人及共同申请人身份证明、签署的书面同意书；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抵押权人书面同意证明（如设定抵押）；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法定继承另需提交死亡证明、继承公证书或生效的法律文书；离婚析产另需提交离婚协议书或生效的法律文书；法院判决（裁定、调解）、司法拍卖另需提交生效的法律文书。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rPr>
        <w:t>（二）受理审核。</w:t>
      </w:r>
      <w:r>
        <w:rPr>
          <w:rFonts w:hint="eastAsia" w:ascii="仿宋_GB2312" w:hAnsi="仿宋_GB2312" w:eastAsia="仿宋_GB2312" w:cs="仿宋_GB2312"/>
          <w:color w:val="auto"/>
          <w:spacing w:val="0"/>
          <w:sz w:val="32"/>
          <w:szCs w:val="32"/>
        </w:rPr>
        <w:t>住房城乡建设部门在5个工作日内进行审核，并在上市交易申请审核表中出具审核意见，不符合条件的退回申请人并说明原因。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rPr>
        <w:t>（三）缴纳契税。</w:t>
      </w:r>
      <w:r>
        <w:rPr>
          <w:rFonts w:hint="eastAsia" w:ascii="仿宋_GB2312" w:hAnsi="仿宋_GB2312" w:eastAsia="仿宋_GB2312" w:cs="仿宋_GB2312"/>
          <w:color w:val="auto"/>
          <w:spacing w:val="0"/>
          <w:sz w:val="32"/>
          <w:szCs w:val="32"/>
        </w:rPr>
        <w:t>申请人持上市交易申请审核表到税务部门缴纳契税，税务部门在上市交易申请审核表中填写上市交易价格。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rPr>
        <w:t>（四）缴纳增值收益。</w:t>
      </w:r>
      <w:r>
        <w:rPr>
          <w:rFonts w:hint="eastAsia" w:ascii="仿宋_GB2312" w:hAnsi="仿宋_GB2312" w:eastAsia="仿宋_GB2312" w:cs="仿宋_GB2312"/>
          <w:color w:val="auto"/>
          <w:spacing w:val="0"/>
          <w:sz w:val="32"/>
          <w:szCs w:val="32"/>
          <w:lang w:eastAsia="zh-CN"/>
        </w:rPr>
        <w:t>需缴纳增值收益的</w:t>
      </w:r>
      <w:r>
        <w:rPr>
          <w:rFonts w:hint="eastAsia" w:ascii="仿宋_GB2312" w:hAnsi="仿宋_GB2312" w:eastAsia="仿宋_GB2312" w:cs="仿宋_GB2312"/>
          <w:color w:val="auto"/>
          <w:spacing w:val="0"/>
          <w:sz w:val="32"/>
          <w:szCs w:val="32"/>
        </w:rPr>
        <w:t>申请人持上市交易申请审核表到</w:t>
      </w:r>
      <w:r>
        <w:rPr>
          <w:rFonts w:hint="eastAsia" w:ascii="仿宋_GB2312" w:hAnsi="仿宋_GB2312" w:eastAsia="仿宋_GB2312" w:cs="仿宋_GB2312"/>
          <w:color w:val="auto"/>
          <w:spacing w:val="0"/>
          <w:sz w:val="32"/>
          <w:szCs w:val="32"/>
          <w:lang w:eastAsia="zh-CN"/>
        </w:rPr>
        <w:t>负责增值收益收取的部门或单位缴纳</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相关部门或单位</w:t>
      </w:r>
      <w:r>
        <w:rPr>
          <w:rFonts w:hint="eastAsia" w:ascii="仿宋_GB2312" w:hAnsi="仿宋_GB2312" w:eastAsia="仿宋_GB2312" w:cs="仿宋_GB2312"/>
          <w:color w:val="auto"/>
          <w:spacing w:val="0"/>
          <w:sz w:val="32"/>
          <w:szCs w:val="32"/>
        </w:rPr>
        <w:t>根据上市交易申请审核表中填写的上市交易价格，收取增值收益。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color w:val="auto"/>
          <w:spacing w:val="0"/>
          <w:sz w:val="32"/>
          <w:szCs w:val="32"/>
        </w:rPr>
        <w:t>（五）</w:t>
      </w:r>
      <w:r>
        <w:rPr>
          <w:rFonts w:hint="eastAsia" w:ascii="楷体_GB2312" w:hAnsi="楷体_GB2312" w:eastAsia="楷体_GB2312" w:cs="楷体_GB2312"/>
          <w:color w:val="auto"/>
          <w:spacing w:val="0"/>
          <w:sz w:val="32"/>
          <w:szCs w:val="32"/>
          <w:lang w:eastAsia="zh-CN"/>
        </w:rPr>
        <w:t>转移登记</w:t>
      </w:r>
      <w:r>
        <w:rPr>
          <w:rFonts w:hint="eastAsia" w:ascii="楷体_GB2312" w:hAnsi="楷体_GB2312" w:eastAsia="楷体_GB2312" w:cs="楷体_GB2312"/>
          <w:color w:val="auto"/>
          <w:spacing w:val="0"/>
          <w:sz w:val="32"/>
          <w:szCs w:val="32"/>
        </w:rPr>
        <w:t>。</w:t>
      </w:r>
      <w:r>
        <w:rPr>
          <w:rFonts w:hint="eastAsia" w:ascii="仿宋_GB2312" w:hAnsi="仿宋_GB2312" w:eastAsia="仿宋_GB2312" w:cs="仿宋_GB2312"/>
          <w:color w:val="auto"/>
          <w:spacing w:val="0"/>
          <w:sz w:val="32"/>
          <w:szCs w:val="32"/>
          <w:lang w:eastAsia="zh-CN"/>
        </w:rPr>
        <w:t>申请人在缴纳增值收益后，持上市交易审核表，到自然资源和规划部门申请转移登记。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一</w:t>
      </w:r>
      <w:r>
        <w:rPr>
          <w:rFonts w:hint="eastAsia" w:ascii="黑体" w:hAnsi="黑体" w:eastAsia="黑体"/>
          <w:color w:val="auto"/>
          <w:spacing w:val="0"/>
          <w:sz w:val="32"/>
        </w:rPr>
        <w:t>条</w:t>
      </w:r>
      <w:r>
        <w:rPr>
          <w:rFonts w:hint="eastAsia" w:ascii="黑体" w:hAnsi="黑体" w:eastAsia="黑体"/>
          <w:color w:val="auto"/>
          <w:spacing w:val="0"/>
          <w:sz w:val="32"/>
          <w:lang w:val="en-US" w:eastAsia="zh-CN"/>
        </w:rPr>
        <w:t xml:space="preserve">  </w:t>
      </w:r>
      <w:r>
        <w:rPr>
          <w:rFonts w:hint="eastAsia" w:ascii="仿宋_GB2312" w:hAnsi="仿宋_GB2312" w:eastAsia="仿宋_GB2312" w:cs="仿宋_GB2312"/>
          <w:color w:val="auto"/>
          <w:spacing w:val="0"/>
          <w:sz w:val="32"/>
          <w:szCs w:val="32"/>
        </w:rPr>
        <w:t>因法定继承、离婚析产、法院判决（裁定、调解）、司法拍卖等原因，人才公寓产权发生</w:t>
      </w:r>
      <w:r>
        <w:rPr>
          <w:rFonts w:hint="eastAsia" w:ascii="仿宋_GB2312" w:hAnsi="仿宋_GB2312" w:eastAsia="仿宋_GB2312" w:cs="仿宋_GB2312"/>
          <w:color w:val="auto"/>
          <w:spacing w:val="0"/>
          <w:sz w:val="32"/>
          <w:szCs w:val="32"/>
          <w:lang w:eastAsia="zh-CN"/>
        </w:rPr>
        <w:t>转移</w:t>
      </w:r>
      <w:r>
        <w:rPr>
          <w:rFonts w:hint="eastAsia" w:ascii="仿宋_GB2312" w:hAnsi="仿宋_GB2312" w:eastAsia="仿宋_GB2312" w:cs="仿宋_GB2312"/>
          <w:color w:val="auto"/>
          <w:spacing w:val="0"/>
          <w:sz w:val="32"/>
          <w:szCs w:val="32"/>
        </w:rPr>
        <w:t>的，不受购买年限限制。经住房城乡建设部门审核，受让人符合人才公寓购买条件</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，可</w:t>
      </w:r>
      <w:r>
        <w:rPr>
          <w:rFonts w:hint="eastAsia" w:ascii="仿宋_GB2312" w:hAnsi="仿宋_GB2312" w:eastAsia="仿宋_GB2312" w:cs="仿宋_GB2312"/>
          <w:color w:val="auto"/>
          <w:spacing w:val="0"/>
          <w:sz w:val="32"/>
          <w:szCs w:val="32"/>
          <w:lang w:eastAsia="zh-CN"/>
        </w:rPr>
        <w:t>申请</w:t>
      </w:r>
      <w:r>
        <w:rPr>
          <w:rFonts w:hint="eastAsia" w:ascii="仿宋_GB2312" w:hAnsi="仿宋_GB2312" w:eastAsia="仿宋_GB2312" w:cs="仿宋_GB2312"/>
          <w:color w:val="auto"/>
          <w:spacing w:val="0"/>
          <w:sz w:val="32"/>
          <w:szCs w:val="32"/>
        </w:rPr>
        <w:t>办理</w:t>
      </w:r>
      <w:r>
        <w:rPr>
          <w:rFonts w:hint="eastAsia" w:ascii="仿宋_GB2312" w:hAnsi="仿宋_GB2312" w:eastAsia="仿宋_GB2312" w:cs="仿宋_GB2312"/>
          <w:color w:val="auto"/>
          <w:spacing w:val="0"/>
          <w:sz w:val="32"/>
          <w:szCs w:val="32"/>
          <w:lang w:val="en-US" w:eastAsia="zh-CN"/>
        </w:rPr>
        <w:t>不动产</w:t>
      </w:r>
      <w:r>
        <w:rPr>
          <w:rFonts w:hint="eastAsia" w:ascii="仿宋_GB2312" w:hAnsi="仿宋_GB2312" w:eastAsia="仿宋_GB2312" w:cs="仿宋_GB2312"/>
          <w:color w:val="auto"/>
          <w:spacing w:val="0"/>
          <w:sz w:val="32"/>
          <w:szCs w:val="32"/>
          <w:lang w:eastAsia="zh-CN"/>
        </w:rPr>
        <w:t>转移</w:t>
      </w:r>
      <w:r>
        <w:rPr>
          <w:rFonts w:hint="eastAsia" w:ascii="仿宋_GB2312" w:hAnsi="仿宋_GB2312" w:eastAsia="仿宋_GB2312" w:cs="仿宋_GB2312"/>
          <w:color w:val="auto"/>
          <w:spacing w:val="0"/>
          <w:sz w:val="32"/>
          <w:szCs w:val="32"/>
        </w:rPr>
        <w:t>登记手续，转移登记后的房屋性质仍为人才公寓，其限制上市交易的期限仍按首次网签备案合同签订之日起计算;如受让人不符合人才公寓购买条件，应按本实施</w:t>
      </w:r>
      <w:r>
        <w:rPr>
          <w:rFonts w:hint="eastAsia" w:ascii="仿宋_GB2312" w:hAnsi="仿宋_GB2312" w:eastAsia="仿宋_GB2312" w:cs="仿宋_GB2312"/>
          <w:color w:val="auto"/>
          <w:spacing w:val="0"/>
          <w:sz w:val="32"/>
          <w:szCs w:val="32"/>
          <w:lang w:eastAsia="zh-CN"/>
        </w:rPr>
        <w:t>办法第七条等有关</w:t>
      </w:r>
      <w:r>
        <w:rPr>
          <w:rFonts w:hint="eastAsia" w:ascii="仿宋_GB2312" w:hAnsi="仿宋_GB2312" w:eastAsia="仿宋_GB2312" w:cs="仿宋_GB2312"/>
          <w:color w:val="auto"/>
          <w:spacing w:val="0"/>
          <w:sz w:val="32"/>
          <w:szCs w:val="32"/>
        </w:rPr>
        <w:t>规定缴纳增值收益，</w:t>
      </w:r>
      <w:r>
        <w:rPr>
          <w:rFonts w:hint="eastAsia" w:ascii="仿宋_GB2312" w:hAnsi="仿宋_GB2312" w:eastAsia="仿宋_GB2312" w:cs="仿宋_GB2312"/>
          <w:color w:val="auto"/>
          <w:spacing w:val="0"/>
          <w:sz w:val="32"/>
          <w:szCs w:val="32"/>
          <w:lang w:eastAsia="zh-CN"/>
        </w:rPr>
        <w:t>办理不动产转移登记手续，房屋性质转为普通商品住房</w:t>
      </w:r>
      <w:r>
        <w:rPr>
          <w:rFonts w:hint="eastAsia" w:ascii="仿宋_GB2312" w:hAnsi="仿宋_GB2312" w:eastAsia="仿宋_GB2312" w:cs="仿宋_GB2312"/>
          <w:color w:val="auto"/>
          <w:spacing w:val="0"/>
          <w:sz w:val="32"/>
          <w:szCs w:val="32"/>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pacing w:val="0"/>
          <w:sz w:val="32"/>
        </w:rPr>
      </w:pPr>
      <w:r>
        <w:rPr>
          <w:rFonts w:hint="eastAsia" w:ascii="仿宋_GB2312" w:hAnsi="仿宋_GB2312" w:eastAsia="仿宋_GB2312" w:cs="仿宋_GB2312"/>
          <w:i w:val="0"/>
          <w:iCs w:val="0"/>
          <w:caps w:val="0"/>
          <w:color w:val="auto"/>
          <w:spacing w:val="0"/>
          <w:sz w:val="32"/>
          <w:szCs w:val="32"/>
          <w:shd w:val="clear" w:fill="FFFFFF"/>
        </w:rPr>
        <w:t>夫妻双方</w:t>
      </w:r>
      <w:r>
        <w:rPr>
          <w:rFonts w:hint="eastAsia" w:ascii="仿宋_GB2312" w:hAnsi="仿宋_GB2312" w:eastAsia="仿宋_GB2312" w:cs="仿宋_GB2312"/>
          <w:i w:val="0"/>
          <w:iCs w:val="0"/>
          <w:caps w:val="0"/>
          <w:color w:val="auto"/>
          <w:spacing w:val="0"/>
          <w:sz w:val="32"/>
          <w:szCs w:val="32"/>
          <w:shd w:val="clear" w:fill="FFFFFF"/>
          <w:lang w:eastAsia="zh-CN"/>
        </w:rPr>
        <w:t>婚前各购买一套人才公寓的，婚后不需要退出</w:t>
      </w:r>
      <w:r>
        <w:rPr>
          <w:rFonts w:hint="eastAsia" w:ascii="仿宋_GB2312" w:hAnsi="仿宋_GB2312" w:eastAsia="仿宋_GB2312" w:cs="仿宋_GB2312"/>
          <w:i w:val="0"/>
          <w:iCs w:val="0"/>
          <w:caps w:val="0"/>
          <w:color w:val="auto"/>
          <w:spacing w:val="0"/>
          <w:sz w:val="32"/>
          <w:szCs w:val="32"/>
          <w:shd w:val="clear" w:fill="FFFFFF"/>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二</w:t>
      </w:r>
      <w:r>
        <w:rPr>
          <w:rFonts w:hint="eastAsia" w:ascii="黑体" w:hAnsi="黑体" w:eastAsia="黑体"/>
          <w:color w:val="auto"/>
          <w:spacing w:val="0"/>
          <w:sz w:val="32"/>
        </w:rPr>
        <w:t>条</w:t>
      </w:r>
      <w:r>
        <w:rPr>
          <w:rFonts w:hint="eastAsia" w:ascii="黑体" w:hAnsi="黑体" w:eastAsia="黑体"/>
          <w:color w:val="auto"/>
          <w:spacing w:val="0"/>
          <w:sz w:val="32"/>
          <w:lang w:val="en-US" w:eastAsia="zh-CN"/>
        </w:rPr>
        <w:t xml:space="preserve">  </w:t>
      </w:r>
      <w:r>
        <w:rPr>
          <w:rFonts w:hint="eastAsia" w:ascii="仿宋_GB2312" w:hAnsi="仿宋_GB2312" w:eastAsia="仿宋_GB2312" w:cs="仿宋_GB2312"/>
          <w:color w:val="auto"/>
          <w:spacing w:val="0"/>
          <w:sz w:val="32"/>
          <w:szCs w:val="32"/>
        </w:rPr>
        <w:t>购买产权型人才公寓后，购房人5年内</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自网签备案合同签订之日起</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有下列情形之一的，由政府</w:t>
      </w:r>
      <w:r>
        <w:rPr>
          <w:rFonts w:hint="eastAsia" w:ascii="仿宋_GB2312" w:hAnsi="仿宋_GB2312" w:eastAsia="仿宋_GB2312" w:cs="仿宋_GB2312"/>
          <w:color w:val="auto"/>
          <w:spacing w:val="0"/>
          <w:sz w:val="32"/>
          <w:szCs w:val="32"/>
          <w:lang w:eastAsia="zh-CN"/>
        </w:rPr>
        <w:t>先</w:t>
      </w:r>
      <w:r>
        <w:rPr>
          <w:rFonts w:hint="eastAsia" w:ascii="仿宋_GB2312" w:hAnsi="仿宋_GB2312" w:eastAsia="仿宋_GB2312" w:cs="仿宋_GB2312"/>
          <w:color w:val="auto"/>
          <w:spacing w:val="0"/>
          <w:sz w:val="32"/>
          <w:szCs w:val="32"/>
        </w:rPr>
        <w:t>安排</w:t>
      </w:r>
      <w:r>
        <w:rPr>
          <w:rFonts w:hint="eastAsia" w:ascii="仿宋_GB2312" w:hAnsi="仿宋_GB2312" w:eastAsia="仿宋_GB2312" w:cs="仿宋_GB2312"/>
          <w:color w:val="auto"/>
          <w:spacing w:val="0"/>
          <w:sz w:val="32"/>
          <w:szCs w:val="32"/>
          <w:lang w:eastAsia="zh-CN"/>
        </w:rPr>
        <w:t>同层级</w:t>
      </w:r>
      <w:r>
        <w:rPr>
          <w:rFonts w:hint="eastAsia" w:ascii="仿宋_GB2312" w:hAnsi="仿宋_GB2312" w:eastAsia="仿宋_GB2312" w:cs="仿宋_GB2312"/>
          <w:color w:val="auto"/>
          <w:spacing w:val="0"/>
          <w:sz w:val="32"/>
          <w:szCs w:val="32"/>
        </w:rPr>
        <w:t>其他符合条件的人才购买</w:t>
      </w:r>
      <w:r>
        <w:rPr>
          <w:rFonts w:hint="eastAsia" w:ascii="仿宋_GB2312" w:hAnsi="仿宋_GB2312" w:eastAsia="仿宋_GB2312" w:cs="仿宋_GB2312"/>
          <w:color w:val="auto"/>
          <w:spacing w:val="0"/>
          <w:sz w:val="32"/>
          <w:szCs w:val="32"/>
          <w:lang w:eastAsia="zh-CN"/>
        </w:rPr>
        <w:t>，必要时政府</w:t>
      </w:r>
      <w:r>
        <w:rPr>
          <w:rFonts w:hint="eastAsia" w:ascii="仿宋_GB2312" w:hAnsi="仿宋_GB2312" w:eastAsia="仿宋_GB2312" w:cs="仿宋_GB2312"/>
          <w:color w:val="auto"/>
          <w:spacing w:val="0"/>
          <w:sz w:val="32"/>
          <w:szCs w:val="32"/>
        </w:rPr>
        <w:t>按照原购买价格进行回购</w:t>
      </w:r>
      <w:r>
        <w:rPr>
          <w:rFonts w:hint="eastAsia" w:ascii="仿宋_GB2312" w:hAnsi="仿宋_GB2312" w:eastAsia="仿宋_GB2312" w:cs="仿宋_GB2312"/>
          <w:color w:val="auto"/>
          <w:spacing w:val="0"/>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（一）提供虚假资料、隐瞒家庭住房条件，骗购人才公寓的;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（二）私自将所购买的人才公寓改变用途且拒不改正的;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）因人事关系调离我市必须转让的；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pacing w:val="0"/>
          <w:sz w:val="32"/>
        </w:rPr>
      </w:pPr>
      <w:r>
        <w:rPr>
          <w:rFonts w:hint="eastAsia" w:ascii="仿宋_GB2312" w:hAnsi="仿宋_GB2312" w:eastAsia="仿宋_GB2312" w:cs="仿宋_GB2312"/>
          <w:color w:val="auto"/>
          <w:spacing w:val="0"/>
          <w:sz w:val="32"/>
          <w:szCs w:val="32"/>
          <w:lang w:val="en-US" w:eastAsia="zh-CN"/>
        </w:rPr>
        <w:t>（四）法律、法规规定的其它情形。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三</w:t>
      </w:r>
      <w:r>
        <w:rPr>
          <w:rFonts w:hint="eastAsia" w:ascii="黑体" w:hAnsi="黑体" w:eastAsia="黑体"/>
          <w:color w:val="auto"/>
          <w:spacing w:val="0"/>
          <w:sz w:val="32"/>
        </w:rPr>
        <w:t>条</w:t>
      </w:r>
      <w:r>
        <w:rPr>
          <w:rFonts w:hint="eastAsia" w:ascii="仿宋_GB2312" w:hAnsi="仿宋_GB2312" w:eastAsia="仿宋_GB2312"/>
          <w:color w:val="auto"/>
          <w:spacing w:val="0"/>
          <w:sz w:val="32"/>
        </w:rPr>
        <w:t xml:space="preserve">  </w:t>
      </w:r>
      <w:r>
        <w:rPr>
          <w:rFonts w:hint="eastAsia" w:ascii="仿宋_GB2312" w:hAnsi="仿宋_GB2312" w:eastAsia="仿宋_GB2312" w:cs="仿宋_GB2312"/>
          <w:color w:val="auto"/>
          <w:spacing w:val="0"/>
          <w:sz w:val="32"/>
          <w:szCs w:val="32"/>
        </w:rPr>
        <w:t>购房人购买产权型人才公寓后，5年内因人事关系调离我市的</w:t>
      </w:r>
      <w:r>
        <w:rPr>
          <w:rFonts w:hint="eastAsia" w:ascii="仿宋_GB2312" w:hAnsi="仿宋_GB2312" w:eastAsia="仿宋_GB2312" w:cs="仿宋_GB2312"/>
          <w:color w:val="auto"/>
          <w:spacing w:val="0"/>
          <w:sz w:val="32"/>
          <w:szCs w:val="32"/>
          <w:lang w:eastAsia="zh-CN"/>
        </w:rPr>
        <w:t>（购买区县人才公寓，工作调离原区县但不调离我市的除外）</w:t>
      </w:r>
      <w:r>
        <w:rPr>
          <w:rFonts w:hint="eastAsia" w:ascii="仿宋_GB2312" w:hAnsi="仿宋_GB2312" w:eastAsia="仿宋_GB2312" w:cs="仿宋_GB2312"/>
          <w:color w:val="auto"/>
          <w:spacing w:val="0"/>
          <w:sz w:val="32"/>
          <w:szCs w:val="32"/>
        </w:rPr>
        <w:t>，应主动向人才公寓所在地的住房城乡建设部门提出退房书面申请，提供转出和接收单位人事关系证明及接收单位所在地社会保险缴纳证明等材料，经住房城乡建设部门审核符合退房条件的，向人才公寓开发建设单位发出《退房通知单》，由人才公寓开发建设单位协助其办理退房手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四</w:t>
      </w:r>
      <w:r>
        <w:rPr>
          <w:rFonts w:hint="eastAsia" w:ascii="黑体" w:hAnsi="黑体" w:eastAsia="黑体"/>
          <w:color w:val="auto"/>
          <w:spacing w:val="0"/>
          <w:sz w:val="32"/>
        </w:rPr>
        <w:t xml:space="preserve">条  </w:t>
      </w:r>
      <w:r>
        <w:rPr>
          <w:rFonts w:hint="eastAsia" w:ascii="仿宋_GB2312" w:hAnsi="仿宋_GB2312" w:eastAsia="仿宋_GB2312" w:cs="仿宋_GB2312"/>
          <w:color w:val="auto"/>
          <w:spacing w:val="0"/>
          <w:sz w:val="32"/>
          <w:szCs w:val="32"/>
        </w:rPr>
        <w:t>购房人购买的产权型人才公寓尚未办理网签备案登记的，人才公寓开发建设单位自接到《退房通知单》后，</w:t>
      </w:r>
      <w:r>
        <w:rPr>
          <w:rFonts w:hint="eastAsia" w:ascii="仿宋_GB2312" w:hAnsi="仿宋_GB2312" w:eastAsia="仿宋_GB2312" w:cs="仿宋_GB2312"/>
          <w:color w:val="auto"/>
          <w:spacing w:val="0"/>
          <w:sz w:val="32"/>
          <w:szCs w:val="32"/>
          <w:lang w:val="en-US" w:eastAsia="zh-CN"/>
        </w:rPr>
        <w:t>30</w:t>
      </w:r>
      <w:r>
        <w:rPr>
          <w:rFonts w:hint="eastAsia" w:ascii="仿宋_GB2312" w:hAnsi="仿宋_GB2312" w:eastAsia="仿宋_GB2312" w:cs="仿宋_GB2312"/>
          <w:color w:val="auto"/>
          <w:spacing w:val="0"/>
          <w:sz w:val="32"/>
          <w:szCs w:val="32"/>
        </w:rPr>
        <w:t>日内退还购房人所交纳的购房款等款项，购房人除应当承担相应费用外，不再缴纳违约金</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已办理网签备案登记但尚未申请办理不动产登记的（含已申请不动产登记，但尚未核准登簿的），人才公寓开发建设单位应按照我市新建商品房买卖合同网签备案撤销（以下简称“网签备案撤销”）的相关规定，协助购房人办理网签备案撤销手续。购房人须主动配合并提交以下资料：《淄博市商品房（人才公寓）买卖合同解除申请表》、身份证复印件（签字并按手印）、转出和接收单位人事关系证明及接收单位所在地社会保险缴纳证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全款交纳购房款等款项的，人才公寓开发建设单位自网签备案撤销后</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0日内退还购房人；已办理房屋抵押贷款的，购房人须按规定提交相关材料、偿还贷款利息、还清贷款并经抵押权人书面同意，购房人除应当自己承担的贷款利息等费用外，不再缴纳违约金，人才公寓开发建设单位自网签备案撤销后</w:t>
      </w:r>
      <w:r>
        <w:rPr>
          <w:rFonts w:hint="eastAsia" w:ascii="仿宋_GB2312" w:hAnsi="仿宋_GB2312"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0日内将购房款等款项退还购房人。</w:t>
      </w:r>
    </w:p>
    <w:p>
      <w:pPr>
        <w:adjustRightInd w:val="0"/>
        <w:spacing w:line="560" w:lineRule="exact"/>
        <w:ind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已经登记机构核准办理不动产权证书的，</w:t>
      </w:r>
      <w:r>
        <w:rPr>
          <w:rFonts w:hint="eastAsia" w:ascii="仿宋_GB2312" w:hAnsi="仿宋_GB2312" w:eastAsia="仿宋_GB2312" w:cs="仿宋_GB2312"/>
          <w:color w:val="auto"/>
          <w:spacing w:val="0"/>
          <w:sz w:val="32"/>
          <w:szCs w:val="32"/>
          <w:lang w:eastAsia="zh-CN"/>
        </w:rPr>
        <w:t>原则上先按原价由同层级其他符合条件的人才购买，必要时由政府按原价进行回购。如果</w:t>
      </w:r>
      <w:r>
        <w:rPr>
          <w:rFonts w:hint="eastAsia" w:ascii="仿宋_GB2312" w:hAnsi="仿宋_GB2312" w:eastAsia="仿宋_GB2312" w:cs="仿宋_GB2312"/>
          <w:color w:val="auto"/>
          <w:spacing w:val="0"/>
          <w:sz w:val="32"/>
          <w:szCs w:val="32"/>
        </w:rPr>
        <w:t>在我市连续工作满2年（含）以上的，可通过补交已享受人才公寓政策优惠的购房款，转为普通商品住房，</w:t>
      </w:r>
      <w:r>
        <w:rPr>
          <w:rFonts w:hint="eastAsia" w:ascii="仿宋_GB2312" w:hAnsi="仿宋_GB2312" w:eastAsia="仿宋_GB2312" w:cs="仿宋_GB2312"/>
          <w:color w:val="auto"/>
          <w:spacing w:val="0"/>
          <w:sz w:val="32"/>
          <w:szCs w:val="32"/>
          <w:lang w:eastAsia="zh-CN"/>
        </w:rPr>
        <w:t>持产权型人才公寓退出申请审核表，按照有关规定向自然资源和规划部门申请办理不动产变更登记。</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olor w:val="auto"/>
          <w:sz w:val="48"/>
          <w:szCs w:val="48"/>
          <w:lang w:val="en-US" w:eastAsia="zh-CN"/>
        </w:rPr>
      </w:pPr>
      <w:r>
        <w:rPr>
          <w:rFonts w:hint="eastAsia"/>
          <w:color w:val="auto"/>
          <w:lang w:val="en-US" w:eastAsia="zh-CN"/>
        </w:rPr>
        <w:t xml:space="preserve"> </w:t>
      </w:r>
      <w:r>
        <w:rPr>
          <w:rFonts w:hint="eastAsia" w:ascii="黑体" w:hAnsi="黑体" w:eastAsia="黑体" w:cs="黑体"/>
          <w:b w:val="0"/>
          <w:color w:val="auto"/>
          <w:kern w:val="2"/>
          <w:sz w:val="32"/>
          <w:szCs w:val="32"/>
          <w:lang w:val="en-US" w:eastAsia="zh-CN" w:bidi="ar-SA"/>
        </w:rPr>
        <w:t>第四章 租赁型人才公寓退出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五</w:t>
      </w:r>
      <w:r>
        <w:rPr>
          <w:rFonts w:hint="eastAsia" w:ascii="黑体" w:hAnsi="黑体" w:eastAsia="黑体"/>
          <w:color w:val="auto"/>
          <w:spacing w:val="0"/>
          <w:sz w:val="32"/>
        </w:rPr>
        <w:t xml:space="preserve">条  </w:t>
      </w:r>
      <w:r>
        <w:rPr>
          <w:rFonts w:hint="eastAsia" w:ascii="仿宋_GB2312" w:hAnsi="仿宋_GB2312" w:eastAsia="仿宋_GB2312" w:cs="仿宋_GB2312"/>
          <w:color w:val="auto"/>
          <w:spacing w:val="0"/>
          <w:sz w:val="32"/>
          <w:szCs w:val="32"/>
        </w:rPr>
        <w:t>租住租赁型人才公寓，承租人有下列情形之一的,运营管理单位可终止其租赁合同,收回已配租的住房</w:t>
      </w:r>
      <w:r>
        <w:rPr>
          <w:rFonts w:hint="eastAsia" w:ascii="仿宋_GB2312" w:hAnsi="仿宋_GB2312" w:eastAsia="仿宋_GB2312" w:cs="仿宋_GB2312"/>
          <w:color w:val="auto"/>
          <w:spacing w:val="0"/>
          <w:kern w:val="0"/>
          <w:sz w:val="32"/>
          <w:szCs w:val="32"/>
        </w:rPr>
        <w:t>。</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（一）提供虚假资料、隐瞒家庭住房条件，骗租人才公寓的;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（二）人事关系调离本地或者不在本地工作和生活的;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（三）在本地通过购买、赠予、继承等方式取得私有住房(含购买产权型人才公寓)的;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w:t>
      </w:r>
      <w:r>
        <w:rPr>
          <w:rFonts w:hint="eastAsia" w:ascii="仿宋_GB2312" w:hAnsi="仿宋_GB2312" w:eastAsia="仿宋_GB2312" w:cs="仿宋_GB2312"/>
          <w:color w:val="auto"/>
          <w:spacing w:val="0"/>
          <w:sz w:val="32"/>
          <w:szCs w:val="32"/>
          <w:lang w:eastAsia="zh-CN"/>
        </w:rPr>
        <w:t>出租、出借、</w:t>
      </w:r>
      <w:r>
        <w:rPr>
          <w:rFonts w:hint="eastAsia" w:ascii="仿宋_GB2312" w:hAnsi="仿宋_GB2312" w:eastAsia="仿宋_GB2312" w:cs="仿宋_GB2312"/>
          <w:color w:val="auto"/>
          <w:spacing w:val="0"/>
          <w:sz w:val="32"/>
          <w:szCs w:val="32"/>
        </w:rPr>
        <w:t>改变所承租的人才公寓用途且拒不改正的;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（五）破坏或者擅自装修所承租的人才公寓,拒不恢复原状的;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（六）无正当理由连续6个月以上闲置所承租的人才公寓或者未按规定缴纳租金的</w:t>
      </w:r>
      <w:r>
        <w:rPr>
          <w:rFonts w:hint="eastAsia" w:ascii="仿宋_GB2312" w:hAnsi="仿宋_GB2312" w:eastAsia="仿宋_GB2312" w:cs="仿宋_GB2312"/>
          <w:color w:val="auto"/>
          <w:spacing w:val="0"/>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 w:hAnsi="仿宋" w:eastAsia="仿宋"/>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七</w:t>
      </w:r>
      <w:r>
        <w:rPr>
          <w:rFonts w:hint="eastAsia" w:ascii="仿宋_GB2312" w:hAnsi="仿宋_GB2312" w:eastAsia="仿宋_GB2312" w:cs="仿宋_GB2312"/>
          <w:color w:val="auto"/>
          <w:spacing w:val="0"/>
          <w:sz w:val="32"/>
          <w:szCs w:val="32"/>
        </w:rPr>
        <w:t>）法律、法规或者规章规定的其他情况。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六</w:t>
      </w:r>
      <w:r>
        <w:rPr>
          <w:rFonts w:hint="eastAsia" w:ascii="黑体" w:hAnsi="黑体" w:eastAsia="黑体"/>
          <w:color w:val="auto"/>
          <w:spacing w:val="0"/>
          <w:sz w:val="32"/>
        </w:rPr>
        <w:t xml:space="preserve">条 </w:t>
      </w:r>
      <w:r>
        <w:rPr>
          <w:rFonts w:hint="eastAsia" w:ascii="黑体" w:hAnsi="黑体" w:eastAsia="黑体"/>
          <w:bCs/>
          <w:color w:val="auto"/>
          <w:spacing w:val="0"/>
          <w:kern w:val="0"/>
          <w:sz w:val="28"/>
          <w:szCs w:val="28"/>
        </w:rPr>
        <w:t xml:space="preserve"> </w:t>
      </w:r>
      <w:r>
        <w:rPr>
          <w:rFonts w:hint="eastAsia" w:ascii="仿宋_GB2312" w:hAnsi="仿宋_GB2312" w:eastAsia="仿宋_GB2312" w:cs="仿宋_GB2312"/>
          <w:color w:val="auto"/>
          <w:spacing w:val="0"/>
          <w:sz w:val="32"/>
          <w:szCs w:val="32"/>
        </w:rPr>
        <w:t>租赁型人才公寓的</w:t>
      </w:r>
      <w:r>
        <w:rPr>
          <w:rFonts w:hint="eastAsia" w:ascii="仿宋_GB2312" w:hAnsi="仿宋_GB2312" w:eastAsia="仿宋_GB2312" w:cs="仿宋_GB2312"/>
          <w:color w:val="auto"/>
          <w:spacing w:val="0"/>
          <w:kern w:val="0"/>
          <w:sz w:val="32"/>
          <w:szCs w:val="32"/>
        </w:rPr>
        <w:t>租赁合同</w:t>
      </w:r>
      <w:r>
        <w:rPr>
          <w:rFonts w:hint="eastAsia" w:ascii="仿宋_GB2312" w:hAnsi="仿宋_GB2312" w:eastAsia="仿宋_GB2312" w:cs="仿宋_GB2312"/>
          <w:color w:val="auto"/>
          <w:spacing w:val="0"/>
          <w:sz w:val="32"/>
          <w:szCs w:val="32"/>
        </w:rPr>
        <w:t>有下</w:t>
      </w:r>
      <w:r>
        <w:rPr>
          <w:rFonts w:hint="eastAsia" w:ascii="仿宋_GB2312" w:hAnsi="仿宋_GB2312" w:eastAsia="仿宋_GB2312" w:cs="仿宋_GB2312"/>
          <w:color w:val="auto"/>
          <w:spacing w:val="0"/>
          <w:kern w:val="0"/>
          <w:sz w:val="32"/>
          <w:szCs w:val="32"/>
        </w:rPr>
        <w:t>列情形的自行终止：</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（一）承租人自愿退出所租住人才公寓的；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 xml:space="preserve">（二）合同期满，承租人未提出续租申请或按规定不予批准续租的； </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（三）因不可抗力情形而导致合同无法继续履行的；</w:t>
      </w:r>
    </w:p>
    <w:p>
      <w:pPr>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（四）合同自行终止的其他情形。</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olor w:val="auto"/>
          <w:spacing w:val="0"/>
          <w:sz w:val="32"/>
        </w:rPr>
        <w:t>第</w:t>
      </w:r>
      <w:r>
        <w:rPr>
          <w:rFonts w:hint="eastAsia" w:ascii="黑体" w:hAnsi="黑体" w:eastAsia="黑体"/>
          <w:color w:val="auto"/>
          <w:spacing w:val="0"/>
          <w:sz w:val="32"/>
          <w:lang w:eastAsia="zh-CN"/>
        </w:rPr>
        <w:t>十七</w:t>
      </w:r>
      <w:r>
        <w:rPr>
          <w:rFonts w:hint="eastAsia" w:ascii="黑体" w:hAnsi="黑体" w:eastAsia="黑体"/>
          <w:color w:val="auto"/>
          <w:spacing w:val="0"/>
          <w:sz w:val="32"/>
        </w:rPr>
        <w:t xml:space="preserve">条  </w:t>
      </w:r>
      <w:r>
        <w:rPr>
          <w:rFonts w:hint="eastAsia" w:ascii="仿宋_GB2312" w:hAnsi="仿宋_GB2312" w:eastAsia="仿宋_GB2312" w:cs="仿宋_GB2312"/>
          <w:color w:val="auto"/>
          <w:spacing w:val="0"/>
          <w:sz w:val="32"/>
          <w:szCs w:val="32"/>
        </w:rPr>
        <w:t>承租人</w:t>
      </w:r>
      <w:r>
        <w:rPr>
          <w:rFonts w:hint="eastAsia" w:ascii="仿宋_GB2312" w:hAnsi="仿宋_GB2312" w:eastAsia="仿宋_GB2312" w:cs="仿宋_GB2312"/>
          <w:color w:val="auto"/>
          <w:spacing w:val="0"/>
          <w:sz w:val="32"/>
          <w:szCs w:val="32"/>
          <w:lang w:eastAsia="zh-CN"/>
        </w:rPr>
        <w:t>自愿退租</w:t>
      </w:r>
      <w:r>
        <w:rPr>
          <w:rFonts w:hint="eastAsia" w:ascii="仿宋_GB2312" w:hAnsi="仿宋_GB2312" w:eastAsia="仿宋_GB2312" w:cs="仿宋_GB2312"/>
          <w:color w:val="auto"/>
          <w:spacing w:val="0"/>
          <w:sz w:val="32"/>
          <w:szCs w:val="32"/>
        </w:rPr>
        <w:t>人才公寓</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申请人向住房城乡建设部门提出申请，经审核符合退房条件的，住房城乡建设部门为承租人发放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退房通知单</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，承租人持</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退房通知单</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与运营管理单位办理退房手续。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黑体" w:hAnsi="黑体" w:eastAsia="黑体"/>
          <w:color w:val="auto"/>
          <w:spacing w:val="0"/>
          <w:sz w:val="32"/>
        </w:rPr>
        <w:t>第十</w:t>
      </w:r>
      <w:r>
        <w:rPr>
          <w:rFonts w:hint="eastAsia" w:ascii="黑体" w:hAnsi="黑体" w:eastAsia="黑体"/>
          <w:color w:val="auto"/>
          <w:spacing w:val="0"/>
          <w:sz w:val="32"/>
          <w:lang w:eastAsia="zh-CN"/>
        </w:rPr>
        <w:t>八</w:t>
      </w:r>
      <w:r>
        <w:rPr>
          <w:rFonts w:hint="eastAsia" w:ascii="黑体" w:hAnsi="黑体" w:eastAsia="黑体"/>
          <w:color w:val="auto"/>
          <w:spacing w:val="0"/>
          <w:sz w:val="32"/>
        </w:rPr>
        <w:t xml:space="preserve">条 </w:t>
      </w:r>
      <w:r>
        <w:rPr>
          <w:rFonts w:hint="eastAsia" w:ascii="仿宋" w:hAnsi="仿宋" w:eastAsia="仿宋"/>
          <w:color w:val="auto"/>
          <w:spacing w:val="0"/>
          <w:kern w:val="0"/>
          <w:sz w:val="32"/>
          <w:szCs w:val="32"/>
        </w:rPr>
        <w:t xml:space="preserve"> </w:t>
      </w:r>
      <w:r>
        <w:rPr>
          <w:rFonts w:hint="eastAsia" w:ascii="仿宋_GB2312" w:hAnsi="仿宋_GB2312" w:eastAsia="仿宋_GB2312" w:cs="仿宋_GB2312"/>
          <w:color w:val="auto"/>
          <w:spacing w:val="0"/>
          <w:sz w:val="32"/>
          <w:szCs w:val="32"/>
          <w:lang w:eastAsia="zh-CN"/>
        </w:rPr>
        <w:t>租赁合同终止或被解除前，运营管理单位依据住房城乡建设部门《退房通知单》，向承租人发放书面通知，承租人自接到书面通知之日起，应将所承租房屋及附属设施、设备在30日内退还运营管理单位并确保房屋及设施设备完好，不能影响房屋的正常使用和再次分配。</w:t>
      </w:r>
    </w:p>
    <w:p>
      <w:pPr>
        <w:pStyle w:val="5"/>
        <w:widowControl w:val="0"/>
        <w:spacing w:before="0" w:beforeAutospacing="0" w:after="0" w:afterAutospacing="0" w:line="540" w:lineRule="exact"/>
        <w:ind w:firstLine="640" w:firstLineChars="200"/>
        <w:jc w:val="both"/>
        <w:rPr>
          <w:rFonts w:hint="default" w:ascii="仿宋_GB2312" w:hAnsi="仿宋_GB2312" w:eastAsia="仿宋_GB2312" w:cs="仿宋_GB2312"/>
          <w:color w:val="auto"/>
          <w:spacing w:val="0"/>
          <w:sz w:val="32"/>
          <w:szCs w:val="32"/>
          <w:lang w:val="en-US" w:eastAsia="zh-CN"/>
        </w:rPr>
      </w:pPr>
      <w:r>
        <w:rPr>
          <w:rFonts w:hint="eastAsia" w:ascii="黑体" w:hAnsi="黑体" w:eastAsia="黑体"/>
          <w:color w:val="auto"/>
          <w:spacing w:val="0"/>
          <w:sz w:val="32"/>
        </w:rPr>
        <w:t>第</w:t>
      </w:r>
      <w:r>
        <w:rPr>
          <w:rFonts w:hint="eastAsia" w:ascii="黑体" w:hAnsi="黑体" w:eastAsia="黑体"/>
          <w:color w:val="auto"/>
          <w:spacing w:val="0"/>
          <w:sz w:val="32"/>
          <w:lang w:eastAsia="zh-CN"/>
        </w:rPr>
        <w:t>十九</w:t>
      </w:r>
      <w:r>
        <w:rPr>
          <w:rFonts w:hint="eastAsia" w:ascii="黑体" w:hAnsi="黑体" w:eastAsia="黑体"/>
          <w:color w:val="auto"/>
          <w:spacing w:val="0"/>
          <w:sz w:val="32"/>
        </w:rPr>
        <w:t xml:space="preserve">条 </w:t>
      </w:r>
      <w:r>
        <w:rPr>
          <w:rFonts w:hint="eastAsia" w:ascii="黑体" w:hAnsi="黑体" w:eastAsia="黑体"/>
          <w:color w:val="auto"/>
          <w:spacing w:val="0"/>
          <w:sz w:val="32"/>
          <w:lang w:val="en-US" w:eastAsia="zh-CN"/>
        </w:rPr>
        <w:t xml:space="preserve"> </w:t>
      </w:r>
      <w:r>
        <w:rPr>
          <w:rFonts w:hint="eastAsia" w:ascii="仿宋_GB2312" w:hAnsi="仿宋_GB2312" w:eastAsia="仿宋_GB2312" w:cs="仿宋_GB2312"/>
          <w:color w:val="auto"/>
          <w:spacing w:val="0"/>
          <w:sz w:val="32"/>
          <w:szCs w:val="32"/>
          <w:lang w:val="en-US" w:eastAsia="zh-CN"/>
        </w:rPr>
        <w:t>租赁型人才公寓运营管理单位应结合承租人意愿，与其签订不超过3年的租赁合同。租赁期满仍继续租赁的，应在合同期满前3个月，由个人通过所在单位提出申请，经住房城乡建设部门会同同级人力资源社会保障等部门核查后，仍符合申请条件的办理续租手续并按市场租金缴纳房租（从租赁期限满3年之日起计算），累计租赁人才公寓的最长期限不超过5年。已按照《淄博市高层次人才安居房实施细则》相关规定，实施免租金保障的省级及以上高层次人才，最长租赁期限不超过5年。</w:t>
      </w:r>
      <w:bookmarkStart w:id="0" w:name="_GoBack"/>
      <w:bookmarkEnd w:id="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租赁合同终止或解除后，对于确无其他住房暂时无法腾退的，运营管理单位可以根据房源情况给予承租人一定期限的腾退过渡期，过渡期最长不得超过3个月,过渡期内房屋的租金按市场租金标准执行。腾退过渡期满，承租人拒不退还房屋的，运营管理单位可以根据有关规定和合同约定，依法向人民法院起诉。承租人应当按照市场租金标准向运营管理单位支付不按期退还房屋期间的租金。房屋整体分配给企业的，</w:t>
      </w:r>
      <w:r>
        <w:rPr>
          <w:rFonts w:hint="eastAsia" w:ascii="仿宋_GB2312" w:hAnsi="仿宋_GB2312" w:eastAsia="仿宋_GB2312" w:cs="仿宋_GB2312"/>
          <w:color w:val="auto"/>
          <w:spacing w:val="0"/>
          <w:sz w:val="32"/>
          <w:szCs w:val="32"/>
          <w:lang w:eastAsia="zh-CN"/>
        </w:rPr>
        <w:t>企业</w:t>
      </w:r>
      <w:r>
        <w:rPr>
          <w:rFonts w:hint="eastAsia" w:ascii="仿宋_GB2312" w:hAnsi="仿宋_GB2312" w:eastAsia="仿宋_GB2312" w:cs="仿宋_GB2312"/>
          <w:color w:val="auto"/>
          <w:spacing w:val="0"/>
          <w:sz w:val="32"/>
          <w:szCs w:val="32"/>
        </w:rPr>
        <w:t>应当按规定和合同约定承担相应的连带责任。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olor w:val="auto"/>
          <w:spacing w:val="0"/>
          <w:sz w:val="32"/>
        </w:rPr>
        <w:t xml:space="preserve">第二十条  </w:t>
      </w:r>
      <w:r>
        <w:rPr>
          <w:rFonts w:hint="eastAsia" w:ascii="仿宋_GB2312" w:hAnsi="仿宋_GB2312" w:eastAsia="仿宋_GB2312" w:cs="仿宋_GB2312"/>
          <w:color w:val="auto"/>
          <w:spacing w:val="0"/>
          <w:sz w:val="32"/>
          <w:szCs w:val="32"/>
          <w:lang w:val="en-US" w:eastAsia="zh-CN"/>
        </w:rPr>
        <w:t>因购买住房或产权型人才公寓的，在交房后1年内（从开发建设单位通知办理交房手续之日起计算）应退出租赁的人才公寓，自购房之日起（从网签备案合同签订之日起计算）房租按照市政府公布的房源所在区县住宅市场平均租金缴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二十一</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每个家庭（含1人家庭）只能租赁1套人才公寓房源，夫妻双方婚前均租赁人才公寓的，婚后需自愿选择一方退出租赁型人才公寓；夫妻双方婚前一方拥有私有住房的，一方租赁人才公寓的，婚后需在交房后1年内（从开发建设单位通知办理交房手续之日起计算）退出租赁的人才公寓，自结婚之日起房租按照市政府公布的房源所在区县住宅市场平均租金缴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eastAsia="zh-CN"/>
        </w:rPr>
        <w:t>二十二</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租赁人才公寓期间申请其他租赁型人才公寓项目或者机关周转房的，须办理已租住房源退房手续后申请；已享受人才公寓和周转房保障的人才，需择其一退出，年度复核时，将对同时享受人才公寓和周转房保障资格的人才进行清退。</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eastAsia="仿宋_GB2312"/>
          <w:color w:val="auto"/>
          <w:lang w:val="en-US" w:eastAsia="zh-CN"/>
        </w:rPr>
      </w:pPr>
      <w:r>
        <w:rPr>
          <w:rFonts w:hint="eastAsia" w:ascii="黑体" w:hAnsi="黑体" w:eastAsia="黑体" w:cs="黑体"/>
          <w:b w:val="0"/>
          <w:color w:val="auto"/>
          <w:kern w:val="2"/>
          <w:sz w:val="32"/>
          <w:szCs w:val="32"/>
          <w:lang w:val="en-US" w:eastAsia="zh-CN" w:bidi="ar-SA"/>
        </w:rPr>
        <w:t>第五章 运营管理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第二十三条</w:t>
      </w:r>
      <w:r>
        <w:rPr>
          <w:rFonts w:hint="eastAsia" w:ascii="仿宋_GB2312" w:hAnsi="仿宋_GB2312" w:eastAsia="仿宋_GB2312" w:cs="仿宋_GB2312"/>
          <w:color w:val="auto"/>
          <w:spacing w:val="0"/>
          <w:sz w:val="32"/>
          <w:szCs w:val="32"/>
          <w:lang w:val="en-US" w:eastAsia="zh-CN"/>
        </w:rPr>
        <w:t xml:space="preserve">  承租人符合下列情形之一的，可以申请房源调整。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（一）现配租房屋出现水、电故障等影响居住问题，经维修后仍不能满足居住条件的;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（二）已配租家庭之间协商一致，同意互换配租房源的(已不再符合人才公寓保障条件或违规须清退的除外)；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（三）邻里关系不和睦，经运营管理单位或社区居委会进行2次以上调解，仍无法缓和的；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pacing w:val="0"/>
          <w:lang w:val="en-US" w:eastAsia="zh-CN"/>
        </w:rPr>
      </w:pPr>
      <w:r>
        <w:rPr>
          <w:rFonts w:hint="eastAsia" w:ascii="仿宋_GB2312" w:hAnsi="仿宋_GB2312" w:eastAsia="仿宋_GB2312" w:cs="仿宋_GB2312"/>
          <w:color w:val="auto"/>
          <w:spacing w:val="0"/>
          <w:sz w:val="32"/>
          <w:szCs w:val="32"/>
          <w:lang w:val="en-US" w:eastAsia="zh-CN"/>
        </w:rPr>
        <w:t>（四）其他特殊情形。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房源调整按照原申请渠道在同一项目中进行，不得跨区县调整，也不得市级与区县间调整。通过互换配租房源方式进行调整的，只能调整1次，房源调整后3个月内不得退房。</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第二十四条</w:t>
      </w:r>
      <w:r>
        <w:rPr>
          <w:rFonts w:hint="eastAsia" w:ascii="仿宋_GB2312" w:hAnsi="仿宋_GB2312" w:eastAsia="仿宋_GB2312" w:cs="仿宋_GB2312"/>
          <w:color w:val="auto"/>
          <w:spacing w:val="0"/>
          <w:sz w:val="32"/>
          <w:szCs w:val="32"/>
          <w:lang w:val="en-US" w:eastAsia="zh-CN"/>
        </w:rPr>
        <w:t xml:space="preserve">  承租人住房、婚姻、享受生活补贴等情况发生变化的，应及时告知所在单位，由所在单位向住房城乡建设部门反馈，涉及租金调整的，提出书面调整租金申请，并提供相关证明材料，经核查合格后，将承租人拟调整租金情况进行公示，公示期5日。公示无异议或经调查异议不成立的，住房城乡建设部门向承租人所租住房屋的运营管理单位出具《租金调整通知单》，承租人凭《租金调整通知单》到运营管理单位办理租金调整手续，5日内签订补充协议并调整租金。</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 xml:space="preserve">第二十五条  </w:t>
      </w:r>
      <w:r>
        <w:rPr>
          <w:rFonts w:hint="eastAsia" w:ascii="仿宋_GB2312" w:hAnsi="仿宋_GB2312" w:eastAsia="仿宋_GB2312" w:cs="仿宋_GB2312"/>
          <w:color w:val="auto"/>
          <w:spacing w:val="0"/>
          <w:sz w:val="32"/>
          <w:szCs w:val="32"/>
          <w:lang w:val="en-US" w:eastAsia="zh-CN"/>
        </w:rPr>
        <w:t>承租人应当保证所租住房屋仅限于承租人及共同申请人或监护人居住使用，不得转借、转租、空置。不得擅自对房屋进行装修，不得改变房屋结构和内部设施，不得添置对房屋结构有影响的设备设施。承租人擅自拆改、变动或损坏房屋墙体结构，拆改给排水、供电、供暖、燃气管道和设施，改动装修格局、更换室内设备的，运营管理单位有权要求承租人在限定的时限内恢复原状并承担相应的责任，发生的费用由承租人承担。承租人拒绝恢复原状或拆改、损坏情节严重的，运营管理单位有权解除合同、收回房屋，并要求承租人赔偿相应损失。</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经运营管理单位认可，承租人可根据实际需要添加必要的生活设施，但不得更改房屋布局、破坏房屋结构。腾退房屋时，承租人自行添加的生活设施和装饰不予补偿。</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 xml:space="preserve">第二十六条  </w:t>
      </w:r>
      <w:r>
        <w:rPr>
          <w:rFonts w:hint="eastAsia" w:ascii="仿宋_GB2312" w:hAnsi="仿宋_GB2312" w:eastAsia="仿宋_GB2312" w:cs="仿宋_GB2312"/>
          <w:color w:val="auto"/>
          <w:spacing w:val="0"/>
          <w:sz w:val="32"/>
          <w:szCs w:val="32"/>
          <w:lang w:val="en-US" w:eastAsia="zh-CN"/>
        </w:rPr>
        <w:t>承租人应当按照租赁合同约定按时足额缴纳租金及相关费用。承租人欠缴租金的，运营管理单位可以按照规定或者依据租赁合同约定从承租人的租房保证金中抵扣租金。抵扣租金后，承租人应及时补齐租房保证金。</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租赁期间所发生的水、电、气、暖、电话、网络、有线电视收视及物业服务、电梯等费用，由承租人承担并直接与相关各方结算。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 xml:space="preserve">第二十七条  </w:t>
      </w:r>
      <w:r>
        <w:rPr>
          <w:rFonts w:hint="eastAsia" w:ascii="仿宋_GB2312" w:hAnsi="仿宋_GB2312" w:eastAsia="仿宋_GB2312" w:cs="仿宋_GB2312"/>
          <w:color w:val="auto"/>
          <w:spacing w:val="0"/>
          <w:sz w:val="32"/>
          <w:szCs w:val="32"/>
          <w:lang w:val="en-US" w:eastAsia="zh-CN"/>
        </w:rPr>
        <w:t>承租人应积极配合运营管理单位的日常管理、入户巡查、房屋及设施设备维修养护等各项工作，遵守小区物业管理的有关规定和协议约定，并承担应当承担的房屋维修、维护责任。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color w:val="auto"/>
          <w:spacing w:val="0"/>
          <w:kern w:val="2"/>
          <w:sz w:val="32"/>
          <w:szCs w:val="32"/>
          <w:lang w:val="en-US" w:eastAsia="zh-CN" w:bidi="ar-SA"/>
        </w:rPr>
      </w:pPr>
      <w:r>
        <w:rPr>
          <w:rFonts w:hint="eastAsia" w:ascii="黑体" w:hAnsi="黑体" w:eastAsia="黑体" w:cs="黑体"/>
          <w:b w:val="0"/>
          <w:color w:val="auto"/>
          <w:spacing w:val="0"/>
          <w:kern w:val="2"/>
          <w:sz w:val="32"/>
          <w:szCs w:val="32"/>
          <w:lang w:val="en-US" w:eastAsia="zh-CN" w:bidi="ar-SA"/>
        </w:rPr>
        <w:t>第二十八条</w:t>
      </w:r>
      <w:r>
        <w:rPr>
          <w:rFonts w:hint="eastAsia" w:ascii="黑体" w:hAnsi="黑体" w:eastAsia="黑体" w:cs="黑体"/>
          <w:color w:val="auto"/>
          <w:spacing w:val="0"/>
          <w:sz w:val="32"/>
          <w:szCs w:val="32"/>
          <w:lang w:val="en-US" w:eastAsia="zh-CN"/>
        </w:rPr>
        <w:t xml:space="preserve">  </w:t>
      </w:r>
      <w:r>
        <w:rPr>
          <w:rFonts w:hint="eastAsia" w:ascii="仿宋_GB2312" w:hAnsi="仿宋_GB2312" w:eastAsia="仿宋_GB2312" w:cs="仿宋_GB2312"/>
          <w:b w:val="0"/>
          <w:color w:val="auto"/>
          <w:spacing w:val="0"/>
          <w:kern w:val="2"/>
          <w:sz w:val="32"/>
          <w:szCs w:val="32"/>
          <w:lang w:val="en-US" w:eastAsia="zh-CN" w:bidi="ar-SA"/>
        </w:rPr>
        <w:t>申请人在选房结束后30日内，持身份证、《人才公寓配租确认书》等资料签订租赁合同,签订租赁合同后，3个月内不得调换房源。选房结束后30日内未签订租赁合同的，视为自动放弃，2年内不再受理其人才公寓保障申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黑体" w:hAnsi="黑体" w:eastAsia="黑体" w:cs="黑体"/>
          <w:b w:val="0"/>
          <w:color w:val="auto"/>
          <w:spacing w:val="0"/>
          <w:kern w:val="2"/>
          <w:sz w:val="32"/>
          <w:szCs w:val="32"/>
          <w:lang w:val="en-US" w:eastAsia="zh-CN" w:bidi="ar-SA"/>
        </w:rPr>
        <w:t xml:space="preserve">第二十九条 </w:t>
      </w:r>
      <w:r>
        <w:rPr>
          <w:rFonts w:hint="eastAsia" w:ascii="仿宋_GB2312" w:hAnsi="仿宋_GB2312" w:eastAsia="仿宋_GB2312" w:cs="仿宋_GB2312"/>
          <w:b w:val="0"/>
          <w:color w:val="auto"/>
          <w:spacing w:val="0"/>
          <w:kern w:val="2"/>
          <w:sz w:val="32"/>
          <w:szCs w:val="32"/>
          <w:lang w:val="en-US" w:eastAsia="zh-CN" w:bidi="ar-SA"/>
        </w:rPr>
        <w:t xml:space="preserve"> 运营管理单位应当在运营管理的人才公寓项目中设立专门的服务机构，安排专门工作人员开展日常管理工作，为承租人提供相关服务;也可以通过委托管理方式，将相关的具体管理服务事项交由第三方机构承办。</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仿宋_GB2312" w:hAnsi="仿宋_GB2312" w:eastAsia="仿宋_GB2312" w:cs="仿宋_GB2312"/>
          <w:b w:val="0"/>
          <w:color w:val="auto"/>
          <w:spacing w:val="0"/>
          <w:kern w:val="2"/>
          <w:sz w:val="32"/>
          <w:szCs w:val="32"/>
          <w:lang w:val="en-US" w:eastAsia="zh-CN" w:bidi="ar-SA"/>
        </w:rPr>
        <w:t>运营管理单位可通过公开招标确定具有相应资质、社会信誉好的专业化物业服务机构，负责提供绿化、保洁、房屋维修、安全巡逻、秩序维护等物业管理服务。物业服务机构应对从业人员开展相关职业培训，提升其业务素养，提高小区的物业服务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黑体" w:hAnsi="黑体" w:eastAsia="黑体" w:cs="黑体"/>
          <w:b w:val="0"/>
          <w:color w:val="auto"/>
          <w:spacing w:val="0"/>
          <w:kern w:val="2"/>
          <w:sz w:val="32"/>
          <w:szCs w:val="32"/>
          <w:lang w:val="en-US" w:eastAsia="zh-CN" w:bidi="ar-SA"/>
        </w:rPr>
        <w:t xml:space="preserve">第三十条  </w:t>
      </w:r>
      <w:r>
        <w:rPr>
          <w:rFonts w:hint="eastAsia" w:ascii="仿宋_GB2312" w:hAnsi="仿宋_GB2312" w:eastAsia="仿宋_GB2312" w:cs="仿宋_GB2312"/>
          <w:b w:val="0"/>
          <w:color w:val="auto"/>
          <w:spacing w:val="0"/>
          <w:kern w:val="2"/>
          <w:sz w:val="32"/>
          <w:szCs w:val="32"/>
          <w:lang w:val="en-US" w:eastAsia="zh-CN" w:bidi="ar-SA"/>
        </w:rPr>
        <w:t>住房城乡建设保障服务部门应会同运营管理单位对人才公寓及保障家庭实施动态管理，开展不定期抽查和年度复核。</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仿宋_GB2312" w:hAnsi="仿宋_GB2312" w:eastAsia="仿宋_GB2312" w:cs="仿宋_GB2312"/>
          <w:b w:val="0"/>
          <w:color w:val="auto"/>
          <w:spacing w:val="0"/>
          <w:kern w:val="2"/>
          <w:sz w:val="32"/>
          <w:szCs w:val="32"/>
          <w:lang w:val="en-US" w:eastAsia="zh-CN" w:bidi="ar-SA"/>
        </w:rPr>
        <w:t>开展不定期抽查工作，对房屋使用情况进行抽查，及时掌握房屋使用状况，发现并纠正违规使用行为。对保障家庭进行核查，对其住房等情况进行实时监测，根据保障家庭相关状况变化情况，调整实施保障。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仿宋_GB2312" w:hAnsi="仿宋_GB2312" w:eastAsia="仿宋_GB2312" w:cs="仿宋_GB2312"/>
          <w:b w:val="0"/>
          <w:color w:val="auto"/>
          <w:spacing w:val="0"/>
          <w:kern w:val="2"/>
          <w:sz w:val="32"/>
          <w:szCs w:val="32"/>
          <w:lang w:val="en-US" w:eastAsia="zh-CN" w:bidi="ar-SA"/>
        </w:rPr>
        <w:t>开展年度复核工作，对保障家庭的房产、工作单位、签订劳动合同等情况进行复核，复核结果以书面形式告知运营管理单位，运营管理单位根据复核结果做好合同续签、租金调整、房源腾退等工作。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 w:cs="仿宋_GB2312"/>
          <w:b w:val="0"/>
          <w:color w:val="auto"/>
          <w:spacing w:val="10"/>
          <w:kern w:val="2"/>
          <w:sz w:val="32"/>
          <w:szCs w:val="32"/>
          <w:lang w:val="en-US" w:eastAsia="zh-CN" w:bidi="ar-SA"/>
        </w:rPr>
      </w:pPr>
      <w:r>
        <w:rPr>
          <w:rFonts w:hint="eastAsia" w:ascii="黑体" w:hAnsi="黑体" w:eastAsia="黑体" w:cs="黑体"/>
          <w:b w:val="0"/>
          <w:color w:val="auto"/>
          <w:spacing w:val="0"/>
          <w:kern w:val="2"/>
          <w:sz w:val="32"/>
          <w:szCs w:val="32"/>
          <w:lang w:val="en-US" w:eastAsia="zh-CN" w:bidi="ar-SA"/>
        </w:rPr>
        <w:t xml:space="preserve">第三十一条  </w:t>
      </w:r>
      <w:r>
        <w:rPr>
          <w:rFonts w:hint="eastAsia" w:ascii="仿宋" w:hAnsi="仿宋" w:eastAsia="仿宋" w:cstheme="minorEastAsia"/>
          <w:color w:val="auto"/>
          <w:spacing w:val="0"/>
          <w:sz w:val="32"/>
          <w:szCs w:val="32"/>
          <w:lang w:val="en-US" w:eastAsia="zh-CN"/>
        </w:rPr>
        <w:t>市级及各区县要</w:t>
      </w:r>
      <w:r>
        <w:rPr>
          <w:rFonts w:hint="eastAsia" w:ascii="仿宋_GB2312" w:hAnsi="仿宋_GB2312" w:eastAsia="仿宋_GB2312" w:cs="仿宋_GB2312"/>
          <w:color w:val="auto"/>
          <w:spacing w:val="0"/>
          <w:sz w:val="32"/>
          <w:szCs w:val="32"/>
          <w:lang w:eastAsia="zh-CN"/>
        </w:rPr>
        <w:t>严格按照</w:t>
      </w:r>
      <w:r>
        <w:rPr>
          <w:rFonts w:hint="eastAsia" w:ascii="仿宋_GB2312" w:hAnsi="仿宋_GB2312" w:eastAsia="仿宋_GB2312" w:cs="仿宋_GB2312"/>
          <w:color w:val="auto"/>
          <w:spacing w:val="0"/>
          <w:sz w:val="32"/>
          <w:szCs w:val="32"/>
        </w:rPr>
        <w:t>《淄博市租赁型人才公寓建设（装修）和服务评价标准指引》</w:t>
      </w:r>
      <w:r>
        <w:rPr>
          <w:rFonts w:hint="eastAsia" w:ascii="仿宋_GB2312" w:hAnsi="仿宋_GB2312" w:eastAsia="仿宋_GB2312" w:cs="仿宋_GB2312"/>
          <w:color w:val="auto"/>
          <w:spacing w:val="0"/>
          <w:sz w:val="32"/>
          <w:szCs w:val="32"/>
          <w:lang w:eastAsia="zh-CN"/>
        </w:rPr>
        <w:t>进行租赁型房源的装修配置、服务管理，实施</w:t>
      </w:r>
      <w:r>
        <w:rPr>
          <w:rFonts w:hint="eastAsia" w:ascii="仿宋" w:hAnsi="仿宋" w:eastAsia="仿宋" w:cstheme="minorEastAsia"/>
          <w:color w:val="auto"/>
          <w:spacing w:val="0"/>
          <w:sz w:val="32"/>
          <w:szCs w:val="32"/>
        </w:rPr>
        <w:t>综合性能评价</w:t>
      </w:r>
      <w:r>
        <w:rPr>
          <w:rFonts w:hint="eastAsia" w:ascii="仿宋" w:hAnsi="仿宋" w:eastAsia="仿宋" w:cstheme="minorEastAsia"/>
          <w:color w:val="auto"/>
          <w:spacing w:val="0"/>
          <w:sz w:val="32"/>
          <w:szCs w:val="32"/>
          <w:lang w:eastAsia="zh-CN"/>
        </w:rPr>
        <w:t>，对</w:t>
      </w:r>
      <w:r>
        <w:rPr>
          <w:rFonts w:hint="eastAsia" w:ascii="仿宋" w:hAnsi="仿宋" w:eastAsia="仿宋" w:cstheme="minorEastAsia"/>
          <w:color w:val="auto"/>
          <w:spacing w:val="0"/>
          <w:sz w:val="32"/>
          <w:szCs w:val="32"/>
        </w:rPr>
        <w:t>确定评价等级</w:t>
      </w:r>
      <w:r>
        <w:rPr>
          <w:rFonts w:hint="eastAsia" w:ascii="仿宋" w:hAnsi="仿宋" w:eastAsia="仿宋" w:cstheme="minorEastAsia"/>
          <w:color w:val="auto"/>
          <w:spacing w:val="0"/>
          <w:sz w:val="32"/>
          <w:szCs w:val="32"/>
          <w:lang w:eastAsia="zh-CN"/>
        </w:rPr>
        <w:t>为</w:t>
      </w:r>
      <w:r>
        <w:rPr>
          <w:rFonts w:hint="eastAsia" w:ascii="仿宋" w:hAnsi="仿宋" w:eastAsia="仿宋" w:cstheme="minorEastAsia"/>
          <w:color w:val="auto"/>
          <w:spacing w:val="0"/>
          <w:sz w:val="32"/>
          <w:szCs w:val="32"/>
        </w:rPr>
        <w:t>三星级、四星级</w:t>
      </w:r>
      <w:r>
        <w:rPr>
          <w:rFonts w:hint="eastAsia" w:ascii="仿宋" w:hAnsi="仿宋" w:eastAsia="仿宋" w:cstheme="minorEastAsia"/>
          <w:color w:val="auto"/>
          <w:spacing w:val="0"/>
          <w:sz w:val="32"/>
          <w:szCs w:val="32"/>
          <w:lang w:eastAsia="zh-CN"/>
        </w:rPr>
        <w:t>的项目，可适当提高租金标准。</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rPr>
      </w:pPr>
      <w:r>
        <w:rPr>
          <w:rFonts w:hint="eastAsia" w:ascii="黑体" w:hAnsi="黑体" w:eastAsia="黑体" w:cs="黑体"/>
          <w:b w:val="0"/>
          <w:color w:val="auto"/>
          <w:kern w:val="2"/>
          <w:sz w:val="32"/>
          <w:szCs w:val="32"/>
          <w:lang w:val="en-US" w:eastAsia="zh-CN" w:bidi="ar-SA"/>
        </w:rPr>
        <w:t>第六章 附则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0"/>
          <w:kern w:val="2"/>
          <w:sz w:val="32"/>
          <w:szCs w:val="32"/>
          <w:lang w:val="en-US" w:eastAsia="zh-CN" w:bidi="ar-SA"/>
        </w:rPr>
      </w:pPr>
      <w:r>
        <w:rPr>
          <w:rFonts w:hint="eastAsia" w:ascii="黑体" w:hAnsi="黑体" w:eastAsia="黑体"/>
          <w:color w:val="auto"/>
          <w:spacing w:val="0"/>
          <w:sz w:val="32"/>
        </w:rPr>
        <w:t>第</w:t>
      </w:r>
      <w:r>
        <w:rPr>
          <w:rFonts w:hint="eastAsia" w:ascii="黑体" w:hAnsi="黑体" w:eastAsia="黑体"/>
          <w:color w:val="auto"/>
          <w:spacing w:val="0"/>
          <w:sz w:val="32"/>
          <w:lang w:eastAsia="zh-CN"/>
        </w:rPr>
        <w:t>三十二</w:t>
      </w:r>
      <w:r>
        <w:rPr>
          <w:rFonts w:hint="eastAsia" w:ascii="黑体" w:hAnsi="黑体" w:eastAsia="黑体"/>
          <w:color w:val="auto"/>
          <w:spacing w:val="0"/>
          <w:sz w:val="32"/>
        </w:rPr>
        <w:t xml:space="preserve">条  </w:t>
      </w:r>
      <w:r>
        <w:rPr>
          <w:rFonts w:hint="eastAsia" w:ascii="仿宋_GB2312" w:hAnsi="仿宋_GB2312" w:eastAsia="仿宋_GB2312" w:cs="仿宋_GB2312"/>
          <w:b w:val="0"/>
          <w:color w:val="auto"/>
          <w:spacing w:val="0"/>
          <w:kern w:val="2"/>
          <w:sz w:val="32"/>
          <w:szCs w:val="32"/>
          <w:lang w:val="en-US" w:eastAsia="zh-CN" w:bidi="ar-SA"/>
        </w:rPr>
        <w:t>人才公寓退出中涉及特殊情况的，由市或各区县人才公寓领导小组成员单位按照“一事一议”的原则共同研究决定。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pacing w:val="10"/>
          <w:kern w:val="2"/>
          <w:sz w:val="32"/>
          <w:szCs w:val="32"/>
          <w:lang w:val="en-US" w:eastAsia="zh-CN" w:bidi="ar-SA"/>
        </w:rPr>
      </w:pPr>
      <w:r>
        <w:rPr>
          <w:rFonts w:hint="eastAsia" w:ascii="黑体" w:hAnsi="黑体" w:eastAsia="黑体"/>
          <w:color w:val="auto"/>
          <w:spacing w:val="0"/>
          <w:sz w:val="32"/>
        </w:rPr>
        <w:t>第</w:t>
      </w:r>
      <w:r>
        <w:rPr>
          <w:rFonts w:hint="eastAsia" w:ascii="黑体" w:hAnsi="黑体" w:eastAsia="黑体"/>
          <w:color w:val="auto"/>
          <w:spacing w:val="0"/>
          <w:sz w:val="32"/>
          <w:lang w:eastAsia="zh-CN"/>
        </w:rPr>
        <w:t>三十三</w:t>
      </w:r>
      <w:r>
        <w:rPr>
          <w:rFonts w:hint="eastAsia" w:ascii="黑体" w:hAnsi="黑体" w:eastAsia="黑体"/>
          <w:color w:val="auto"/>
          <w:spacing w:val="0"/>
          <w:sz w:val="32"/>
        </w:rPr>
        <w:t xml:space="preserve">条 </w:t>
      </w:r>
      <w:r>
        <w:rPr>
          <w:rFonts w:hint="eastAsia" w:ascii="仿宋_GB2312" w:hAnsi="仿宋_GB2312" w:eastAsia="仿宋_GB2312" w:cs="仿宋_GB2312"/>
          <w:b w:val="0"/>
          <w:color w:val="auto"/>
          <w:spacing w:val="0"/>
          <w:kern w:val="2"/>
          <w:sz w:val="32"/>
          <w:szCs w:val="32"/>
          <w:lang w:val="en-US" w:eastAsia="zh-CN" w:bidi="ar-SA"/>
        </w:rPr>
        <w:t xml:space="preserve"> 本实施办法自印发之日起施行，此前出台文件中相关规定与本办法不一致的,按本办法执行。</w:t>
      </w:r>
    </w:p>
    <w:p>
      <w:pPr>
        <w:spacing w:line="560" w:lineRule="exact"/>
        <w:rPr>
          <w:rFonts w:hint="eastAsia" w:ascii="仿宋_GB2312" w:hAnsi="仿宋_GB2312" w:eastAsia="仿宋_GB2312" w:cs="仿宋_GB2312"/>
          <w:color w:val="auto"/>
          <w:sz w:val="32"/>
        </w:rPr>
      </w:pPr>
    </w:p>
    <w:p>
      <w:pPr>
        <w:spacing w:line="560" w:lineRule="exact"/>
        <w:ind w:firstLine="640" w:firstLineChars="200"/>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附件</w:t>
      </w:r>
      <w:r>
        <w:rPr>
          <w:rFonts w:hint="eastAsia" w:ascii="仿宋_GB2312" w:hAnsi="仿宋_GB2312" w:eastAsia="仿宋_GB2312" w:cs="仿宋_GB2312"/>
          <w:color w:val="auto"/>
          <w:spacing w:val="0"/>
          <w:sz w:val="32"/>
          <w:lang w:eastAsia="zh-CN"/>
        </w:rPr>
        <w:t>：</w:t>
      </w:r>
      <w:r>
        <w:rPr>
          <w:rFonts w:hint="eastAsia" w:ascii="仿宋_GB2312" w:hAnsi="仿宋_GB2312" w:eastAsia="仿宋_GB2312" w:cs="仿宋_GB2312"/>
          <w:color w:val="auto"/>
          <w:spacing w:val="0"/>
          <w:sz w:val="32"/>
        </w:rPr>
        <w:t>1.淄博市商品房（人才公寓）买卖合同解除申请表</w:t>
      </w:r>
    </w:p>
    <w:p>
      <w:pPr>
        <w:spacing w:line="560" w:lineRule="exact"/>
        <w:ind w:firstLine="1600" w:firstLineChars="500"/>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2.淄博市</w:t>
      </w:r>
      <w:r>
        <w:rPr>
          <w:rFonts w:hint="eastAsia" w:ascii="仿宋_GB2312" w:hAnsi="仿宋_GB2312" w:eastAsia="仿宋_GB2312" w:cs="仿宋_GB2312"/>
          <w:color w:val="auto"/>
          <w:spacing w:val="0"/>
          <w:sz w:val="32"/>
          <w:lang w:eastAsia="zh-CN"/>
        </w:rPr>
        <w:t>产权型</w:t>
      </w:r>
      <w:r>
        <w:rPr>
          <w:rFonts w:hint="eastAsia" w:ascii="仿宋_GB2312" w:hAnsi="仿宋_GB2312" w:eastAsia="仿宋_GB2312" w:cs="仿宋_GB2312"/>
          <w:color w:val="auto"/>
          <w:spacing w:val="0"/>
          <w:sz w:val="32"/>
        </w:rPr>
        <w:t>人才公寓</w:t>
      </w:r>
      <w:r>
        <w:rPr>
          <w:rFonts w:hint="eastAsia" w:ascii="仿宋_GB2312" w:hAnsi="仿宋_GB2312" w:eastAsia="仿宋_GB2312" w:cs="仿宋_GB2312"/>
          <w:color w:val="auto"/>
          <w:spacing w:val="0"/>
          <w:sz w:val="32"/>
          <w:lang w:eastAsia="zh-CN"/>
        </w:rPr>
        <w:t>退出</w:t>
      </w:r>
      <w:r>
        <w:rPr>
          <w:rFonts w:hint="eastAsia" w:ascii="仿宋_GB2312" w:hAnsi="仿宋_GB2312" w:eastAsia="仿宋_GB2312" w:cs="仿宋_GB2312"/>
          <w:color w:val="auto"/>
          <w:spacing w:val="0"/>
          <w:sz w:val="32"/>
        </w:rPr>
        <w:t>申请审核表</w:t>
      </w:r>
    </w:p>
    <w:p>
      <w:pPr>
        <w:spacing w:line="560" w:lineRule="exact"/>
        <w:ind w:firstLine="1600" w:firstLineChars="500"/>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3.淄博市</w:t>
      </w:r>
      <w:r>
        <w:rPr>
          <w:rFonts w:hint="eastAsia" w:ascii="仿宋_GB2312" w:hAnsi="仿宋_GB2312" w:eastAsia="仿宋_GB2312" w:cs="仿宋_GB2312"/>
          <w:color w:val="auto"/>
          <w:spacing w:val="0"/>
          <w:sz w:val="32"/>
          <w:lang w:eastAsia="zh-CN"/>
        </w:rPr>
        <w:t>租赁型</w:t>
      </w:r>
      <w:r>
        <w:rPr>
          <w:rFonts w:hint="eastAsia" w:ascii="仿宋_GB2312" w:hAnsi="仿宋_GB2312" w:eastAsia="仿宋_GB2312" w:cs="仿宋_GB2312"/>
          <w:color w:val="auto"/>
          <w:spacing w:val="0"/>
          <w:sz w:val="32"/>
        </w:rPr>
        <w:t>人才公寓</w:t>
      </w:r>
      <w:r>
        <w:rPr>
          <w:rFonts w:hint="eastAsia" w:ascii="仿宋_GB2312" w:hAnsi="仿宋_GB2312" w:eastAsia="仿宋_GB2312" w:cs="仿宋_GB2312"/>
          <w:color w:val="auto"/>
          <w:spacing w:val="0"/>
          <w:sz w:val="32"/>
          <w:lang w:eastAsia="zh-CN"/>
        </w:rPr>
        <w:t>退出</w:t>
      </w:r>
      <w:r>
        <w:rPr>
          <w:rFonts w:hint="eastAsia" w:ascii="仿宋_GB2312" w:hAnsi="仿宋_GB2312" w:eastAsia="仿宋_GB2312" w:cs="仿宋_GB2312"/>
          <w:color w:val="auto"/>
          <w:spacing w:val="0"/>
          <w:sz w:val="32"/>
        </w:rPr>
        <w:t>申请审核表</w:t>
      </w:r>
    </w:p>
    <w:p>
      <w:pPr>
        <w:spacing w:line="560" w:lineRule="exact"/>
        <w:ind w:firstLine="1600" w:firstLineChars="500"/>
        <w:rPr>
          <w:rFonts w:hint="eastAsia" w:ascii="仿宋_GB2312" w:hAnsi="仿宋_GB2312" w:eastAsia="仿宋_GB2312" w:cs="仿宋_GB2312"/>
          <w:color w:val="auto"/>
          <w:spacing w:val="0"/>
          <w:sz w:val="32"/>
        </w:rPr>
      </w:pPr>
      <w:r>
        <w:rPr>
          <w:rFonts w:hint="eastAsia" w:ascii="仿宋_GB2312" w:hAnsi="仿宋_GB2312" w:eastAsia="仿宋_GB2312" w:cs="仿宋_GB2312"/>
          <w:color w:val="auto"/>
          <w:spacing w:val="0"/>
          <w:sz w:val="32"/>
        </w:rPr>
        <w:t>4.淄博市人才公寓上市交易申请审核表</w:t>
      </w:r>
    </w:p>
    <w:p>
      <w:pPr>
        <w:spacing w:line="560" w:lineRule="exact"/>
        <w:ind w:firstLine="1600" w:firstLineChars="5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lang w:val="en-US" w:eastAsia="zh-CN"/>
        </w:rPr>
        <w:t>5</w:t>
      </w:r>
      <w:r>
        <w:rPr>
          <w:rFonts w:hint="eastAsia" w:ascii="仿宋_GB2312" w:hAnsi="仿宋_GB2312" w:eastAsia="仿宋_GB2312" w:cs="仿宋_GB2312"/>
          <w:color w:val="auto"/>
          <w:spacing w:val="0"/>
          <w:sz w:val="32"/>
        </w:rPr>
        <w:t>.淄博市人才公寓产权</w:t>
      </w:r>
      <w:r>
        <w:rPr>
          <w:rFonts w:hint="eastAsia" w:ascii="仿宋_GB2312" w:hAnsi="仿宋_GB2312" w:eastAsia="仿宋_GB2312" w:cs="仿宋_GB2312"/>
          <w:color w:val="auto"/>
          <w:spacing w:val="0"/>
          <w:sz w:val="32"/>
          <w:lang w:eastAsia="zh-CN"/>
        </w:rPr>
        <w:t>转移</w:t>
      </w:r>
      <w:r>
        <w:rPr>
          <w:rFonts w:hint="eastAsia" w:ascii="仿宋_GB2312" w:hAnsi="仿宋_GB2312" w:eastAsia="仿宋_GB2312" w:cs="仿宋_GB2312"/>
          <w:color w:val="auto"/>
          <w:spacing w:val="0"/>
          <w:sz w:val="32"/>
        </w:rPr>
        <w:t xml:space="preserve">申请审核表 </w:t>
      </w:r>
    </w:p>
    <w:p>
      <w:pPr>
        <w:spacing w:line="560" w:lineRule="exact"/>
        <w:rPr>
          <w:rFonts w:hint="eastAsia" w:ascii="仿宋_GB2312" w:hAnsi="仿宋_GB2312" w:eastAsia="仿宋_GB2312" w:cs="仿宋_GB2312"/>
          <w:color w:val="auto"/>
          <w:spacing w:val="0"/>
          <w:sz w:val="32"/>
          <w:szCs w:val="32"/>
        </w:rPr>
      </w:pPr>
    </w:p>
    <w:p>
      <w:pPr>
        <w:spacing w:line="560" w:lineRule="exact"/>
        <w:rPr>
          <w:rFonts w:hint="eastAsia" w:ascii="仿宋_GB2312" w:hAnsi="仿宋_GB2312" w:eastAsia="仿宋_GB2312" w:cs="仿宋_GB2312"/>
          <w:color w:val="auto"/>
          <w:spacing w:val="10"/>
          <w:sz w:val="32"/>
          <w:szCs w:val="32"/>
        </w:rPr>
      </w:pPr>
    </w:p>
    <w:p>
      <w:pPr>
        <w:spacing w:line="560" w:lineRule="exact"/>
        <w:rPr>
          <w:rFonts w:hint="eastAsia" w:ascii="仿宋_GB2312" w:hAnsi="仿宋_GB2312" w:eastAsia="仿宋_GB2312" w:cs="仿宋_GB2312"/>
          <w:color w:val="auto"/>
          <w:spacing w:val="10"/>
          <w:sz w:val="32"/>
          <w:szCs w:val="32"/>
        </w:rPr>
      </w:pPr>
    </w:p>
    <w:p>
      <w:pPr>
        <w:spacing w:line="560" w:lineRule="exact"/>
        <w:rPr>
          <w:rFonts w:hint="eastAsia" w:ascii="仿宋_GB2312" w:hAnsi="仿宋_GB2312" w:eastAsia="仿宋_GB2312" w:cs="仿宋_GB2312"/>
          <w:color w:val="auto"/>
          <w:spacing w:val="10"/>
          <w:sz w:val="32"/>
          <w:szCs w:val="32"/>
        </w:rPr>
      </w:pPr>
    </w:p>
    <w:p>
      <w:pPr>
        <w:spacing w:line="560" w:lineRule="exact"/>
        <w:rPr>
          <w:rFonts w:hint="eastAsia" w:ascii="仿宋_GB2312" w:hAnsi="仿宋_GB2312" w:eastAsia="仿宋_GB2312" w:cs="仿宋_GB2312"/>
          <w:color w:val="auto"/>
          <w:spacing w:val="10"/>
          <w:sz w:val="32"/>
          <w:szCs w:val="32"/>
        </w:rPr>
      </w:pPr>
    </w:p>
    <w:p>
      <w:pPr>
        <w:spacing w:line="560" w:lineRule="exact"/>
        <w:rPr>
          <w:rFonts w:hint="eastAsia" w:ascii="黑体" w:hAnsi="黑体" w:eastAsia="黑体" w:cs="黑体"/>
          <w:color w:val="auto"/>
          <w:spacing w:val="10"/>
          <w:sz w:val="32"/>
          <w:szCs w:val="32"/>
        </w:rPr>
      </w:pPr>
      <w:r>
        <w:rPr>
          <w:rFonts w:hint="eastAsia" w:ascii="黑体" w:hAnsi="黑体" w:eastAsia="黑体" w:cs="黑体"/>
          <w:color w:val="auto"/>
          <w:spacing w:val="10"/>
          <w:sz w:val="32"/>
          <w:szCs w:val="32"/>
        </w:rPr>
        <w:t>附件1</w:t>
      </w:r>
    </w:p>
    <w:p>
      <w:pPr>
        <w:spacing w:line="560" w:lineRule="exact"/>
        <w:rPr>
          <w:rFonts w:hint="eastAsia" w:ascii="黑体" w:hAnsi="黑体" w:eastAsia="黑体" w:cs="黑体"/>
          <w:color w:val="auto"/>
          <w:spacing w:val="10"/>
          <w:sz w:val="32"/>
          <w:szCs w:val="32"/>
        </w:rPr>
      </w:pPr>
    </w:p>
    <w:p>
      <w:pPr>
        <w:adjustRightInd w:val="0"/>
        <w:spacing w:line="560" w:lineRule="exact"/>
        <w:rPr>
          <w:rFonts w:hint="eastAsia"/>
          <w:color w:val="auto"/>
        </w:rPr>
      </w:pPr>
      <w:r>
        <w:rPr>
          <w:rFonts w:hint="eastAsia" w:ascii="方正小标宋简体" w:hAnsi="方正小标宋简体" w:eastAsia="方正小标宋简体" w:cs="方正小标宋简体"/>
          <w:b w:val="0"/>
          <w:bCs w:val="0"/>
          <w:color w:val="auto"/>
          <w:sz w:val="44"/>
          <w:szCs w:val="44"/>
        </w:rPr>
        <w:t>淄博市商品房（人才公寓）买卖合同解除申请表</w:t>
      </w:r>
    </w:p>
    <w:p>
      <w:pPr>
        <w:adjustRightInd w:val="0"/>
        <w:spacing w:line="560" w:lineRule="exact"/>
        <w:ind w:firstLine="5880" w:firstLineChars="2800"/>
        <w:rPr>
          <w:rFonts w:ascii="仿宋" w:hAnsi="仿宋" w:eastAsia="仿宋"/>
          <w:color w:val="auto"/>
          <w:szCs w:val="21"/>
        </w:rPr>
      </w:pPr>
      <w:r>
        <w:rPr>
          <w:rFonts w:hint="eastAsia" w:ascii="仿宋" w:hAnsi="仿宋" w:eastAsia="仿宋"/>
          <w:color w:val="auto"/>
          <w:szCs w:val="21"/>
        </w:rPr>
        <w:t>编号：（     ）年第（   ）号</w:t>
      </w:r>
    </w:p>
    <w:tbl>
      <w:tblPr>
        <w:tblStyle w:val="6"/>
        <w:tblpPr w:leftFromText="180" w:rightFromText="180" w:vertAnchor="text" w:horzAnchor="page" w:tblpX="1470" w:tblpY="22"/>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879"/>
        <w:gridCol w:w="71"/>
        <w:gridCol w:w="1779"/>
        <w:gridCol w:w="139"/>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036"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合同编号</w:t>
            </w:r>
          </w:p>
        </w:tc>
        <w:tc>
          <w:tcPr>
            <w:tcW w:w="7286" w:type="dxa"/>
            <w:gridSpan w:val="5"/>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036"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买 受 人</w:t>
            </w:r>
          </w:p>
        </w:tc>
        <w:tc>
          <w:tcPr>
            <w:tcW w:w="1950" w:type="dxa"/>
            <w:gridSpan w:val="2"/>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c>
          <w:tcPr>
            <w:tcW w:w="1779"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身份证号码</w:t>
            </w:r>
          </w:p>
        </w:tc>
        <w:tc>
          <w:tcPr>
            <w:tcW w:w="3557" w:type="dxa"/>
            <w:gridSpan w:val="2"/>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2036"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 有 人</w:t>
            </w:r>
          </w:p>
        </w:tc>
        <w:tc>
          <w:tcPr>
            <w:tcW w:w="1950" w:type="dxa"/>
            <w:gridSpan w:val="2"/>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c>
          <w:tcPr>
            <w:tcW w:w="1779"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身份证号码</w:t>
            </w:r>
          </w:p>
        </w:tc>
        <w:tc>
          <w:tcPr>
            <w:tcW w:w="3557" w:type="dxa"/>
            <w:gridSpan w:val="2"/>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2036"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出 卖 人</w:t>
            </w:r>
          </w:p>
        </w:tc>
        <w:tc>
          <w:tcPr>
            <w:tcW w:w="7286" w:type="dxa"/>
            <w:gridSpan w:val="5"/>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2036"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房屋坐落</w:t>
            </w:r>
          </w:p>
        </w:tc>
        <w:tc>
          <w:tcPr>
            <w:tcW w:w="7286" w:type="dxa"/>
            <w:gridSpan w:val="5"/>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2036" w:type="dxa"/>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原销售价格</w:t>
            </w:r>
          </w:p>
        </w:tc>
        <w:tc>
          <w:tcPr>
            <w:tcW w:w="1879" w:type="dxa"/>
            <w:noWrap w:val="0"/>
            <w:vAlign w:val="center"/>
          </w:tcPr>
          <w:p>
            <w:pPr>
              <w:spacing w:line="560" w:lineRule="exact"/>
              <w:ind w:firstLine="420" w:firstLineChars="200"/>
              <w:jc w:val="both"/>
              <w:rPr>
                <w:rFonts w:hint="eastAsia" w:ascii="仿宋_GB2312" w:hAnsi="仿宋_GB2312" w:eastAsia="仿宋_GB2312" w:cs="仿宋_GB2312"/>
                <w:color w:val="auto"/>
                <w:szCs w:val="21"/>
              </w:rPr>
            </w:pPr>
          </w:p>
        </w:tc>
        <w:tc>
          <w:tcPr>
            <w:tcW w:w="1989" w:type="dxa"/>
            <w:gridSpan w:val="3"/>
            <w:noWrap w:val="0"/>
            <w:vAlign w:val="center"/>
          </w:tcPr>
          <w:p>
            <w:pPr>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合同签订时间</w:t>
            </w:r>
          </w:p>
        </w:tc>
        <w:tc>
          <w:tcPr>
            <w:tcW w:w="3418" w:type="dxa"/>
            <w:noWrap w:val="0"/>
            <w:vAlign w:val="center"/>
          </w:tcPr>
          <w:p>
            <w:pPr>
              <w:spacing w:line="560" w:lineRule="exact"/>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2036" w:type="dxa"/>
            <w:noWrap w:val="0"/>
            <w:vAlign w:val="center"/>
          </w:tcPr>
          <w:p>
            <w:pPr>
              <w:spacing w:line="560" w:lineRule="exact"/>
              <w:ind w:firstLine="105" w:firstLineChars="50"/>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提 交 要 件</w:t>
            </w:r>
          </w:p>
        </w:tc>
        <w:tc>
          <w:tcPr>
            <w:tcW w:w="7286" w:type="dxa"/>
            <w:gridSpan w:val="5"/>
            <w:noWrap w:val="0"/>
            <w:vAlign w:val="center"/>
          </w:tcPr>
          <w:p>
            <w:pPr>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当事人双方身份证原件及复印件。</w:t>
            </w: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商品房（人才公寓）买卖合同。3、解除证明材料。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9322" w:type="dxa"/>
            <w:gridSpan w:val="6"/>
            <w:noWrap w:val="0"/>
            <w:vAlign w:val="top"/>
          </w:tcPr>
          <w:p>
            <w:pPr>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合同解除原因：</w:t>
            </w:r>
          </w:p>
          <w:p>
            <w:pPr>
              <w:spacing w:line="560" w:lineRule="exact"/>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9322" w:type="dxa"/>
            <w:gridSpan w:val="6"/>
            <w:noWrap w:val="0"/>
            <w:vAlign w:val="top"/>
          </w:tcPr>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申请人承诺所提交的材料真实、合法、有效，如有不实由申请人承担一切法律责任。</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特此承诺。</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买受人（签章）：                出卖人（签章）：</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共有人（签章）：                法定代表人（签章）：</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9322" w:type="dxa"/>
            <w:gridSpan w:val="6"/>
            <w:noWrap w:val="0"/>
            <w:vAlign w:val="top"/>
          </w:tcPr>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受理意见：       </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322" w:type="dxa"/>
            <w:gridSpan w:val="6"/>
            <w:noWrap w:val="0"/>
            <w:vAlign w:val="top"/>
          </w:tcPr>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核准意见：</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签字：</w:t>
            </w:r>
          </w:p>
          <w:p>
            <w:pPr>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bl>
    <w:p>
      <w:pPr>
        <w:spacing w:line="560" w:lineRule="exact"/>
        <w:rPr>
          <w:rFonts w:hint="eastAsia" w:ascii="黑体" w:hAnsi="黑体" w:eastAsia="黑体" w:cs="黑体"/>
          <w:color w:val="auto"/>
          <w:spacing w:val="10"/>
          <w:sz w:val="32"/>
          <w:szCs w:val="32"/>
        </w:rPr>
      </w:pPr>
      <w:r>
        <w:rPr>
          <w:rFonts w:hint="eastAsia" w:ascii="黑体" w:hAnsi="黑体" w:eastAsia="黑体" w:cs="黑体"/>
          <w:color w:val="auto"/>
          <w:spacing w:val="10"/>
          <w:sz w:val="32"/>
          <w:szCs w:val="32"/>
        </w:rPr>
        <w:t>附件2</w:t>
      </w:r>
    </w:p>
    <w:p>
      <w:pPr>
        <w:spacing w:line="560" w:lineRule="exact"/>
        <w:rPr>
          <w:rFonts w:hint="eastAsia" w:ascii="黑体" w:hAnsi="黑体" w:eastAsia="黑体" w:cs="黑体"/>
          <w:color w:val="auto"/>
          <w:spacing w:val="10"/>
          <w:sz w:val="32"/>
          <w:szCs w:val="32"/>
        </w:rPr>
      </w:pPr>
    </w:p>
    <w:p>
      <w:pPr>
        <w:adjustRightInd w:val="0"/>
        <w:spacing w:line="560" w:lineRule="exact"/>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淄博市</w:t>
      </w:r>
      <w:r>
        <w:rPr>
          <w:rFonts w:hint="eastAsia" w:ascii="方正小标宋简体" w:hAnsi="方正小标宋简体" w:eastAsia="方正小标宋简体" w:cs="方正小标宋简体"/>
          <w:color w:val="auto"/>
          <w:sz w:val="44"/>
          <w:szCs w:val="44"/>
          <w:lang w:eastAsia="zh-CN"/>
        </w:rPr>
        <w:t>产权型</w:t>
      </w:r>
      <w:r>
        <w:rPr>
          <w:rFonts w:hint="eastAsia" w:ascii="方正小标宋简体" w:hAnsi="方正小标宋简体" w:eastAsia="方正小标宋简体" w:cs="方正小标宋简体"/>
          <w:color w:val="auto"/>
          <w:sz w:val="44"/>
          <w:szCs w:val="44"/>
        </w:rPr>
        <w:t>人才公寓</w:t>
      </w:r>
      <w:r>
        <w:rPr>
          <w:rFonts w:hint="eastAsia" w:ascii="方正小标宋简体" w:hAnsi="方正小标宋简体" w:eastAsia="方正小标宋简体" w:cs="方正小标宋简体"/>
          <w:color w:val="auto"/>
          <w:sz w:val="44"/>
          <w:szCs w:val="44"/>
          <w:lang w:eastAsia="zh-CN"/>
        </w:rPr>
        <w:t>退出</w:t>
      </w:r>
      <w:r>
        <w:rPr>
          <w:rFonts w:hint="eastAsia" w:ascii="方正小标宋简体" w:hAnsi="方正小标宋简体" w:eastAsia="方正小标宋简体" w:cs="方正小标宋简体"/>
          <w:color w:val="auto"/>
          <w:sz w:val="44"/>
          <w:szCs w:val="44"/>
        </w:rPr>
        <w:t>申请审核表</w:t>
      </w:r>
    </w:p>
    <w:p>
      <w:pPr>
        <w:adjustRightInd w:val="0"/>
        <w:spacing w:line="560" w:lineRule="exact"/>
        <w:ind w:firstLine="5880" w:firstLineChars="2800"/>
        <w:rPr>
          <w:rFonts w:ascii="仿宋" w:hAnsi="仿宋" w:eastAsia="仿宋"/>
          <w:color w:val="auto"/>
          <w:szCs w:val="21"/>
        </w:rPr>
      </w:pPr>
      <w:r>
        <w:rPr>
          <w:rFonts w:hint="eastAsia" w:ascii="仿宋" w:hAnsi="仿宋" w:eastAsia="仿宋"/>
          <w:color w:val="auto"/>
          <w:szCs w:val="21"/>
        </w:rPr>
        <w:t>编号：（     ）年第（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42"/>
        <w:gridCol w:w="840"/>
        <w:gridCol w:w="294"/>
        <w:gridCol w:w="592"/>
        <w:gridCol w:w="683"/>
        <w:gridCol w:w="1985"/>
        <w:gridCol w:w="884"/>
        <w:gridCol w:w="250"/>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08" w:type="dxa"/>
            <w:gridSpan w:val="3"/>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申请家庭情况</w:t>
            </w:r>
          </w:p>
        </w:tc>
        <w:tc>
          <w:tcPr>
            <w:tcW w:w="886" w:type="dxa"/>
            <w:gridSpan w:val="2"/>
            <w:noWrap w:val="0"/>
            <w:vAlign w:val="top"/>
          </w:tcPr>
          <w:p>
            <w:pPr>
              <w:adjustRightInd w:val="0"/>
              <w:spacing w:line="360" w:lineRule="auto"/>
              <w:ind w:firstLine="105" w:firstLineChars="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3552" w:type="dxa"/>
            <w:gridSpan w:val="3"/>
            <w:noWrap w:val="0"/>
            <w:vAlign w:val="top"/>
          </w:tcPr>
          <w:p>
            <w:pPr>
              <w:adjustRightInd w:val="0"/>
              <w:spacing w:line="360" w:lineRule="auto"/>
              <w:ind w:firstLine="1260" w:firstLineChars="6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2342" w:type="dxa"/>
            <w:gridSpan w:val="2"/>
            <w:noWrap w:val="0"/>
            <w:vAlign w:val="top"/>
          </w:tcPr>
          <w:p>
            <w:pPr>
              <w:adjustRightInd w:val="0"/>
              <w:spacing w:line="360" w:lineRule="auto"/>
              <w:ind w:firstLine="525" w:firstLineChars="2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26" w:type="dxa"/>
            <w:noWrap w:val="0"/>
            <w:vAlign w:val="top"/>
          </w:tcPr>
          <w:p>
            <w:pPr>
              <w:adjustRightInd w:val="0"/>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房屋所有权人</w:t>
            </w:r>
          </w:p>
        </w:tc>
        <w:tc>
          <w:tcPr>
            <w:tcW w:w="982"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8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3552" w:type="dxa"/>
            <w:gridSpan w:val="3"/>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342"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526"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982"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8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3552" w:type="dxa"/>
            <w:gridSpan w:val="3"/>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342"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26"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982"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8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3552" w:type="dxa"/>
            <w:gridSpan w:val="3"/>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342"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288" w:type="dxa"/>
            <w:gridSpan w:val="10"/>
            <w:noWrap w:val="0"/>
            <w:vAlign w:val="center"/>
          </w:tcPr>
          <w:p>
            <w:pPr>
              <w:adjustRightInd w:val="0"/>
              <w:spacing w:line="560" w:lineRule="exact"/>
              <w:ind w:firstLine="422" w:firstLineChars="200"/>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拟回购房屋情况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8" w:type="dxa"/>
            <w:gridSpan w:val="2"/>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房屋坐落</w:t>
            </w:r>
          </w:p>
        </w:tc>
        <w:tc>
          <w:tcPr>
            <w:tcW w:w="7620" w:type="dxa"/>
            <w:gridSpan w:val="8"/>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68"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建筑面积</w:t>
            </w:r>
          </w:p>
        </w:tc>
        <w:tc>
          <w:tcPr>
            <w:tcW w:w="1134" w:type="dxa"/>
            <w:gridSpan w:val="2"/>
            <w:noWrap w:val="0"/>
            <w:vAlign w:val="top"/>
          </w:tcPr>
          <w:p>
            <w:pPr>
              <w:spacing w:line="360" w:lineRule="auto"/>
              <w:ind w:firstLine="735" w:firstLineChars="3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M</w:t>
            </w:r>
            <w:r>
              <w:rPr>
                <w:rFonts w:hint="eastAsia" w:ascii="仿宋_GB2312" w:hAnsi="仿宋_GB2312" w:eastAsia="仿宋_GB2312" w:cs="仿宋_GB2312"/>
                <w:color w:val="auto"/>
                <w:szCs w:val="21"/>
                <w:vertAlign w:val="superscript"/>
              </w:rPr>
              <w:t>2</w:t>
            </w:r>
          </w:p>
        </w:tc>
        <w:tc>
          <w:tcPr>
            <w:tcW w:w="1275" w:type="dxa"/>
            <w:gridSpan w:val="2"/>
            <w:noWrap w:val="0"/>
            <w:vAlign w:val="center"/>
          </w:tcPr>
          <w:p>
            <w:pPr>
              <w:adjustRightInd w:val="0"/>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不动产证号</w:t>
            </w:r>
          </w:p>
        </w:tc>
        <w:tc>
          <w:tcPr>
            <w:tcW w:w="1985"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134" w:type="dxa"/>
            <w:gridSpan w:val="2"/>
            <w:noWrap w:val="0"/>
            <w:vAlign w:val="top"/>
          </w:tcPr>
          <w:p>
            <w:pPr>
              <w:adjustRightInd w:val="0"/>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发证日期</w:t>
            </w:r>
          </w:p>
        </w:tc>
        <w:tc>
          <w:tcPr>
            <w:tcW w:w="2092"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668" w:type="dxa"/>
            <w:gridSpan w:val="2"/>
            <w:noWrap w:val="0"/>
            <w:vAlign w:val="center"/>
          </w:tcPr>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合同签订日期</w:t>
            </w:r>
          </w:p>
        </w:tc>
        <w:tc>
          <w:tcPr>
            <w:tcW w:w="2409" w:type="dxa"/>
            <w:gridSpan w:val="4"/>
            <w:noWrap w:val="0"/>
            <w:vAlign w:val="top"/>
          </w:tcPr>
          <w:p>
            <w:pPr>
              <w:adjustRightInd w:val="0"/>
              <w:spacing w:line="560" w:lineRule="exact"/>
              <w:ind w:firstLine="420" w:firstLineChars="200"/>
              <w:rPr>
                <w:rFonts w:hint="eastAsia" w:ascii="仿宋_GB2312" w:hAnsi="仿宋_GB2312" w:eastAsia="仿宋_GB2312" w:cs="仿宋_GB2312"/>
                <w:color w:val="auto"/>
                <w:szCs w:val="21"/>
              </w:rPr>
            </w:pPr>
          </w:p>
        </w:tc>
        <w:tc>
          <w:tcPr>
            <w:tcW w:w="1985" w:type="dxa"/>
            <w:noWrap w:val="0"/>
            <w:vAlign w:val="center"/>
          </w:tcPr>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原购房合同总金额</w:t>
            </w:r>
          </w:p>
        </w:tc>
        <w:tc>
          <w:tcPr>
            <w:tcW w:w="3226" w:type="dxa"/>
            <w:gridSpan w:val="3"/>
            <w:noWrap w:val="0"/>
            <w:vAlign w:val="top"/>
          </w:tcPr>
          <w:p>
            <w:pPr>
              <w:adjustRightInd w:val="0"/>
              <w:spacing w:line="560" w:lineRule="exac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人民币大写：</w:t>
            </w:r>
          </w:p>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68" w:type="dxa"/>
            <w:gridSpan w:val="2"/>
            <w:noWrap w:val="0"/>
            <w:vAlign w:val="center"/>
          </w:tcPr>
          <w:p>
            <w:pPr>
              <w:adjustRightInd w:val="0"/>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退出</w:t>
            </w:r>
            <w:r>
              <w:rPr>
                <w:rFonts w:hint="eastAsia" w:ascii="仿宋_GB2312" w:hAnsi="仿宋_GB2312" w:eastAsia="仿宋_GB2312" w:cs="仿宋_GB2312"/>
                <w:color w:val="auto"/>
                <w:szCs w:val="21"/>
              </w:rPr>
              <w:t>原因</w:t>
            </w:r>
          </w:p>
        </w:tc>
        <w:tc>
          <w:tcPr>
            <w:tcW w:w="7620" w:type="dxa"/>
            <w:gridSpan w:val="8"/>
            <w:noWrap w:val="0"/>
            <w:vAlign w:val="top"/>
          </w:tcPr>
          <w:p>
            <w:pPr>
              <w:adjustRightInd w:val="0"/>
              <w:spacing w:line="560" w:lineRule="exact"/>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668" w:type="dxa"/>
            <w:gridSpan w:val="2"/>
            <w:noWrap w:val="0"/>
            <w:vAlign w:val="center"/>
          </w:tcPr>
          <w:p>
            <w:pPr>
              <w:adjustRightInd w:val="0"/>
              <w:spacing w:line="5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申请人声明</w:t>
            </w:r>
          </w:p>
        </w:tc>
        <w:tc>
          <w:tcPr>
            <w:tcW w:w="7620" w:type="dxa"/>
            <w:gridSpan w:val="8"/>
            <w:noWrap w:val="0"/>
            <w:vAlign w:val="top"/>
          </w:tcPr>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本表所填内容真实完整，如有不实，愿承担一切法律责任。</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申请人（签字并按手印）：</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288" w:type="dxa"/>
            <w:gridSpan w:val="10"/>
            <w:noWrap w:val="0"/>
            <w:vAlign w:val="center"/>
          </w:tcPr>
          <w:p>
            <w:pPr>
              <w:adjustRightInd w:val="0"/>
              <w:spacing w:line="560" w:lineRule="exact"/>
              <w:ind w:firstLine="422" w:firstLineChars="200"/>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住房城</w:t>
            </w:r>
            <w:r>
              <w:rPr>
                <w:rFonts w:hint="eastAsia" w:ascii="仿宋_GB2312" w:hAnsi="仿宋_GB2312" w:eastAsia="仿宋_GB2312" w:cs="仿宋_GB2312"/>
                <w:b/>
                <w:bCs/>
                <w:color w:val="auto"/>
                <w:szCs w:val="21"/>
                <w:lang w:eastAsia="zh-CN"/>
              </w:rPr>
              <w:t>乡</w:t>
            </w:r>
            <w:r>
              <w:rPr>
                <w:rFonts w:hint="eastAsia" w:ascii="仿宋_GB2312" w:hAnsi="仿宋_GB2312" w:eastAsia="仿宋_GB2312" w:cs="仿宋_GB2312"/>
                <w:b/>
                <w:bCs/>
                <w:color w:val="auto"/>
                <w:szCs w:val="21"/>
              </w:rPr>
              <w:t>建设部门审核意见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288" w:type="dxa"/>
            <w:gridSpan w:val="10"/>
            <w:noWrap w:val="0"/>
            <w:vAlign w:val="center"/>
          </w:tcPr>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经审核，该申请人在我市连续工作满2年（含）以上的，</w:t>
            </w:r>
            <w:r>
              <w:rPr>
                <w:rFonts w:hint="eastAsia" w:ascii="仿宋_GB2312" w:hAnsi="仿宋_GB2312" w:eastAsia="仿宋_GB2312" w:cs="仿宋_GB2312"/>
                <w:color w:val="auto"/>
                <w:szCs w:val="21"/>
                <w:lang w:eastAsia="zh-CN"/>
              </w:rPr>
              <w:t>已</w:t>
            </w:r>
            <w:r>
              <w:rPr>
                <w:rFonts w:hint="eastAsia" w:ascii="仿宋_GB2312" w:hAnsi="仿宋_GB2312" w:eastAsia="仿宋_GB2312" w:cs="仿宋_GB2312"/>
                <w:color w:val="auto"/>
                <w:szCs w:val="21"/>
              </w:rPr>
              <w:t>补交已享受人才公寓政策优惠的购房款人民币大写：</w:t>
            </w:r>
            <w:r>
              <w:rPr>
                <w:rFonts w:hint="eastAsia" w:ascii="仿宋_GB2312" w:hAnsi="仿宋_GB2312" w:eastAsia="仿宋_GB2312" w:cs="仿宋_GB2312"/>
                <w:color w:val="auto"/>
                <w:szCs w:val="21"/>
                <w:lang w:val="en-US" w:eastAsia="zh-CN"/>
              </w:rPr>
              <w:t xml:space="preserve">                                元</w:t>
            </w:r>
            <w:r>
              <w:rPr>
                <w:rFonts w:hint="eastAsia" w:ascii="仿宋_GB2312" w:hAnsi="仿宋_GB2312" w:eastAsia="仿宋_GB2312" w:cs="仿宋_GB2312"/>
                <w:color w:val="auto"/>
                <w:szCs w:val="21"/>
              </w:rPr>
              <w:t xml:space="preserve">，小写¥：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元</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同意按照</w:t>
            </w:r>
            <w:r>
              <w:rPr>
                <w:rFonts w:hint="eastAsia" w:ascii="仿宋_GB2312" w:hAnsi="仿宋_GB2312" w:eastAsia="仿宋_GB2312" w:cs="仿宋_GB2312"/>
                <w:color w:val="auto"/>
                <w:szCs w:val="21"/>
                <w:lang w:eastAsia="zh-CN"/>
              </w:rPr>
              <w:t>规定</w:t>
            </w:r>
            <w:r>
              <w:rPr>
                <w:rFonts w:hint="eastAsia" w:ascii="仿宋_GB2312" w:hAnsi="仿宋_GB2312" w:eastAsia="仿宋_GB2312" w:cs="仿宋_GB2312"/>
                <w:color w:val="auto"/>
                <w:szCs w:val="21"/>
              </w:rPr>
              <w:t>转为普通商品住房，完成人才公寓退出。</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经办人：      负责人：</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（单位盖章）    </w:t>
            </w:r>
          </w:p>
          <w:p>
            <w:pPr>
              <w:adjustRightInd w:val="0"/>
              <w:spacing w:line="560" w:lineRule="exact"/>
              <w:ind w:firstLine="4620" w:firstLineChars="2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tc>
      </w:tr>
    </w:tbl>
    <w:p>
      <w:pPr>
        <w:spacing w:line="560" w:lineRule="exact"/>
        <w:rPr>
          <w:rFonts w:hint="eastAsia" w:ascii="黑体" w:hAnsi="黑体" w:eastAsia="黑体" w:cs="黑体"/>
          <w:color w:val="auto"/>
          <w:spacing w:val="10"/>
          <w:sz w:val="32"/>
          <w:szCs w:val="32"/>
        </w:rPr>
      </w:pPr>
      <w:r>
        <w:rPr>
          <w:rFonts w:hint="eastAsia" w:ascii="黑体" w:hAnsi="黑体" w:eastAsia="黑体" w:cs="黑体"/>
          <w:color w:val="auto"/>
          <w:spacing w:val="10"/>
          <w:sz w:val="32"/>
          <w:szCs w:val="32"/>
        </w:rPr>
        <w:t>附件3</w:t>
      </w:r>
    </w:p>
    <w:p>
      <w:pPr>
        <w:spacing w:line="560" w:lineRule="exact"/>
        <w:rPr>
          <w:rFonts w:hint="eastAsia" w:ascii="黑体" w:hAnsi="黑体" w:eastAsia="黑体" w:cs="黑体"/>
          <w:color w:val="auto"/>
          <w:spacing w:val="10"/>
          <w:sz w:val="32"/>
          <w:szCs w:val="32"/>
        </w:rPr>
      </w:pPr>
    </w:p>
    <w:p>
      <w:pPr>
        <w:adjustRightInd w:val="0"/>
        <w:spacing w:line="56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val="0"/>
          <w:bCs w:val="0"/>
          <w:color w:val="auto"/>
          <w:sz w:val="44"/>
          <w:szCs w:val="44"/>
        </w:rPr>
        <w:t>淄博市</w:t>
      </w:r>
      <w:r>
        <w:rPr>
          <w:rFonts w:hint="eastAsia" w:ascii="方正小标宋简体" w:hAnsi="方正小标宋简体" w:eastAsia="方正小标宋简体" w:cs="方正小标宋简体"/>
          <w:b w:val="0"/>
          <w:bCs w:val="0"/>
          <w:color w:val="auto"/>
          <w:sz w:val="44"/>
          <w:szCs w:val="44"/>
          <w:lang w:eastAsia="zh-CN"/>
        </w:rPr>
        <w:t>租赁型</w:t>
      </w:r>
      <w:r>
        <w:rPr>
          <w:rFonts w:hint="eastAsia" w:ascii="方正小标宋简体" w:hAnsi="方正小标宋简体" w:eastAsia="方正小标宋简体" w:cs="方正小标宋简体"/>
          <w:b w:val="0"/>
          <w:bCs w:val="0"/>
          <w:color w:val="auto"/>
          <w:sz w:val="44"/>
          <w:szCs w:val="44"/>
        </w:rPr>
        <w:t>人才公寓</w:t>
      </w:r>
      <w:r>
        <w:rPr>
          <w:rFonts w:hint="eastAsia" w:ascii="方正小标宋简体" w:hAnsi="方正小标宋简体" w:eastAsia="方正小标宋简体" w:cs="方正小标宋简体"/>
          <w:b w:val="0"/>
          <w:bCs w:val="0"/>
          <w:color w:val="auto"/>
          <w:sz w:val="44"/>
          <w:szCs w:val="44"/>
          <w:lang w:eastAsia="zh-CN"/>
        </w:rPr>
        <w:t>退出</w:t>
      </w:r>
      <w:r>
        <w:rPr>
          <w:rFonts w:hint="eastAsia" w:ascii="方正小标宋简体" w:hAnsi="方正小标宋简体" w:eastAsia="方正小标宋简体" w:cs="方正小标宋简体"/>
          <w:b w:val="0"/>
          <w:bCs w:val="0"/>
          <w:color w:val="auto"/>
          <w:sz w:val="44"/>
          <w:szCs w:val="44"/>
        </w:rPr>
        <w:t>申请审核表</w:t>
      </w:r>
    </w:p>
    <w:p>
      <w:pPr>
        <w:adjustRightInd w:val="0"/>
        <w:spacing w:line="560" w:lineRule="exact"/>
        <w:ind w:firstLine="5880" w:firstLineChars="2800"/>
        <w:rPr>
          <w:rFonts w:hint="eastAsia"/>
          <w:color w:val="auto"/>
        </w:rPr>
      </w:pPr>
      <w:r>
        <w:rPr>
          <w:rFonts w:hint="eastAsia" w:ascii="仿宋" w:hAnsi="仿宋" w:eastAsia="仿宋"/>
          <w:color w:val="auto"/>
          <w:szCs w:val="21"/>
        </w:rPr>
        <w:t>编号：（     ）年第（   ）号</w:t>
      </w:r>
    </w:p>
    <w:tbl>
      <w:tblPr>
        <w:tblStyle w:val="6"/>
        <w:tblW w:w="8995" w:type="dxa"/>
        <w:tblInd w:w="0" w:type="dxa"/>
        <w:tblLayout w:type="fixed"/>
        <w:tblCellMar>
          <w:top w:w="0" w:type="dxa"/>
          <w:left w:w="0" w:type="dxa"/>
          <w:bottom w:w="0" w:type="dxa"/>
          <w:right w:w="0" w:type="dxa"/>
        </w:tblCellMar>
      </w:tblPr>
      <w:tblGrid>
        <w:gridCol w:w="1517"/>
        <w:gridCol w:w="1121"/>
        <w:gridCol w:w="1188"/>
        <w:gridCol w:w="2187"/>
        <w:gridCol w:w="1100"/>
        <w:gridCol w:w="1882"/>
      </w:tblGrid>
      <w:tr>
        <w:tblPrEx>
          <w:tblCellMar>
            <w:top w:w="0" w:type="dxa"/>
            <w:left w:w="0" w:type="dxa"/>
            <w:bottom w:w="0" w:type="dxa"/>
            <w:right w:w="0" w:type="dxa"/>
          </w:tblCellMar>
        </w:tblPrEx>
        <w:trPr>
          <w:trHeight w:val="410"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申请人姓名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firstLine="420" w:firstLineChars="200"/>
              <w:rPr>
                <w:rFonts w:hint="eastAsia" w:ascii="仿宋_GB2312" w:hAnsi="仿宋_GB2312" w:eastAsia="仿宋_GB2312" w:cs="仿宋_GB2312"/>
                <w:color w:val="auto"/>
                <w:szCs w:val="21"/>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105" w:firstLineChars="50"/>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身份证号码</w:t>
            </w:r>
          </w:p>
        </w:tc>
        <w:tc>
          <w:tcPr>
            <w:tcW w:w="2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firstLine="420" w:firstLineChars="200"/>
              <w:rPr>
                <w:rFonts w:hint="eastAsia" w:ascii="仿宋_GB2312" w:hAnsi="仿宋_GB2312" w:eastAsia="仿宋_GB2312" w:cs="仿宋_GB2312"/>
                <w:color w:val="auto"/>
                <w:szCs w:val="21"/>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退房情形</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firstLine="420" w:firstLineChars="200"/>
              <w:rPr>
                <w:rFonts w:hint="eastAsia" w:ascii="仿宋_GB2312" w:hAnsi="仿宋_GB2312" w:eastAsia="仿宋_GB2312" w:cs="仿宋_GB2312"/>
                <w:color w:val="auto"/>
                <w:szCs w:val="21"/>
              </w:rPr>
            </w:pPr>
          </w:p>
        </w:tc>
      </w:tr>
      <w:tr>
        <w:tblPrEx>
          <w:tblCellMar>
            <w:top w:w="0" w:type="dxa"/>
            <w:left w:w="0" w:type="dxa"/>
            <w:bottom w:w="0" w:type="dxa"/>
            <w:right w:w="0" w:type="dxa"/>
          </w:tblCellMar>
        </w:tblPrEx>
        <w:trPr>
          <w:trHeight w:val="413"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所在小区名称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firstLine="420" w:firstLineChars="200"/>
              <w:rPr>
                <w:rFonts w:hint="eastAsia" w:ascii="仿宋_GB2312" w:hAnsi="仿宋_GB2312" w:eastAsia="仿宋_GB2312" w:cs="仿宋_GB2312"/>
                <w:color w:val="auto"/>
                <w:szCs w:val="21"/>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楼房号</w:t>
            </w:r>
          </w:p>
        </w:tc>
        <w:tc>
          <w:tcPr>
            <w:tcW w:w="2187" w:type="dxa"/>
            <w:tcBorders>
              <w:top w:val="nil"/>
              <w:left w:val="nil"/>
              <w:bottom w:val="nil"/>
              <w:right w:val="nil"/>
            </w:tcBorders>
            <w:noWrap w:val="0"/>
            <w:tcMar>
              <w:top w:w="15" w:type="dxa"/>
              <w:left w:w="15" w:type="dxa"/>
              <w:right w:w="15" w:type="dxa"/>
            </w:tcMar>
            <w:vAlign w:val="center"/>
          </w:tcPr>
          <w:p>
            <w:pPr>
              <w:spacing w:line="560" w:lineRule="exact"/>
              <w:ind w:firstLine="420" w:firstLineChars="200"/>
              <w:rPr>
                <w:rFonts w:hint="eastAsia" w:ascii="仿宋_GB2312" w:hAnsi="仿宋_GB2312" w:eastAsia="仿宋_GB2312" w:cs="仿宋_GB2312"/>
                <w:color w:val="auto"/>
                <w:szCs w:val="21"/>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textAlignment w:val="center"/>
              <w:rPr>
                <w:rFonts w:hint="eastAsia" w:ascii="仿宋_GB2312" w:hAnsi="仿宋_GB2312" w:eastAsia="仿宋" w:cs="仿宋_GB2312"/>
                <w:color w:val="auto"/>
                <w:szCs w:val="21"/>
                <w:lang w:eastAsia="zh-CN"/>
              </w:rPr>
            </w:pPr>
            <w:r>
              <w:rPr>
                <w:rFonts w:hint="eastAsia" w:ascii="仿宋" w:hAnsi="仿宋" w:eastAsia="仿宋"/>
                <w:color w:val="auto"/>
              </w:rPr>
              <w:t>房源</w:t>
            </w:r>
            <w:r>
              <w:rPr>
                <w:rFonts w:hint="eastAsia" w:ascii="仿宋" w:hAnsi="仿宋" w:eastAsia="仿宋"/>
                <w:color w:val="auto"/>
                <w:lang w:eastAsia="zh-CN"/>
              </w:rPr>
              <w:t>面积</w:t>
            </w:r>
            <w:r>
              <w:rPr>
                <w:rFonts w:hint="eastAsia" w:ascii="仿宋_GB2312" w:hAnsi="仿宋_GB2312" w:eastAsia="仿宋_GB2312" w:cs="仿宋_GB2312"/>
                <w:color w:val="auto"/>
                <w:szCs w:val="21"/>
              </w:rPr>
              <w:t>M</w:t>
            </w:r>
            <w:r>
              <w:rPr>
                <w:rFonts w:hint="eastAsia" w:ascii="仿宋_GB2312" w:hAnsi="仿宋_GB2312" w:eastAsia="仿宋_GB2312" w:cs="仿宋_GB2312"/>
                <w:color w:val="auto"/>
                <w:szCs w:val="21"/>
                <w:vertAlign w:val="superscript"/>
              </w:rPr>
              <w:t>2</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仿宋_GB2312" w:hAnsi="仿宋_GB2312" w:eastAsia="仿宋_GB2312" w:cs="仿宋_GB2312"/>
                <w:color w:val="auto"/>
                <w:szCs w:val="21"/>
              </w:rPr>
            </w:pPr>
          </w:p>
        </w:tc>
      </w:tr>
      <w:tr>
        <w:tblPrEx>
          <w:tblCellMar>
            <w:top w:w="0" w:type="dxa"/>
            <w:left w:w="0" w:type="dxa"/>
            <w:bottom w:w="0" w:type="dxa"/>
            <w:right w:w="0" w:type="dxa"/>
          </w:tblCellMar>
        </w:tblPrEx>
        <w:trPr>
          <w:trHeight w:val="872"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现租赁</w:t>
            </w:r>
            <w:r>
              <w:rPr>
                <w:rFonts w:hint="eastAsia" w:ascii="仿宋_GB2312" w:hAnsi="仿宋_GB2312" w:eastAsia="仿宋_GB2312" w:cs="仿宋_GB2312"/>
                <w:color w:val="auto"/>
                <w:kern w:val="0"/>
                <w:szCs w:val="21"/>
                <w:lang w:eastAsia="zh-CN"/>
              </w:rPr>
              <w:t>（购房）</w:t>
            </w:r>
            <w:r>
              <w:rPr>
                <w:rFonts w:hint="eastAsia" w:ascii="仿宋_GB2312" w:hAnsi="仿宋_GB2312" w:eastAsia="仿宋_GB2312" w:cs="仿宋_GB2312"/>
                <w:color w:val="auto"/>
                <w:kern w:val="0"/>
                <w:szCs w:val="21"/>
              </w:rPr>
              <w:t>合同起止时间</w:t>
            </w:r>
          </w:p>
        </w:tc>
        <w:tc>
          <w:tcPr>
            <w:tcW w:w="7478"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560" w:lineRule="exact"/>
              <w:ind w:firstLine="420" w:firstLineChars="20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 xml:space="preserve">     年     月      日       至         年       月      日</w:t>
            </w:r>
          </w:p>
        </w:tc>
      </w:tr>
      <w:tr>
        <w:tblPrEx>
          <w:tblCellMar>
            <w:top w:w="0" w:type="dxa"/>
            <w:left w:w="0" w:type="dxa"/>
            <w:bottom w:w="0" w:type="dxa"/>
            <w:right w:w="0" w:type="dxa"/>
          </w:tblCellMar>
        </w:tblPrEx>
        <w:trPr>
          <w:trHeight w:val="288"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租金截止时间</w:t>
            </w:r>
          </w:p>
        </w:tc>
        <w:tc>
          <w:tcPr>
            <w:tcW w:w="74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420" w:firstLineChars="20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 xml:space="preserve">     年     月     日</w:t>
            </w:r>
          </w:p>
        </w:tc>
      </w:tr>
      <w:tr>
        <w:tblPrEx>
          <w:tblCellMar>
            <w:top w:w="0" w:type="dxa"/>
            <w:left w:w="0" w:type="dxa"/>
            <w:bottom w:w="0" w:type="dxa"/>
            <w:right w:w="0" w:type="dxa"/>
          </w:tblCellMar>
        </w:tblPrEx>
        <w:trPr>
          <w:trHeight w:val="1843"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210" w:firstLineChars="10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退房原因</w:t>
            </w:r>
          </w:p>
        </w:tc>
        <w:tc>
          <w:tcPr>
            <w:tcW w:w="7478"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420" w:firstLineChars="20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br w:type="textWrapping"/>
            </w:r>
            <w:r>
              <w:rPr>
                <w:rFonts w:hint="eastAsia" w:ascii="仿宋_GB2312" w:hAnsi="仿宋_GB2312" w:eastAsia="仿宋_GB2312" w:cs="仿宋_GB2312"/>
                <w:color w:val="auto"/>
                <w:kern w:val="0"/>
                <w:szCs w:val="21"/>
              </w:rPr>
              <w:t xml:space="preserve">                                         </w:t>
            </w:r>
            <w:r>
              <w:rPr>
                <w:rFonts w:hint="eastAsia" w:ascii="仿宋_GB2312" w:hAnsi="仿宋_GB2312" w:eastAsia="仿宋_GB2312" w:cs="仿宋_GB2312"/>
                <w:color w:val="auto"/>
                <w:kern w:val="0"/>
                <w:szCs w:val="21"/>
              </w:rPr>
              <w:br w:type="textWrapping"/>
            </w:r>
            <w:r>
              <w:rPr>
                <w:rFonts w:hint="eastAsia" w:ascii="仿宋_GB2312" w:hAnsi="仿宋_GB2312" w:eastAsia="仿宋_GB2312" w:cs="仿宋_GB2312"/>
                <w:color w:val="auto"/>
                <w:kern w:val="0"/>
                <w:szCs w:val="21"/>
              </w:rPr>
              <w:t xml:space="preserve">   申请人签章：                                     年     月     日</w:t>
            </w:r>
          </w:p>
        </w:tc>
      </w:tr>
      <w:tr>
        <w:tblPrEx>
          <w:tblCellMar>
            <w:top w:w="0" w:type="dxa"/>
            <w:left w:w="0" w:type="dxa"/>
            <w:bottom w:w="0" w:type="dxa"/>
            <w:right w:w="0" w:type="dxa"/>
          </w:tblCellMar>
        </w:tblPrEx>
        <w:trPr>
          <w:trHeight w:val="1828"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105" w:firstLineChars="5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物业公司意见</w:t>
            </w:r>
          </w:p>
        </w:tc>
        <w:tc>
          <w:tcPr>
            <w:tcW w:w="74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210" w:firstLineChars="100"/>
              <w:textAlignment w:val="center"/>
              <w:rPr>
                <w:rFonts w:hint="eastAsia" w:ascii="仿宋_GB2312" w:hAnsi="仿宋_GB2312" w:eastAsia="仿宋_GB2312" w:cs="仿宋_GB2312"/>
                <w:color w:val="auto"/>
                <w:szCs w:val="21"/>
              </w:rPr>
            </w:pPr>
            <w:r>
              <w:rPr>
                <w:rStyle w:val="9"/>
                <w:rFonts w:hint="eastAsia" w:ascii="仿宋_GB2312" w:hAnsi="仿宋_GB2312" w:eastAsia="仿宋_GB2312" w:cs="仿宋_GB2312"/>
                <w:color w:val="auto"/>
                <w:sz w:val="21"/>
                <w:szCs w:val="21"/>
              </w:rPr>
              <w:t>物业、水、电费是否结清：</w:t>
            </w:r>
            <w:r>
              <w:rPr>
                <w:rStyle w:val="10"/>
                <w:rFonts w:hint="eastAsia" w:ascii="仿宋_GB2312" w:hAnsi="仿宋_GB2312" w:eastAsia="仿宋_GB2312" w:cs="仿宋_GB2312"/>
                <w:color w:val="auto"/>
                <w:sz w:val="21"/>
                <w:szCs w:val="21"/>
              </w:rPr>
              <w:br w:type="textWrapping"/>
            </w:r>
            <w:r>
              <w:rPr>
                <w:rStyle w:val="10"/>
                <w:rFonts w:hint="eastAsia" w:ascii="仿宋_GB2312" w:hAnsi="仿宋_GB2312" w:eastAsia="仿宋_GB2312" w:cs="仿宋_GB2312"/>
                <w:color w:val="auto"/>
                <w:sz w:val="21"/>
                <w:szCs w:val="21"/>
              </w:rPr>
              <w:t xml:space="preserve">  </w:t>
            </w:r>
            <w:r>
              <w:rPr>
                <w:rStyle w:val="9"/>
                <w:rFonts w:hint="eastAsia" w:ascii="仿宋_GB2312" w:hAnsi="仿宋_GB2312" w:eastAsia="仿宋_GB2312" w:cs="仿宋_GB2312"/>
                <w:color w:val="auto"/>
                <w:sz w:val="21"/>
                <w:szCs w:val="21"/>
              </w:rPr>
              <w:t>其他需说明情况：</w:t>
            </w:r>
            <w:r>
              <w:rPr>
                <w:rStyle w:val="10"/>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经办人：                 单位盖章：              年     月     日</w:t>
            </w:r>
          </w:p>
        </w:tc>
      </w:tr>
      <w:tr>
        <w:tblPrEx>
          <w:tblCellMar>
            <w:top w:w="0" w:type="dxa"/>
            <w:left w:w="0" w:type="dxa"/>
            <w:bottom w:w="0" w:type="dxa"/>
            <w:right w:w="0" w:type="dxa"/>
          </w:tblCellMar>
        </w:tblPrEx>
        <w:trPr>
          <w:trHeight w:val="3529"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105" w:firstLineChars="5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运营单位意见</w:t>
            </w:r>
          </w:p>
        </w:tc>
        <w:tc>
          <w:tcPr>
            <w:tcW w:w="74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210" w:firstLineChars="100"/>
              <w:textAlignment w:val="center"/>
              <w:rPr>
                <w:rFonts w:hint="eastAsia" w:ascii="仿宋_GB2312" w:hAnsi="仿宋_GB2312" w:eastAsia="仿宋_GB2312" w:cs="仿宋_GB2312"/>
                <w:color w:val="auto"/>
                <w:szCs w:val="21"/>
              </w:rPr>
            </w:pPr>
            <w:r>
              <w:rPr>
                <w:rStyle w:val="9"/>
                <w:rFonts w:hint="eastAsia" w:ascii="仿宋_GB2312" w:hAnsi="仿宋_GB2312" w:eastAsia="仿宋_GB2312" w:cs="仿宋_GB2312"/>
                <w:color w:val="auto"/>
                <w:sz w:val="21"/>
                <w:szCs w:val="21"/>
              </w:rPr>
              <w:t>1.合同是否交回：</w:t>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2.房租收缴情况：</w:t>
            </w:r>
            <w:r>
              <w:rPr>
                <w:rStyle w:val="11"/>
                <w:rFonts w:hint="eastAsia" w:ascii="仿宋_GB2312" w:hAnsi="仿宋_GB2312" w:eastAsia="仿宋_GB2312" w:cs="仿宋_GB2312"/>
                <w:color w:val="auto"/>
                <w:sz w:val="21"/>
                <w:szCs w:val="21"/>
              </w:rPr>
              <w:t>①</w:t>
            </w:r>
            <w:r>
              <w:rPr>
                <w:rStyle w:val="9"/>
                <w:rFonts w:hint="eastAsia" w:ascii="仿宋_GB2312" w:hAnsi="仿宋_GB2312" w:eastAsia="仿宋_GB2312" w:cs="仿宋_GB2312"/>
                <w:color w:val="auto"/>
                <w:sz w:val="21"/>
                <w:szCs w:val="21"/>
              </w:rPr>
              <w:t xml:space="preserve"> 已结清；</w:t>
            </w:r>
            <w:r>
              <w:rPr>
                <w:rStyle w:val="11"/>
                <w:rFonts w:hint="eastAsia" w:ascii="仿宋_GB2312" w:hAnsi="仿宋_GB2312" w:eastAsia="仿宋_GB2312" w:cs="仿宋_GB2312"/>
                <w:color w:val="auto"/>
                <w:sz w:val="21"/>
                <w:szCs w:val="21"/>
              </w:rPr>
              <w:t>②</w:t>
            </w:r>
            <w:r>
              <w:rPr>
                <w:rStyle w:val="9"/>
                <w:rFonts w:hint="eastAsia" w:ascii="仿宋_GB2312" w:hAnsi="仿宋_GB2312" w:eastAsia="仿宋_GB2312" w:cs="仿宋_GB2312"/>
                <w:color w:val="auto"/>
                <w:sz w:val="21"/>
                <w:szCs w:val="21"/>
              </w:rPr>
              <w:t xml:space="preserve"> 房租交至     月份，应退/补        元。</w:t>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3.屋内设施设备情况：</w:t>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4.钥匙是否交回：</w:t>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5.其他需说明情况：</w:t>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是否同意退房：</w:t>
            </w:r>
            <w:r>
              <w:rPr>
                <w:rStyle w:val="9"/>
                <w:rFonts w:hint="eastAsia" w:ascii="仿宋_GB2312" w:hAnsi="仿宋_GB2312" w:eastAsia="仿宋_GB2312" w:cs="仿宋_GB2312"/>
                <w:color w:val="auto"/>
                <w:sz w:val="21"/>
                <w:szCs w:val="21"/>
              </w:rPr>
              <w:br w:type="textWrapping"/>
            </w:r>
            <w:r>
              <w:rPr>
                <w:rStyle w:val="9"/>
                <w:rFonts w:hint="eastAsia" w:ascii="仿宋_GB2312" w:hAnsi="仿宋_GB2312" w:eastAsia="仿宋_GB2312" w:cs="仿宋_GB2312"/>
                <w:color w:val="auto"/>
                <w:sz w:val="21"/>
                <w:szCs w:val="21"/>
              </w:rPr>
              <w:t xml:space="preserve">   经办人：                 单位盖章：             年     月     日</w:t>
            </w:r>
          </w:p>
        </w:tc>
      </w:tr>
      <w:tr>
        <w:tblPrEx>
          <w:tblCellMar>
            <w:top w:w="0" w:type="dxa"/>
            <w:left w:w="0" w:type="dxa"/>
            <w:bottom w:w="0" w:type="dxa"/>
            <w:right w:w="0" w:type="dxa"/>
          </w:tblCellMar>
        </w:tblPrEx>
        <w:trPr>
          <w:trHeight w:val="990" w:hRule="atLeast"/>
        </w:trPr>
        <w:tc>
          <w:tcPr>
            <w:tcW w:w="1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住户签收确认</w:t>
            </w:r>
          </w:p>
        </w:tc>
        <w:tc>
          <w:tcPr>
            <w:tcW w:w="74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ind w:firstLine="105" w:firstLineChars="5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 xml:space="preserve"> 签  字：                                        年     月     日</w:t>
            </w:r>
          </w:p>
        </w:tc>
      </w:tr>
    </w:tbl>
    <w:p>
      <w:pPr>
        <w:spacing w:line="560" w:lineRule="exact"/>
        <w:rPr>
          <w:rFonts w:hint="eastAsia" w:ascii="黑体" w:hAnsi="黑体" w:eastAsia="黑体" w:cs="黑体"/>
          <w:color w:val="auto"/>
          <w:spacing w:val="10"/>
          <w:sz w:val="32"/>
          <w:szCs w:val="32"/>
        </w:rPr>
      </w:pPr>
      <w:r>
        <w:rPr>
          <w:rFonts w:hint="eastAsia" w:ascii="黑体" w:hAnsi="黑体" w:eastAsia="黑体" w:cs="黑体"/>
          <w:color w:val="auto"/>
          <w:spacing w:val="10"/>
          <w:sz w:val="32"/>
          <w:szCs w:val="32"/>
        </w:rPr>
        <w:t>附件4</w:t>
      </w:r>
    </w:p>
    <w:p>
      <w:pPr>
        <w:spacing w:line="560" w:lineRule="exact"/>
        <w:rPr>
          <w:rFonts w:hint="eastAsia" w:ascii="黑体" w:hAnsi="黑体" w:eastAsia="黑体" w:cs="黑体"/>
          <w:color w:val="auto"/>
          <w:spacing w:val="10"/>
          <w:sz w:val="32"/>
          <w:szCs w:val="32"/>
        </w:rPr>
      </w:pPr>
    </w:p>
    <w:p>
      <w:pPr>
        <w:adjustRightInd w:val="0"/>
        <w:spacing w:line="560" w:lineRule="exact"/>
        <w:ind w:firstLine="1320" w:firstLineChars="300"/>
        <w:rPr>
          <w:rFonts w:ascii="黑体" w:hAnsi="黑体" w:eastAsia="黑体"/>
          <w:color w:val="auto"/>
          <w:sz w:val="44"/>
          <w:szCs w:val="44"/>
        </w:rPr>
      </w:pPr>
      <w:r>
        <w:rPr>
          <w:rFonts w:hint="eastAsia" w:ascii="方正小标宋简体" w:hAnsi="方正小标宋简体" w:eastAsia="方正小标宋简体" w:cs="方正小标宋简体"/>
          <w:b w:val="0"/>
          <w:bCs w:val="0"/>
          <w:color w:val="auto"/>
          <w:sz w:val="44"/>
          <w:szCs w:val="44"/>
        </w:rPr>
        <w:t>淄博市人才公寓上市交易申请审核表</w:t>
      </w:r>
    </w:p>
    <w:p>
      <w:pPr>
        <w:adjustRightInd w:val="0"/>
        <w:spacing w:line="560" w:lineRule="exact"/>
        <w:ind w:firstLine="6090" w:firstLineChars="2900"/>
        <w:rPr>
          <w:rFonts w:ascii="仿宋" w:hAnsi="仿宋" w:eastAsia="仿宋"/>
          <w:color w:val="auto"/>
          <w:szCs w:val="21"/>
        </w:rPr>
      </w:pPr>
      <w:r>
        <w:rPr>
          <w:rFonts w:hint="eastAsia" w:ascii="仿宋" w:hAnsi="仿宋" w:eastAsia="仿宋"/>
          <w:color w:val="auto"/>
          <w:szCs w:val="21"/>
        </w:rPr>
        <w:t>编号：（     ）年第（   ）号</w:t>
      </w: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415"/>
        <w:gridCol w:w="294"/>
        <w:gridCol w:w="604"/>
        <w:gridCol w:w="671"/>
        <w:gridCol w:w="1560"/>
        <w:gridCol w:w="1320"/>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08" w:type="dxa"/>
            <w:gridSpan w:val="3"/>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申请家庭情况</w:t>
            </w:r>
          </w:p>
        </w:tc>
        <w:tc>
          <w:tcPr>
            <w:tcW w:w="898"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3551" w:type="dxa"/>
            <w:gridSpan w:val="3"/>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2507" w:type="dxa"/>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26" w:type="dxa"/>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房屋所有权人</w:t>
            </w:r>
          </w:p>
        </w:tc>
        <w:tc>
          <w:tcPr>
            <w:tcW w:w="982" w:type="dxa"/>
            <w:gridSpan w:val="2"/>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898" w:type="dxa"/>
            <w:gridSpan w:val="2"/>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3551" w:type="dxa"/>
            <w:gridSpan w:val="3"/>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2507" w:type="dxa"/>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26" w:type="dxa"/>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982" w:type="dxa"/>
            <w:gridSpan w:val="2"/>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898" w:type="dxa"/>
            <w:gridSpan w:val="2"/>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3551" w:type="dxa"/>
            <w:gridSpan w:val="3"/>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2507" w:type="dxa"/>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982" w:type="dxa"/>
            <w:gridSpan w:val="2"/>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898" w:type="dxa"/>
            <w:gridSpan w:val="2"/>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3551" w:type="dxa"/>
            <w:gridSpan w:val="3"/>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2507" w:type="dxa"/>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464" w:type="dxa"/>
            <w:gridSpan w:val="9"/>
            <w:noWrap w:val="0"/>
            <w:vAlign w:val="center"/>
          </w:tcPr>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拟上市交易房屋情况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93"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房屋坐落</w:t>
            </w:r>
          </w:p>
        </w:tc>
        <w:tc>
          <w:tcPr>
            <w:tcW w:w="7371" w:type="dxa"/>
            <w:gridSpan w:val="7"/>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93"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建筑面积</w:t>
            </w:r>
          </w:p>
        </w:tc>
        <w:tc>
          <w:tcPr>
            <w:tcW w:w="709" w:type="dxa"/>
            <w:gridSpan w:val="2"/>
            <w:noWrap w:val="0"/>
            <w:vAlign w:val="center"/>
          </w:tcPr>
          <w:p>
            <w:pPr>
              <w:spacing w:line="360" w:lineRule="auto"/>
              <w:ind w:firstLine="315" w:firstLineChars="1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M</w:t>
            </w:r>
            <w:r>
              <w:rPr>
                <w:rFonts w:hint="eastAsia" w:ascii="仿宋_GB2312" w:hAnsi="仿宋_GB2312" w:eastAsia="仿宋_GB2312" w:cs="仿宋_GB2312"/>
                <w:color w:val="auto"/>
                <w:szCs w:val="21"/>
                <w:vertAlign w:val="superscript"/>
              </w:rPr>
              <w:t>2</w:t>
            </w:r>
          </w:p>
        </w:tc>
        <w:tc>
          <w:tcPr>
            <w:tcW w:w="1275" w:type="dxa"/>
            <w:gridSpan w:val="2"/>
            <w:noWrap w:val="0"/>
            <w:vAlign w:val="center"/>
          </w:tcPr>
          <w:p>
            <w:pPr>
              <w:adjustRightInd w:val="0"/>
              <w:spacing w:line="360" w:lineRule="auto"/>
              <w:ind w:left="105" w:hanging="105" w:hangingChars="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不动产证号</w:t>
            </w:r>
          </w:p>
        </w:tc>
        <w:tc>
          <w:tcPr>
            <w:tcW w:w="1560" w:type="dxa"/>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1320" w:type="dxa"/>
            <w:noWrap w:val="0"/>
            <w:vAlign w:val="center"/>
          </w:tcPr>
          <w:p>
            <w:pPr>
              <w:adjustRightInd w:val="0"/>
              <w:spacing w:line="360" w:lineRule="auto"/>
              <w:ind w:firstLine="105" w:firstLineChars="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发证日期</w:t>
            </w:r>
          </w:p>
        </w:tc>
        <w:tc>
          <w:tcPr>
            <w:tcW w:w="2507" w:type="dxa"/>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93"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合同签订日期</w:t>
            </w:r>
          </w:p>
        </w:tc>
        <w:tc>
          <w:tcPr>
            <w:tcW w:w="1984" w:type="dxa"/>
            <w:gridSpan w:val="4"/>
            <w:noWrap w:val="0"/>
            <w:vAlign w:val="center"/>
          </w:tcPr>
          <w:p>
            <w:pPr>
              <w:adjustRightInd w:val="0"/>
              <w:spacing w:line="360" w:lineRule="auto"/>
              <w:ind w:firstLine="420" w:firstLineChars="200"/>
              <w:rPr>
                <w:rFonts w:hint="eastAsia" w:ascii="仿宋_GB2312" w:hAnsi="仿宋_GB2312" w:eastAsia="仿宋_GB2312" w:cs="仿宋_GB2312"/>
                <w:color w:val="auto"/>
                <w:szCs w:val="21"/>
              </w:rPr>
            </w:pPr>
          </w:p>
        </w:tc>
        <w:tc>
          <w:tcPr>
            <w:tcW w:w="1560" w:type="dxa"/>
            <w:noWrap w:val="0"/>
            <w:vAlign w:val="center"/>
          </w:tcPr>
          <w:p>
            <w:pPr>
              <w:adjustRightInd w:val="0"/>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原购房合同总金额</w:t>
            </w:r>
          </w:p>
        </w:tc>
        <w:tc>
          <w:tcPr>
            <w:tcW w:w="3827" w:type="dxa"/>
            <w:gridSpan w:val="2"/>
            <w:noWrap w:val="0"/>
            <w:vAlign w:val="center"/>
          </w:tcPr>
          <w:p>
            <w:pPr>
              <w:adjustRightInd w:val="0"/>
              <w:spacing w:line="360" w:lineRule="auto"/>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人民币大写：</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元</w:t>
            </w:r>
          </w:p>
          <w:p>
            <w:pPr>
              <w:adjustRightInd w:val="0"/>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093"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其他情况</w:t>
            </w:r>
          </w:p>
        </w:tc>
        <w:tc>
          <w:tcPr>
            <w:tcW w:w="7371" w:type="dxa"/>
            <w:gridSpan w:val="7"/>
            <w:noWrap w:val="0"/>
            <w:vAlign w:val="center"/>
          </w:tcPr>
          <w:p>
            <w:pPr>
              <w:adjustRightInd w:val="0"/>
              <w:spacing w:line="360" w:lineRule="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93" w:type="dxa"/>
            <w:gridSpan w:val="2"/>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申请人声明</w:t>
            </w:r>
          </w:p>
        </w:tc>
        <w:tc>
          <w:tcPr>
            <w:tcW w:w="7371" w:type="dxa"/>
            <w:gridSpan w:val="7"/>
            <w:noWrap w:val="0"/>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本表所填内容真实完整，如有不实，愿承担一切法律责任。</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申请人（签字并按手印）：</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64" w:type="dxa"/>
            <w:gridSpan w:val="9"/>
            <w:noWrap w:val="0"/>
            <w:vAlign w:val="center"/>
          </w:tcPr>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住房城</w:t>
            </w:r>
            <w:r>
              <w:rPr>
                <w:rFonts w:hint="eastAsia" w:ascii="仿宋_GB2312" w:hAnsi="仿宋_GB2312" w:eastAsia="仿宋_GB2312" w:cs="仿宋_GB2312"/>
                <w:b/>
                <w:bCs/>
                <w:color w:val="auto"/>
                <w:szCs w:val="21"/>
                <w:lang w:eastAsia="zh-CN"/>
              </w:rPr>
              <w:t>乡</w:t>
            </w:r>
            <w:r>
              <w:rPr>
                <w:rFonts w:hint="eastAsia" w:ascii="仿宋_GB2312" w:hAnsi="仿宋_GB2312" w:eastAsia="仿宋_GB2312" w:cs="仿宋_GB2312"/>
                <w:b/>
                <w:bCs/>
                <w:color w:val="auto"/>
                <w:szCs w:val="21"/>
              </w:rPr>
              <w:t>建设部门审核意见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64" w:type="dxa"/>
            <w:gridSpan w:val="9"/>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经审核，该申请符合人才公寓管理有关规定，允许向政府缴纳增值收益后上市交易。</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经办人：         负责人：</w:t>
            </w:r>
          </w:p>
          <w:p>
            <w:pPr>
              <w:keepNext w:val="0"/>
              <w:keepLines w:val="0"/>
              <w:pageBreakBefore w:val="0"/>
              <w:widowControl w:val="0"/>
              <w:kinsoku/>
              <w:wordWrap/>
              <w:overflowPunct/>
              <w:topLinePunct w:val="0"/>
              <w:autoSpaceDE/>
              <w:autoSpaceDN/>
              <w:bidi w:val="0"/>
              <w:adjustRightInd w:val="0"/>
              <w:snapToGrid/>
              <w:spacing w:line="360" w:lineRule="exact"/>
              <w:ind w:firstLine="5040" w:firstLineChars="24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464" w:type="dxa"/>
            <w:gridSpan w:val="9"/>
            <w:noWrap w:val="0"/>
            <w:vAlign w:val="center"/>
          </w:tcPr>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税务部门审核意见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464" w:type="dxa"/>
            <w:gridSpan w:val="9"/>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人才公寓上市交易价格：人民币大写：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小写¥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元。</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经办人：       </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464" w:type="dxa"/>
            <w:gridSpan w:val="9"/>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b/>
                <w:bCs/>
                <w:color w:val="auto"/>
                <w:szCs w:val="21"/>
                <w:lang w:eastAsia="zh-CN"/>
              </w:rPr>
              <w:t>增值收益收取情况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9464" w:type="dxa"/>
            <w:gridSpan w:val="9"/>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申请人已按规定缴纳增值收益</w:t>
            </w:r>
            <w:r>
              <w:rPr>
                <w:rFonts w:hint="eastAsia" w:ascii="仿宋_GB2312" w:hAnsi="仿宋_GB2312" w:eastAsia="仿宋_GB2312" w:cs="仿宋_GB2312"/>
                <w:color w:val="auto"/>
                <w:szCs w:val="21"/>
              </w:rPr>
              <w:t xml:space="preserve">人民币大写：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小写¥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元。</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经办人：       </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 xml:space="preserve">                                           （单位盖章）  年   月   日</w:t>
            </w:r>
          </w:p>
        </w:tc>
      </w:tr>
    </w:tbl>
    <w:p>
      <w:pPr>
        <w:spacing w:line="560" w:lineRule="exact"/>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rPr>
        <w:t>附件</w:t>
      </w:r>
      <w:r>
        <w:rPr>
          <w:rFonts w:hint="eastAsia" w:ascii="黑体" w:hAnsi="黑体" w:eastAsia="黑体" w:cs="黑体"/>
          <w:color w:val="auto"/>
          <w:spacing w:val="10"/>
          <w:sz w:val="32"/>
          <w:szCs w:val="32"/>
          <w:lang w:val="en-US" w:eastAsia="zh-CN"/>
        </w:rPr>
        <w:t>5</w:t>
      </w:r>
    </w:p>
    <w:p>
      <w:pPr>
        <w:spacing w:line="560" w:lineRule="exact"/>
        <w:rPr>
          <w:rFonts w:hint="eastAsia" w:ascii="黑体" w:hAnsi="黑体" w:eastAsia="黑体" w:cs="黑体"/>
          <w:color w:val="auto"/>
          <w:spacing w:val="10"/>
          <w:sz w:val="32"/>
          <w:szCs w:val="32"/>
          <w:lang w:val="en-US" w:eastAsia="zh-CN"/>
        </w:rPr>
      </w:pPr>
    </w:p>
    <w:p>
      <w:pPr>
        <w:adjustRightInd w:val="0"/>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淄博市人才公寓产权</w:t>
      </w:r>
      <w:r>
        <w:rPr>
          <w:rFonts w:hint="eastAsia" w:ascii="方正小标宋简体" w:hAnsi="方正小标宋简体" w:eastAsia="方正小标宋简体" w:cs="方正小标宋简体"/>
          <w:color w:val="auto"/>
          <w:sz w:val="44"/>
          <w:szCs w:val="44"/>
          <w:lang w:eastAsia="zh-CN"/>
        </w:rPr>
        <w:t>转移</w:t>
      </w:r>
      <w:r>
        <w:rPr>
          <w:rFonts w:hint="eastAsia" w:ascii="方正小标宋简体" w:hAnsi="方正小标宋简体" w:eastAsia="方正小标宋简体" w:cs="方正小标宋简体"/>
          <w:color w:val="auto"/>
          <w:sz w:val="44"/>
          <w:szCs w:val="44"/>
        </w:rPr>
        <w:t>申请审核表</w:t>
      </w:r>
    </w:p>
    <w:p>
      <w:pPr>
        <w:adjustRightInd w:val="0"/>
        <w:spacing w:line="560" w:lineRule="exact"/>
        <w:ind w:firstLine="6405" w:firstLineChars="3050"/>
        <w:rPr>
          <w:rFonts w:ascii="仿宋" w:hAnsi="仿宋" w:eastAsia="仿宋"/>
          <w:color w:val="auto"/>
          <w:szCs w:val="21"/>
        </w:rPr>
      </w:pPr>
      <w:r>
        <w:rPr>
          <w:rFonts w:hint="eastAsia" w:ascii="仿宋" w:hAnsi="仿宋" w:eastAsia="仿宋"/>
          <w:color w:val="auto"/>
          <w:szCs w:val="21"/>
        </w:rPr>
        <w:t>编号：（     ）年第（ ）号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962"/>
        <w:gridCol w:w="1831"/>
        <w:gridCol w:w="1331"/>
        <w:gridCol w:w="694"/>
        <w:gridCol w:w="79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16" w:type="dxa"/>
            <w:gridSpan w:val="2"/>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原产权人</w:t>
            </w:r>
          </w:p>
        </w:tc>
        <w:tc>
          <w:tcPr>
            <w:tcW w:w="1797" w:type="dxa"/>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2086" w:type="dxa"/>
            <w:gridSpan w:val="2"/>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2089" w:type="dxa"/>
            <w:gridSpan w:val="2"/>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442" w:type="dxa"/>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房屋所有人</w:t>
            </w:r>
          </w:p>
        </w:tc>
        <w:tc>
          <w:tcPr>
            <w:tcW w:w="1874"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42" w:type="dxa"/>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1874"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2" w:type="dxa"/>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1874"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0" w:type="auto"/>
            <w:gridSpan w:val="7"/>
            <w:noWrap w:val="0"/>
            <w:vAlign w:val="top"/>
          </w:tcPr>
          <w:p>
            <w:pPr>
              <w:adjustRightInd w:val="0"/>
              <w:spacing w:line="560" w:lineRule="exact"/>
              <w:ind w:firstLine="422" w:firstLineChars="200"/>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拟</w:t>
            </w:r>
            <w:r>
              <w:rPr>
                <w:rFonts w:hint="eastAsia" w:ascii="仿宋_GB2312" w:hAnsi="仿宋_GB2312" w:eastAsia="仿宋_GB2312" w:cs="仿宋_GB2312"/>
                <w:b/>
                <w:color w:val="auto"/>
                <w:szCs w:val="21"/>
                <w:lang w:eastAsia="zh-CN"/>
              </w:rPr>
              <w:t>转移</w:t>
            </w:r>
            <w:r>
              <w:rPr>
                <w:rFonts w:hint="eastAsia" w:ascii="仿宋_GB2312" w:hAnsi="仿宋_GB2312" w:eastAsia="仿宋_GB2312" w:cs="仿宋_GB2312"/>
                <w:b/>
                <w:color w:val="auto"/>
                <w:szCs w:val="21"/>
              </w:rPr>
              <w:t>产权房屋情况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76" w:type="dxa"/>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房屋坐落</w:t>
            </w:r>
          </w:p>
        </w:tc>
        <w:tc>
          <w:tcPr>
            <w:tcW w:w="6812" w:type="dxa"/>
            <w:gridSpan w:val="6"/>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建筑面积</w:t>
            </w:r>
          </w:p>
        </w:tc>
        <w:tc>
          <w:tcPr>
            <w:tcW w:w="0" w:type="auto"/>
            <w:noWrap w:val="0"/>
            <w:vAlign w:val="top"/>
          </w:tcPr>
          <w:p>
            <w:pPr>
              <w:adjustRightInd w:val="0"/>
              <w:spacing w:line="360" w:lineRule="auto"/>
              <w:ind w:firstLine="735" w:firstLineChars="3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M</w:t>
            </w:r>
            <w:r>
              <w:rPr>
                <w:rFonts w:hint="eastAsia" w:ascii="仿宋_GB2312" w:hAnsi="仿宋_GB2312" w:eastAsia="仿宋_GB2312" w:cs="仿宋_GB2312"/>
                <w:color w:val="auto"/>
                <w:szCs w:val="21"/>
                <w:vertAlign w:val="superscript"/>
              </w:rPr>
              <w:t>2</w:t>
            </w:r>
          </w:p>
        </w:tc>
        <w:tc>
          <w:tcPr>
            <w:tcW w:w="3232" w:type="dxa"/>
            <w:gridSpan w:val="2"/>
            <w:noWrap w:val="0"/>
            <w:vAlign w:val="top"/>
          </w:tcPr>
          <w:p>
            <w:pPr>
              <w:adjustRightInd w:val="0"/>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不动产证号</w:t>
            </w:r>
          </w:p>
        </w:tc>
        <w:tc>
          <w:tcPr>
            <w:tcW w:w="1426" w:type="dxa"/>
            <w:gridSpan w:val="2"/>
            <w:noWrap w:val="0"/>
            <w:vAlign w:val="center"/>
          </w:tcPr>
          <w:p>
            <w:pPr>
              <w:adjustRightInd w:val="0"/>
              <w:spacing w:line="360" w:lineRule="auto"/>
              <w:ind w:firstLine="105" w:firstLineChars="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发证日期</w:t>
            </w:r>
          </w:p>
        </w:tc>
        <w:tc>
          <w:tcPr>
            <w:tcW w:w="1314" w:type="dxa"/>
            <w:noWrap w:val="0"/>
            <w:vAlign w:val="top"/>
          </w:tcPr>
          <w:p>
            <w:pPr>
              <w:adjustRightInd w:val="0"/>
              <w:spacing w:line="560" w:lineRule="exact"/>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0" w:type="auto"/>
            <w:noWrap w:val="0"/>
            <w:vAlign w:val="center"/>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转移</w:t>
            </w:r>
            <w:r>
              <w:rPr>
                <w:rFonts w:hint="eastAsia" w:ascii="仿宋_GB2312" w:hAnsi="仿宋_GB2312" w:eastAsia="仿宋_GB2312" w:cs="仿宋_GB2312"/>
                <w:color w:val="auto"/>
                <w:szCs w:val="21"/>
              </w:rPr>
              <w:t>原因</w:t>
            </w:r>
          </w:p>
        </w:tc>
        <w:tc>
          <w:tcPr>
            <w:tcW w:w="0" w:type="auto"/>
            <w:gridSpan w:val="6"/>
            <w:noWrap w:val="0"/>
            <w:vAlign w:val="top"/>
          </w:tcPr>
          <w:p>
            <w:pPr>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转移</w:t>
            </w:r>
            <w:r>
              <w:rPr>
                <w:rFonts w:hint="eastAsia" w:ascii="仿宋_GB2312" w:hAnsi="仿宋_GB2312" w:eastAsia="仿宋_GB2312" w:cs="仿宋_GB2312"/>
                <w:color w:val="auto"/>
                <w:szCs w:val="21"/>
              </w:rPr>
              <w:t>后产权人</w:t>
            </w: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0" w:type="auto"/>
            <w:noWrap w:val="0"/>
            <w:vAlign w:val="top"/>
          </w:tcPr>
          <w:p>
            <w:pPr>
              <w:adjustRightInd w:val="0"/>
              <w:spacing w:line="360" w:lineRule="auto"/>
              <w:ind w:left="105" w:hanging="105" w:hangingChars="5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房屋所有权人（申请人）</w:t>
            </w:r>
          </w:p>
        </w:tc>
        <w:tc>
          <w:tcPr>
            <w:tcW w:w="0" w:type="auto"/>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0" w:type="auto"/>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adjustRightInd w:val="0"/>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共有人</w:t>
            </w:r>
          </w:p>
        </w:tc>
        <w:tc>
          <w:tcPr>
            <w:tcW w:w="0" w:type="auto"/>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1797" w:type="dxa"/>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6"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c>
          <w:tcPr>
            <w:tcW w:w="2089" w:type="dxa"/>
            <w:gridSpan w:val="2"/>
            <w:noWrap w:val="0"/>
            <w:vAlign w:val="top"/>
          </w:tcPr>
          <w:p>
            <w:pPr>
              <w:adjustRightInd w:val="0"/>
              <w:spacing w:line="360" w:lineRule="auto"/>
              <w:ind w:firstLine="420" w:firstLineChars="200"/>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0" w:type="auto"/>
            <w:noWrap w:val="0"/>
            <w:vAlign w:val="center"/>
          </w:tcPr>
          <w:p>
            <w:pPr>
              <w:adjustRightInd w:val="0"/>
              <w:spacing w:line="560" w:lineRule="exact"/>
              <w:ind w:firstLine="105" w:firstLineChars="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申请人声明</w:t>
            </w:r>
          </w:p>
        </w:tc>
        <w:tc>
          <w:tcPr>
            <w:tcW w:w="0" w:type="auto"/>
            <w:gridSpan w:val="6"/>
            <w:noWrap w:val="0"/>
            <w:vAlign w:val="top"/>
          </w:tcPr>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本表所填内容真实完整，如有不实，愿承担一切法律责任。</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申请人（签字并按手印）：</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0" w:type="auto"/>
            <w:noWrap w:val="0"/>
            <w:vAlign w:val="center"/>
          </w:tcPr>
          <w:p>
            <w:pPr>
              <w:adjustRightInd w:val="0"/>
              <w:spacing w:line="5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住房城乡建设部门审核意见</w:t>
            </w:r>
          </w:p>
        </w:tc>
        <w:tc>
          <w:tcPr>
            <w:tcW w:w="0" w:type="auto"/>
            <w:gridSpan w:val="6"/>
            <w:noWrap w:val="0"/>
            <w:vAlign w:val="top"/>
          </w:tcPr>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经审核，该申请符合人才公寓管理有关规定，申请人符合人才公寓购买资格，同意</w:t>
            </w:r>
            <w:r>
              <w:rPr>
                <w:rFonts w:hint="eastAsia" w:ascii="仿宋_GB2312" w:hAnsi="仿宋_GB2312" w:eastAsia="仿宋_GB2312" w:cs="仿宋_GB2312"/>
                <w:color w:val="auto"/>
                <w:szCs w:val="21"/>
                <w:lang w:eastAsia="zh-CN"/>
              </w:rPr>
              <w:t>转移</w:t>
            </w:r>
            <w:r>
              <w:rPr>
                <w:rFonts w:hint="eastAsia" w:ascii="仿宋_GB2312" w:hAnsi="仿宋_GB2312" w:eastAsia="仿宋_GB2312" w:cs="仿宋_GB2312"/>
                <w:color w:val="auto"/>
                <w:szCs w:val="21"/>
              </w:rPr>
              <w:t>产权人。产权</w:t>
            </w:r>
            <w:r>
              <w:rPr>
                <w:rFonts w:hint="eastAsia" w:ascii="仿宋_GB2312" w:hAnsi="仿宋_GB2312" w:eastAsia="仿宋_GB2312" w:cs="仿宋_GB2312"/>
                <w:color w:val="auto"/>
                <w:szCs w:val="21"/>
                <w:lang w:eastAsia="zh-CN"/>
              </w:rPr>
              <w:t>转移</w:t>
            </w:r>
            <w:r>
              <w:rPr>
                <w:rFonts w:hint="eastAsia" w:ascii="仿宋_GB2312" w:hAnsi="仿宋_GB2312" w:eastAsia="仿宋_GB2312" w:cs="仿宋_GB2312"/>
                <w:color w:val="auto"/>
                <w:szCs w:val="21"/>
              </w:rPr>
              <w:t>后，原人才公寓性质不变。</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经办人：                   负责人：</w:t>
            </w:r>
          </w:p>
          <w:p>
            <w:pPr>
              <w:adjustRightInd w:val="0"/>
              <w:spacing w:line="56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（单位盖章）</w:t>
            </w:r>
          </w:p>
          <w:p>
            <w:pPr>
              <w:adjustRightInd w:val="0"/>
              <w:spacing w:line="560" w:lineRule="exact"/>
              <w:ind w:firstLine="4725" w:firstLineChars="22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bl>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p>
    <w:sectPr>
      <w:footerReference r:id="rId3" w:type="default"/>
      <w:pgSz w:w="11906" w:h="16838"/>
      <w:pgMar w:top="1304" w:right="1417" w:bottom="130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MzliYTZhNzU0N2M0OTc0ZjgxNDU2YjNmMTA0ZjIifQ=="/>
  </w:docVars>
  <w:rsids>
    <w:rsidRoot w:val="763C1BCD"/>
    <w:rsid w:val="009F2E6D"/>
    <w:rsid w:val="00B406C6"/>
    <w:rsid w:val="019F21E0"/>
    <w:rsid w:val="01A06D45"/>
    <w:rsid w:val="01F128CB"/>
    <w:rsid w:val="0259076E"/>
    <w:rsid w:val="043A4845"/>
    <w:rsid w:val="046E3282"/>
    <w:rsid w:val="04BC7230"/>
    <w:rsid w:val="05107E95"/>
    <w:rsid w:val="0534627A"/>
    <w:rsid w:val="05994940"/>
    <w:rsid w:val="05AD48C9"/>
    <w:rsid w:val="05CB32A2"/>
    <w:rsid w:val="06271E30"/>
    <w:rsid w:val="06494EFE"/>
    <w:rsid w:val="065F0DEC"/>
    <w:rsid w:val="0683737D"/>
    <w:rsid w:val="068E19BA"/>
    <w:rsid w:val="06AE3659"/>
    <w:rsid w:val="073A744C"/>
    <w:rsid w:val="07A7582F"/>
    <w:rsid w:val="07A96C95"/>
    <w:rsid w:val="080D2767"/>
    <w:rsid w:val="08993CF8"/>
    <w:rsid w:val="089F7EAE"/>
    <w:rsid w:val="08C60261"/>
    <w:rsid w:val="08EE7CFD"/>
    <w:rsid w:val="099E1B09"/>
    <w:rsid w:val="0AEE0358"/>
    <w:rsid w:val="0B1363DE"/>
    <w:rsid w:val="0B602976"/>
    <w:rsid w:val="0B8A2C28"/>
    <w:rsid w:val="0C6311F3"/>
    <w:rsid w:val="0D002EE5"/>
    <w:rsid w:val="0D051CD8"/>
    <w:rsid w:val="0D166366"/>
    <w:rsid w:val="0E331956"/>
    <w:rsid w:val="0E695991"/>
    <w:rsid w:val="0F0B7D27"/>
    <w:rsid w:val="0F3A26DF"/>
    <w:rsid w:val="10E33519"/>
    <w:rsid w:val="112C24FB"/>
    <w:rsid w:val="11F12DFD"/>
    <w:rsid w:val="120E1C01"/>
    <w:rsid w:val="12216F0B"/>
    <w:rsid w:val="130152C1"/>
    <w:rsid w:val="130E4461"/>
    <w:rsid w:val="134E1CE9"/>
    <w:rsid w:val="13B331CF"/>
    <w:rsid w:val="13C5212B"/>
    <w:rsid w:val="13C7650B"/>
    <w:rsid w:val="13E67280"/>
    <w:rsid w:val="14292EB2"/>
    <w:rsid w:val="14467807"/>
    <w:rsid w:val="14BF0213"/>
    <w:rsid w:val="161A5F82"/>
    <w:rsid w:val="16355A14"/>
    <w:rsid w:val="16596F6C"/>
    <w:rsid w:val="184721ED"/>
    <w:rsid w:val="18702526"/>
    <w:rsid w:val="19344A2B"/>
    <w:rsid w:val="19455539"/>
    <w:rsid w:val="19E5593D"/>
    <w:rsid w:val="1A9C424D"/>
    <w:rsid w:val="1ACF6E5D"/>
    <w:rsid w:val="1B6E0EA4"/>
    <w:rsid w:val="1B90682F"/>
    <w:rsid w:val="1C230AC0"/>
    <w:rsid w:val="1CBE5D9E"/>
    <w:rsid w:val="1CC7472E"/>
    <w:rsid w:val="1D3C2153"/>
    <w:rsid w:val="1D937457"/>
    <w:rsid w:val="1DC27241"/>
    <w:rsid w:val="1DE71C83"/>
    <w:rsid w:val="1E62130A"/>
    <w:rsid w:val="1E9D3516"/>
    <w:rsid w:val="1FC20797"/>
    <w:rsid w:val="20087C8F"/>
    <w:rsid w:val="2011123A"/>
    <w:rsid w:val="20B97396"/>
    <w:rsid w:val="20E44B5C"/>
    <w:rsid w:val="21470119"/>
    <w:rsid w:val="22B97DEF"/>
    <w:rsid w:val="23B048C6"/>
    <w:rsid w:val="24E9594A"/>
    <w:rsid w:val="24FF1F90"/>
    <w:rsid w:val="259326F1"/>
    <w:rsid w:val="261E360D"/>
    <w:rsid w:val="26B24DF9"/>
    <w:rsid w:val="26B37205"/>
    <w:rsid w:val="271D2DE6"/>
    <w:rsid w:val="27C82C4B"/>
    <w:rsid w:val="27DD40F7"/>
    <w:rsid w:val="27FF2E5A"/>
    <w:rsid w:val="28EF15D4"/>
    <w:rsid w:val="293D6BFB"/>
    <w:rsid w:val="294361DC"/>
    <w:rsid w:val="29971AC3"/>
    <w:rsid w:val="29A502DB"/>
    <w:rsid w:val="2A01508C"/>
    <w:rsid w:val="2A6F54DA"/>
    <w:rsid w:val="2AA11E65"/>
    <w:rsid w:val="2B9603B4"/>
    <w:rsid w:val="2BE32CA9"/>
    <w:rsid w:val="2CC66F08"/>
    <w:rsid w:val="2D2D427F"/>
    <w:rsid w:val="2DA14432"/>
    <w:rsid w:val="2DBA2F11"/>
    <w:rsid w:val="2DF47571"/>
    <w:rsid w:val="2E32053F"/>
    <w:rsid w:val="2E965ED1"/>
    <w:rsid w:val="2EEC27F0"/>
    <w:rsid w:val="2F1A79DF"/>
    <w:rsid w:val="2F3471F1"/>
    <w:rsid w:val="2FBB041B"/>
    <w:rsid w:val="30BD1163"/>
    <w:rsid w:val="3102072B"/>
    <w:rsid w:val="31D85915"/>
    <w:rsid w:val="31E87920"/>
    <w:rsid w:val="31F657DE"/>
    <w:rsid w:val="33EC039B"/>
    <w:rsid w:val="33EF22D9"/>
    <w:rsid w:val="346F3B42"/>
    <w:rsid w:val="349A525F"/>
    <w:rsid w:val="34B9444A"/>
    <w:rsid w:val="34F14FF4"/>
    <w:rsid w:val="359202CF"/>
    <w:rsid w:val="35BB5A78"/>
    <w:rsid w:val="36050435"/>
    <w:rsid w:val="36764A75"/>
    <w:rsid w:val="36AF3103"/>
    <w:rsid w:val="36F303B8"/>
    <w:rsid w:val="37167D01"/>
    <w:rsid w:val="37176727"/>
    <w:rsid w:val="37533A8E"/>
    <w:rsid w:val="37CB66F5"/>
    <w:rsid w:val="382B337A"/>
    <w:rsid w:val="38BD701D"/>
    <w:rsid w:val="38CC58A6"/>
    <w:rsid w:val="391334D5"/>
    <w:rsid w:val="394B0D38"/>
    <w:rsid w:val="398E5251"/>
    <w:rsid w:val="399C32F4"/>
    <w:rsid w:val="3A566FB8"/>
    <w:rsid w:val="3AD53A3D"/>
    <w:rsid w:val="3B455D00"/>
    <w:rsid w:val="3B6F7227"/>
    <w:rsid w:val="3BDA0F6A"/>
    <w:rsid w:val="3C99096E"/>
    <w:rsid w:val="3D0D06F1"/>
    <w:rsid w:val="3D670293"/>
    <w:rsid w:val="3D7751CD"/>
    <w:rsid w:val="3E785233"/>
    <w:rsid w:val="3E911D3D"/>
    <w:rsid w:val="3ED82DBD"/>
    <w:rsid w:val="41210759"/>
    <w:rsid w:val="428A301F"/>
    <w:rsid w:val="42FE7E3F"/>
    <w:rsid w:val="42FF4201"/>
    <w:rsid w:val="437425EC"/>
    <w:rsid w:val="43F759E9"/>
    <w:rsid w:val="44CB1108"/>
    <w:rsid w:val="453B3EC4"/>
    <w:rsid w:val="45686B2D"/>
    <w:rsid w:val="462E5DF2"/>
    <w:rsid w:val="465076E7"/>
    <w:rsid w:val="46893E4C"/>
    <w:rsid w:val="46A84592"/>
    <w:rsid w:val="46DB2457"/>
    <w:rsid w:val="46E93AC7"/>
    <w:rsid w:val="473F6BCF"/>
    <w:rsid w:val="47A07A5A"/>
    <w:rsid w:val="47D66C97"/>
    <w:rsid w:val="481D427F"/>
    <w:rsid w:val="48383524"/>
    <w:rsid w:val="49035625"/>
    <w:rsid w:val="492319F8"/>
    <w:rsid w:val="496D09DF"/>
    <w:rsid w:val="49A364E6"/>
    <w:rsid w:val="4A5A6554"/>
    <w:rsid w:val="4A6A4F1F"/>
    <w:rsid w:val="4ABA19C5"/>
    <w:rsid w:val="4B730EC9"/>
    <w:rsid w:val="4B9443D9"/>
    <w:rsid w:val="4D401CB0"/>
    <w:rsid w:val="4D553C64"/>
    <w:rsid w:val="4D827B79"/>
    <w:rsid w:val="4E045131"/>
    <w:rsid w:val="4E3535A9"/>
    <w:rsid w:val="4E41135B"/>
    <w:rsid w:val="4E5959D6"/>
    <w:rsid w:val="4E9D3125"/>
    <w:rsid w:val="4F251D5C"/>
    <w:rsid w:val="4FCA4F57"/>
    <w:rsid w:val="4FFC6A51"/>
    <w:rsid w:val="508872DA"/>
    <w:rsid w:val="5090617D"/>
    <w:rsid w:val="50A952F3"/>
    <w:rsid w:val="50B13FF8"/>
    <w:rsid w:val="5123345A"/>
    <w:rsid w:val="51392759"/>
    <w:rsid w:val="51DA0BDC"/>
    <w:rsid w:val="52012932"/>
    <w:rsid w:val="52B01601"/>
    <w:rsid w:val="52B86BB9"/>
    <w:rsid w:val="52D3338C"/>
    <w:rsid w:val="53276FBC"/>
    <w:rsid w:val="53446C55"/>
    <w:rsid w:val="53D24052"/>
    <w:rsid w:val="54E658DC"/>
    <w:rsid w:val="555420CC"/>
    <w:rsid w:val="55C02609"/>
    <w:rsid w:val="55C97D42"/>
    <w:rsid w:val="56525419"/>
    <w:rsid w:val="575925A3"/>
    <w:rsid w:val="57BD6030"/>
    <w:rsid w:val="58AC7FBB"/>
    <w:rsid w:val="5944063D"/>
    <w:rsid w:val="59832A99"/>
    <w:rsid w:val="5A132CC1"/>
    <w:rsid w:val="5A805270"/>
    <w:rsid w:val="5ACA36EA"/>
    <w:rsid w:val="5B356F71"/>
    <w:rsid w:val="5B444E9F"/>
    <w:rsid w:val="5BB22E23"/>
    <w:rsid w:val="5BDE5588"/>
    <w:rsid w:val="5CC60F2F"/>
    <w:rsid w:val="5CE71DCF"/>
    <w:rsid w:val="5CEC6442"/>
    <w:rsid w:val="5DFC5E98"/>
    <w:rsid w:val="5E0D29AE"/>
    <w:rsid w:val="5E86731E"/>
    <w:rsid w:val="5F724B4A"/>
    <w:rsid w:val="5FC91D70"/>
    <w:rsid w:val="5FD838E2"/>
    <w:rsid w:val="60173EDF"/>
    <w:rsid w:val="60F17CF0"/>
    <w:rsid w:val="617E7894"/>
    <w:rsid w:val="627A19DB"/>
    <w:rsid w:val="627E3805"/>
    <w:rsid w:val="627E6DF6"/>
    <w:rsid w:val="62984021"/>
    <w:rsid w:val="630A724D"/>
    <w:rsid w:val="634445D1"/>
    <w:rsid w:val="63B431F7"/>
    <w:rsid w:val="653C79B4"/>
    <w:rsid w:val="657758E5"/>
    <w:rsid w:val="65E75123"/>
    <w:rsid w:val="66522CFF"/>
    <w:rsid w:val="66660838"/>
    <w:rsid w:val="667C084F"/>
    <w:rsid w:val="66D0654A"/>
    <w:rsid w:val="67161B3F"/>
    <w:rsid w:val="682D0FA9"/>
    <w:rsid w:val="685F7C35"/>
    <w:rsid w:val="68A01EBD"/>
    <w:rsid w:val="68D26F5A"/>
    <w:rsid w:val="693E5CE8"/>
    <w:rsid w:val="6B2F7D93"/>
    <w:rsid w:val="6B301415"/>
    <w:rsid w:val="6B5E5837"/>
    <w:rsid w:val="6B845CAF"/>
    <w:rsid w:val="6C316F80"/>
    <w:rsid w:val="6C4B36B4"/>
    <w:rsid w:val="6C614C17"/>
    <w:rsid w:val="6CC22541"/>
    <w:rsid w:val="6D036DE1"/>
    <w:rsid w:val="6D7F7321"/>
    <w:rsid w:val="6D8C2099"/>
    <w:rsid w:val="6DC340F7"/>
    <w:rsid w:val="6E132A7A"/>
    <w:rsid w:val="6E640A57"/>
    <w:rsid w:val="6EE57002"/>
    <w:rsid w:val="6F1F19DF"/>
    <w:rsid w:val="6FC63E87"/>
    <w:rsid w:val="70187047"/>
    <w:rsid w:val="70CD7E32"/>
    <w:rsid w:val="71043034"/>
    <w:rsid w:val="712107AA"/>
    <w:rsid w:val="7123407B"/>
    <w:rsid w:val="719466CB"/>
    <w:rsid w:val="7225136D"/>
    <w:rsid w:val="72290EB1"/>
    <w:rsid w:val="72442039"/>
    <w:rsid w:val="73BC07D8"/>
    <w:rsid w:val="74807FFB"/>
    <w:rsid w:val="74D35D28"/>
    <w:rsid w:val="74FC3F55"/>
    <w:rsid w:val="753F6E24"/>
    <w:rsid w:val="754708CF"/>
    <w:rsid w:val="7563381D"/>
    <w:rsid w:val="756D3808"/>
    <w:rsid w:val="75C537CD"/>
    <w:rsid w:val="76175C52"/>
    <w:rsid w:val="763C1BCD"/>
    <w:rsid w:val="76452218"/>
    <w:rsid w:val="780B210E"/>
    <w:rsid w:val="78526E6F"/>
    <w:rsid w:val="78E06F2D"/>
    <w:rsid w:val="795D5BC5"/>
    <w:rsid w:val="79BF0534"/>
    <w:rsid w:val="7AEC680F"/>
    <w:rsid w:val="7B3A1BF7"/>
    <w:rsid w:val="7B4B6523"/>
    <w:rsid w:val="7BBC11CF"/>
    <w:rsid w:val="7CE21BD1"/>
    <w:rsid w:val="7DB12889"/>
    <w:rsid w:val="7DE762AB"/>
    <w:rsid w:val="7EA86B2C"/>
    <w:rsid w:val="7EC75AE6"/>
    <w:rsid w:val="7F80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qFormat/>
    <w:uiPriority w:val="0"/>
    <w:rPr>
      <w:color w:val="0000FF"/>
      <w:u w:val="single"/>
    </w:rPr>
  </w:style>
  <w:style w:type="character" w:customStyle="1" w:styleId="9">
    <w:name w:val="font01"/>
    <w:basedOn w:val="7"/>
    <w:autoRedefine/>
    <w:qFormat/>
    <w:uiPriority w:val="0"/>
    <w:rPr>
      <w:rFonts w:hint="eastAsia" w:ascii="宋体" w:hAnsi="宋体" w:eastAsia="宋体" w:cs="宋体"/>
      <w:color w:val="000000"/>
      <w:sz w:val="22"/>
      <w:szCs w:val="22"/>
      <w:u w:val="none"/>
    </w:rPr>
  </w:style>
  <w:style w:type="character" w:customStyle="1" w:styleId="10">
    <w:name w:val="font41"/>
    <w:basedOn w:val="7"/>
    <w:autoRedefine/>
    <w:qFormat/>
    <w:uiPriority w:val="0"/>
    <w:rPr>
      <w:rFonts w:hint="eastAsia" w:ascii="宋体" w:hAnsi="宋体" w:eastAsia="宋体" w:cs="宋体"/>
      <w:color w:val="000000"/>
      <w:sz w:val="32"/>
      <w:szCs w:val="32"/>
      <w:u w:val="none"/>
    </w:rPr>
  </w:style>
  <w:style w:type="character" w:customStyle="1" w:styleId="11">
    <w:name w:val="font31"/>
    <w:basedOn w:val="7"/>
    <w:autoRedefine/>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7748</Words>
  <Characters>7807</Characters>
  <Lines>0</Lines>
  <Paragraphs>0</Paragraphs>
  <TotalTime>404</TotalTime>
  <ScaleCrop>false</ScaleCrop>
  <LinksUpToDate>false</LinksUpToDate>
  <CharactersWithSpaces>8876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2023-08-10T02:49:00Z</dcterms:created>
  <dc:creator>Administrator</dc:creator>
  <cp:lastModifiedBy>爱笑的女生运气不会差</cp:lastModifiedBy>
  <cp:lastPrinted>2024-04-17T02:00:29Z</cp:lastPrinted>
  <dcterms:modified xsi:type="dcterms:W3CDTF">2024-04-17T08:58:34Z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D368BCB0896845F0AD89DEB6F106C69D_13</vt:lpwstr>
  </property>
</Properties>
</file>