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eastAsia="zh-CN"/>
        </w:rPr>
        <w:t>综合行政执法局</w:t>
      </w: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w:t>
      </w:r>
      <w:r>
        <w:rPr>
          <w:rFonts w:hint="eastAsia" w:ascii="方正小标宋简体" w:hAnsi="黑体" w:eastAsia="方正小标宋简体"/>
          <w:sz w:val="44"/>
          <w:szCs w:val="44"/>
          <w:lang w:val="en-US" w:eastAsia="zh-CN"/>
        </w:rPr>
        <w:t>3</w:t>
      </w:r>
      <w:r>
        <w:rPr>
          <w:rFonts w:hint="eastAsia" w:ascii="方正小标宋简体" w:hAnsi="黑体" w:eastAsia="方正小标宋简体"/>
          <w:sz w:val="44"/>
          <w:szCs w:val="44"/>
        </w:rPr>
        <w:t>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right="0" w:firstLine="640" w:firstLineChars="200"/>
        <w:textAlignment w:val="auto"/>
        <w:rPr>
          <w:rFonts w:ascii="仿宋体" w:hAnsi="仿宋体" w:cs="仿宋体"/>
          <w:sz w:val="24"/>
          <w:szCs w:val="24"/>
        </w:rPr>
      </w:pPr>
      <w:r>
        <w:rPr>
          <w:rFonts w:ascii="仿宋" w:hAnsi="仿宋" w:eastAsia="仿宋" w:cs="仿宋"/>
          <w:i w:val="0"/>
          <w:iCs w:val="0"/>
          <w:caps w:val="0"/>
          <w:color w:val="000000"/>
          <w:spacing w:val="0"/>
          <w:sz w:val="32"/>
          <w:szCs w:val="32"/>
          <w:shd w:val="clear" w:fill="FFFFFF"/>
        </w:rPr>
        <w:t>本报告按照《国务院办公厅政府信息与政务公开办公室关于印发</w:t>
      </w:r>
      <w:r>
        <w:rPr>
          <w:rFonts w:hint="eastAsia" w:ascii="仿宋" w:hAnsi="仿宋" w:eastAsia="仿宋" w:cs="仿宋"/>
          <w:i w:val="0"/>
          <w:iCs w:val="0"/>
          <w:caps w:val="0"/>
          <w:color w:val="000000"/>
          <w:spacing w:val="0"/>
          <w:sz w:val="32"/>
          <w:szCs w:val="32"/>
          <w:shd w:val="clear" w:fill="FFFFFF"/>
          <w:lang w:val="en-US"/>
        </w:rPr>
        <w:t>&lt;</w:t>
      </w:r>
      <w:r>
        <w:rPr>
          <w:rFonts w:hint="eastAsia" w:ascii="仿宋" w:hAnsi="仿宋" w:eastAsia="仿宋" w:cs="仿宋"/>
          <w:i w:val="0"/>
          <w:iCs w:val="0"/>
          <w:caps w:val="0"/>
          <w:color w:val="000000"/>
          <w:spacing w:val="0"/>
          <w:sz w:val="32"/>
          <w:szCs w:val="32"/>
          <w:shd w:val="clear" w:fill="FFFFFF"/>
        </w:rPr>
        <w:t>中华人民共和国政府信息公开工作年度报告格式</w:t>
      </w:r>
      <w:r>
        <w:rPr>
          <w:rFonts w:hint="eastAsia" w:ascii="仿宋" w:hAnsi="仿宋" w:eastAsia="仿宋" w:cs="仿宋"/>
          <w:i w:val="0"/>
          <w:iCs w:val="0"/>
          <w:caps w:val="0"/>
          <w:color w:val="000000"/>
          <w:spacing w:val="0"/>
          <w:sz w:val="32"/>
          <w:szCs w:val="32"/>
          <w:shd w:val="clear" w:fill="FFFFFF"/>
          <w:lang w:val="en-US"/>
        </w:rPr>
        <w:t>&gt;</w:t>
      </w:r>
      <w:r>
        <w:rPr>
          <w:rFonts w:hint="eastAsia" w:ascii="仿宋" w:hAnsi="仿宋" w:eastAsia="仿宋" w:cs="仿宋"/>
          <w:i w:val="0"/>
          <w:iCs w:val="0"/>
          <w:caps w:val="0"/>
          <w:color w:val="000000"/>
          <w:spacing w:val="0"/>
          <w:sz w:val="32"/>
          <w:szCs w:val="32"/>
          <w:shd w:val="clear" w:fill="FFFFFF"/>
        </w:rPr>
        <w:t>的通知》</w:t>
      </w:r>
      <w:r>
        <w:rPr>
          <w:rFonts w:hint="eastAsia" w:ascii="仿宋" w:hAnsi="仿宋" w:eastAsia="仿宋" w:cs="仿宋"/>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国办公开办函〔</w:t>
      </w:r>
      <w:r>
        <w:rPr>
          <w:rFonts w:hint="eastAsia" w:ascii="仿宋" w:hAnsi="仿宋" w:eastAsia="仿宋" w:cs="仿宋"/>
          <w:i w:val="0"/>
          <w:iCs w:val="0"/>
          <w:caps w:val="0"/>
          <w:color w:val="000000"/>
          <w:spacing w:val="0"/>
          <w:sz w:val="32"/>
          <w:szCs w:val="32"/>
          <w:shd w:val="clear" w:fill="FFFFFF"/>
          <w:lang w:val="en-US"/>
        </w:rPr>
        <w:t>2021</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rPr>
        <w:t>30</w:t>
      </w:r>
      <w:r>
        <w:rPr>
          <w:rFonts w:hint="eastAsia" w:ascii="仿宋" w:hAnsi="仿宋" w:eastAsia="仿宋" w:cs="仿宋"/>
          <w:i w:val="0"/>
          <w:iCs w:val="0"/>
          <w:caps w:val="0"/>
          <w:color w:val="000000"/>
          <w:spacing w:val="0"/>
          <w:sz w:val="32"/>
          <w:szCs w:val="32"/>
          <w:shd w:val="clear" w:fill="FFFFFF"/>
        </w:rPr>
        <w:t>号</w:t>
      </w:r>
      <w:r>
        <w:rPr>
          <w:rFonts w:hint="eastAsia" w:ascii="仿宋" w:hAnsi="仿宋" w:eastAsia="仿宋" w:cs="仿宋"/>
          <w:i w:val="0"/>
          <w:iCs w:val="0"/>
          <w:caps w:val="0"/>
          <w:color w:val="000000"/>
          <w:spacing w:val="0"/>
          <w:sz w:val="32"/>
          <w:szCs w:val="32"/>
          <w:shd w:val="clear" w:fill="FFFFFF"/>
          <w:lang w:val="en-US"/>
        </w:rPr>
        <w:t>)</w:t>
      </w:r>
      <w:r>
        <w:rPr>
          <w:rFonts w:hint="eastAsia" w:ascii="仿宋" w:hAnsi="仿宋" w:eastAsia="仿宋" w:cs="仿宋"/>
          <w:i w:val="0"/>
          <w:iCs w:val="0"/>
          <w:caps w:val="0"/>
          <w:color w:val="000000"/>
          <w:spacing w:val="0"/>
          <w:sz w:val="32"/>
          <w:szCs w:val="32"/>
          <w:shd w:val="clear" w:fill="FFFFFF"/>
        </w:rPr>
        <w:t>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w:t>
      </w:r>
      <w:r>
        <w:rPr>
          <w:rFonts w:hint="eastAsia" w:ascii="仿宋" w:hAnsi="仿宋" w:eastAsia="仿宋" w:cs="仿宋"/>
          <w:i w:val="0"/>
          <w:caps w:val="0"/>
          <w:color w:val="000000"/>
          <w:spacing w:val="0"/>
          <w:sz w:val="32"/>
          <w:szCs w:val="32"/>
          <w:shd w:val="clear" w:fill="FFFFFF"/>
        </w:rPr>
        <w:t>本年度报告中所列数据统计期限从202</w:t>
      </w:r>
      <w:r>
        <w:rPr>
          <w:rFonts w:hint="eastAsia" w:ascii="仿宋" w:hAnsi="仿宋" w:eastAsia="仿宋" w:cs="仿宋"/>
          <w:i w:val="0"/>
          <w:caps w:val="0"/>
          <w:color w:val="000000"/>
          <w:spacing w:val="0"/>
          <w:sz w:val="32"/>
          <w:szCs w:val="32"/>
          <w:shd w:val="clear" w:fill="FFFFFF"/>
          <w:lang w:val="en-US" w:eastAsia="zh-CN"/>
        </w:rPr>
        <w:t>3</w:t>
      </w:r>
      <w:r>
        <w:rPr>
          <w:rFonts w:hint="eastAsia" w:ascii="仿宋" w:hAnsi="仿宋" w:eastAsia="仿宋" w:cs="仿宋"/>
          <w:i w:val="0"/>
          <w:caps w:val="0"/>
          <w:color w:val="000000"/>
          <w:spacing w:val="0"/>
          <w:sz w:val="32"/>
          <w:szCs w:val="32"/>
          <w:shd w:val="clear" w:fill="FFFFFF"/>
        </w:rPr>
        <w:t>年1月1日</w:t>
      </w:r>
      <w:r>
        <w:rPr>
          <w:rFonts w:hint="eastAsia" w:ascii="仿宋" w:hAnsi="仿宋" w:eastAsia="仿宋" w:cs="仿宋"/>
          <w:i w:val="0"/>
          <w:caps w:val="0"/>
          <w:color w:val="000000"/>
          <w:spacing w:val="0"/>
          <w:sz w:val="32"/>
          <w:szCs w:val="32"/>
          <w:shd w:val="clear" w:fill="FFFFFF"/>
          <w:lang w:eastAsia="zh-CN"/>
        </w:rPr>
        <w:t>起</w:t>
      </w:r>
      <w:r>
        <w:rPr>
          <w:rFonts w:hint="eastAsia" w:ascii="仿宋" w:hAnsi="仿宋" w:eastAsia="仿宋" w:cs="仿宋"/>
          <w:i w:val="0"/>
          <w:caps w:val="0"/>
          <w:color w:val="000000"/>
          <w:spacing w:val="0"/>
          <w:sz w:val="32"/>
          <w:szCs w:val="32"/>
          <w:shd w:val="clear" w:fill="FFFFFF"/>
        </w:rPr>
        <w:t>到12月31日止。</w:t>
      </w:r>
      <w:r>
        <w:rPr>
          <w:rFonts w:ascii="仿宋" w:hAnsi="仿宋" w:eastAsia="仿宋" w:cs="仿宋"/>
          <w:i w:val="0"/>
          <w:caps w:val="0"/>
          <w:color w:val="000000"/>
          <w:spacing w:val="0"/>
          <w:sz w:val="32"/>
          <w:szCs w:val="32"/>
          <w:shd w:val="clear" w:fill="FFFFFF"/>
        </w:rPr>
        <w:t>如对报告内容有疑问，请与临淄区</w:t>
      </w:r>
      <w:r>
        <w:rPr>
          <w:rFonts w:hint="eastAsia" w:ascii="仿宋" w:hAnsi="仿宋" w:eastAsia="仿宋" w:cs="仿宋"/>
          <w:i w:val="0"/>
          <w:caps w:val="0"/>
          <w:color w:val="000000"/>
          <w:spacing w:val="0"/>
          <w:sz w:val="32"/>
          <w:szCs w:val="32"/>
          <w:shd w:val="clear" w:fill="FFFFFF"/>
          <w:lang w:eastAsia="zh-CN"/>
        </w:rPr>
        <w:t>综合行政执法局</w:t>
      </w:r>
      <w:r>
        <w:rPr>
          <w:rFonts w:ascii="仿宋" w:hAnsi="仿宋" w:eastAsia="仿宋" w:cs="仿宋"/>
          <w:i w:val="0"/>
          <w:caps w:val="0"/>
          <w:color w:val="000000"/>
          <w:spacing w:val="0"/>
          <w:sz w:val="32"/>
          <w:szCs w:val="32"/>
          <w:shd w:val="clear" w:fill="FFFFFF"/>
        </w:rPr>
        <w:t>联系（地址：临淄区</w:t>
      </w:r>
      <w:r>
        <w:rPr>
          <w:rFonts w:hint="eastAsia" w:ascii="仿宋" w:hAnsi="仿宋" w:eastAsia="仿宋" w:cs="仿宋"/>
          <w:i w:val="0"/>
          <w:caps w:val="0"/>
          <w:color w:val="000000"/>
          <w:spacing w:val="0"/>
          <w:sz w:val="32"/>
          <w:szCs w:val="32"/>
          <w:shd w:val="clear" w:fill="FFFFFF"/>
          <w:lang w:eastAsia="zh-CN"/>
        </w:rPr>
        <w:t>齐城路</w:t>
      </w:r>
      <w:r>
        <w:rPr>
          <w:rFonts w:hint="eastAsia" w:ascii="仿宋" w:hAnsi="仿宋" w:eastAsia="仿宋" w:cs="仿宋"/>
          <w:i w:val="0"/>
          <w:caps w:val="0"/>
          <w:color w:val="000000"/>
          <w:spacing w:val="0"/>
          <w:sz w:val="32"/>
          <w:szCs w:val="32"/>
          <w:shd w:val="clear" w:fill="FFFFFF"/>
          <w:lang w:val="en-US" w:eastAsia="zh-CN"/>
        </w:rPr>
        <w:t>38</w:t>
      </w:r>
      <w:r>
        <w:rPr>
          <w:rFonts w:hint="eastAsia" w:ascii="仿宋" w:hAnsi="仿宋" w:eastAsia="仿宋" w:cs="仿宋"/>
          <w:i w:val="0"/>
          <w:caps w:val="0"/>
          <w:color w:val="000000"/>
          <w:spacing w:val="0"/>
          <w:sz w:val="32"/>
          <w:szCs w:val="32"/>
          <w:shd w:val="clear" w:fill="FFFFFF"/>
        </w:rPr>
        <w:t>号</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邮编：</w:t>
      </w:r>
      <w:r>
        <w:rPr>
          <w:rFonts w:hint="eastAsia" w:ascii="仿宋" w:hAnsi="仿宋" w:eastAsia="仿宋" w:cs="仿宋"/>
          <w:i w:val="0"/>
          <w:caps w:val="0"/>
          <w:color w:val="000000"/>
          <w:spacing w:val="0"/>
          <w:sz w:val="32"/>
          <w:szCs w:val="32"/>
          <w:shd w:val="clear" w:fill="FFFFFF"/>
          <w:lang w:val="en-US"/>
        </w:rPr>
        <w:t>255400</w:t>
      </w:r>
      <w:r>
        <w:rPr>
          <w:rFonts w:hint="eastAsia" w:ascii="仿宋" w:hAnsi="仿宋" w:eastAsia="仿宋" w:cs="仿宋"/>
          <w:i w:val="0"/>
          <w:caps w:val="0"/>
          <w:color w:val="000000"/>
          <w:spacing w:val="0"/>
          <w:sz w:val="32"/>
          <w:szCs w:val="32"/>
          <w:shd w:val="clear" w:fill="FFFFFF"/>
        </w:rPr>
        <w:t>；电话：</w:t>
      </w:r>
      <w:r>
        <w:rPr>
          <w:rFonts w:hint="eastAsia" w:ascii="仿宋" w:hAnsi="仿宋" w:eastAsia="仿宋" w:cs="仿宋"/>
          <w:i w:val="0"/>
          <w:caps w:val="0"/>
          <w:color w:val="000000"/>
          <w:spacing w:val="0"/>
          <w:sz w:val="32"/>
          <w:szCs w:val="32"/>
          <w:shd w:val="clear" w:fill="FFFFFF"/>
          <w:lang w:val="en-US"/>
        </w:rPr>
        <w:t>0533-</w:t>
      </w:r>
      <w:r>
        <w:rPr>
          <w:rFonts w:hint="eastAsia" w:ascii="仿宋" w:hAnsi="仿宋" w:eastAsia="仿宋" w:cs="仿宋"/>
          <w:i w:val="0"/>
          <w:caps w:val="0"/>
          <w:color w:val="000000"/>
          <w:spacing w:val="0"/>
          <w:sz w:val="32"/>
          <w:szCs w:val="32"/>
          <w:shd w:val="clear" w:fill="FFFFFF"/>
          <w:lang w:val="en-US" w:eastAsia="zh-CN"/>
        </w:rPr>
        <w:t>2277013</w:t>
      </w:r>
      <w:r>
        <w:rPr>
          <w:rFonts w:hint="eastAsia" w:ascii="仿宋" w:hAnsi="仿宋" w:eastAsia="仿宋" w:cs="仿宋"/>
          <w:i w:val="0"/>
          <w:caps w:val="0"/>
          <w:color w:val="000000"/>
          <w:spacing w:val="0"/>
          <w:sz w:val="32"/>
          <w:szCs w:val="32"/>
          <w:shd w:val="clear" w:fill="FFFFFF"/>
        </w:rPr>
        <w:t>；邮箱：</w:t>
      </w:r>
      <w:r>
        <w:rPr>
          <w:rFonts w:hint="eastAsia" w:ascii="仿宋" w:hAnsi="仿宋" w:eastAsia="仿宋" w:cs="仿宋"/>
          <w:i w:val="0"/>
          <w:caps w:val="0"/>
          <w:color w:val="000000"/>
          <w:spacing w:val="0"/>
          <w:sz w:val="32"/>
          <w:szCs w:val="32"/>
          <w:shd w:val="clear" w:fill="FFFFFF"/>
          <w:lang w:val="en-US"/>
        </w:rPr>
        <w:t>lzq</w:t>
      </w:r>
      <w:r>
        <w:rPr>
          <w:rFonts w:hint="eastAsia" w:ascii="仿宋" w:hAnsi="仿宋" w:eastAsia="仿宋" w:cs="仿宋"/>
          <w:i w:val="0"/>
          <w:caps w:val="0"/>
          <w:color w:val="000000"/>
          <w:spacing w:val="0"/>
          <w:sz w:val="32"/>
          <w:szCs w:val="32"/>
          <w:shd w:val="clear" w:fill="FFFFFF"/>
          <w:lang w:val="en-US" w:eastAsia="zh-CN"/>
        </w:rPr>
        <w:t>zhxzzfj</w:t>
      </w:r>
      <w:r>
        <w:rPr>
          <w:rFonts w:hint="eastAsia" w:ascii="仿宋" w:hAnsi="仿宋" w:eastAsia="仿宋" w:cs="仿宋"/>
          <w:i w:val="0"/>
          <w:caps w:val="0"/>
          <w:color w:val="000000"/>
          <w:spacing w:val="0"/>
          <w:sz w:val="32"/>
          <w:szCs w:val="32"/>
          <w:shd w:val="clear" w:fill="FFFFFF"/>
          <w:lang w:val="en-US"/>
        </w:rPr>
        <w:t>@zb.shandong.cn</w:t>
      </w:r>
      <w:r>
        <w:rPr>
          <w:rFonts w:hint="eastAsia" w:ascii="仿宋" w:hAnsi="仿宋" w:eastAsia="仿宋" w:cs="仿宋"/>
          <w:i w:val="0"/>
          <w:caps w:val="0"/>
          <w:color w:val="000000"/>
          <w:spacing w:val="0"/>
          <w:sz w:val="32"/>
          <w:szCs w:val="32"/>
          <w:shd w:val="clear" w:fill="FFFFFF"/>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ascii="黑体" w:hAnsi="宋体" w:eastAsia="黑体" w:cs="黑体"/>
          <w:i w:val="0"/>
          <w:caps w:val="0"/>
          <w:color w:val="000000"/>
          <w:spacing w:val="0"/>
          <w:sz w:val="32"/>
          <w:szCs w:val="32"/>
          <w:shd w:val="clear" w:fill="FFFFFF"/>
        </w:rPr>
      </w:pPr>
      <w:r>
        <w:rPr>
          <w:rFonts w:ascii="黑体" w:hAnsi="宋体" w:eastAsia="黑体" w:cs="黑体"/>
          <w:i w:val="0"/>
          <w:caps w:val="0"/>
          <w:color w:val="000000"/>
          <w:spacing w:val="0"/>
          <w:sz w:val="32"/>
          <w:szCs w:val="32"/>
          <w:shd w:val="clear" w:fill="FFFFFF"/>
        </w:rPr>
        <w:t>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right="0" w:firstLine="620" w:firstLineChars="200"/>
        <w:textAlignment w:val="auto"/>
        <w:rPr>
          <w:rFonts w:hint="eastAsia" w:ascii="仿宋_GB2312" w:hAnsi="宋体" w:eastAsia="仿宋_GB2312" w:cs="仿宋_GB2312"/>
          <w:i w:val="0"/>
          <w:iCs w:val="0"/>
          <w:caps w:val="0"/>
          <w:color w:val="404040"/>
          <w:spacing w:val="0"/>
          <w:sz w:val="31"/>
          <w:szCs w:val="31"/>
          <w:lang w:eastAsia="zh-CN"/>
        </w:rPr>
      </w:pPr>
      <w:r>
        <w:rPr>
          <w:rFonts w:hint="eastAsia" w:ascii="仿宋_GB2312" w:hAnsi="宋体" w:eastAsia="仿宋_GB2312" w:cs="仿宋_GB2312"/>
          <w:i w:val="0"/>
          <w:iCs w:val="0"/>
          <w:caps w:val="0"/>
          <w:color w:val="404040"/>
          <w:spacing w:val="0"/>
          <w:sz w:val="31"/>
          <w:szCs w:val="31"/>
          <w:lang w:val="en-US" w:eastAsia="zh-CN"/>
        </w:rPr>
        <w:t>2023年临淄区综合行政执法局全面贯彻落实党的二十大和二十届二中全会精神，</w:t>
      </w:r>
      <w:r>
        <w:rPr>
          <w:rFonts w:hint="eastAsia" w:ascii="仿宋_GB2312" w:hAnsi="宋体" w:eastAsia="仿宋_GB2312" w:cs="仿宋_GB2312"/>
          <w:i w:val="0"/>
          <w:iCs w:val="0"/>
          <w:caps w:val="0"/>
          <w:color w:val="404040"/>
          <w:spacing w:val="0"/>
          <w:sz w:val="31"/>
          <w:szCs w:val="31"/>
        </w:rPr>
        <w:t>以习近平新时代中国特色社会主义思想为指导，认真落实</w:t>
      </w:r>
      <w:r>
        <w:rPr>
          <w:rFonts w:hint="eastAsia" w:ascii="仿宋_GB2312" w:hAnsi="宋体" w:eastAsia="仿宋_GB2312" w:cs="仿宋_GB2312"/>
          <w:i w:val="0"/>
          <w:iCs w:val="0"/>
          <w:caps w:val="0"/>
          <w:color w:val="404040"/>
          <w:spacing w:val="0"/>
          <w:sz w:val="31"/>
          <w:szCs w:val="31"/>
          <w:lang w:eastAsia="zh-CN"/>
        </w:rPr>
        <w:t>各级</w:t>
      </w:r>
      <w:r>
        <w:rPr>
          <w:rFonts w:hint="eastAsia" w:ascii="仿宋_GB2312" w:hAnsi="宋体" w:eastAsia="仿宋_GB2312" w:cs="仿宋_GB2312"/>
          <w:i w:val="0"/>
          <w:iCs w:val="0"/>
          <w:caps w:val="0"/>
          <w:color w:val="404040"/>
          <w:spacing w:val="0"/>
          <w:sz w:val="31"/>
          <w:szCs w:val="31"/>
        </w:rPr>
        <w:t>关于全面推进政务公开工作的决策部署，严格执行政府信息公开条例及相关配套制度，以提升政务公开质量为主线，切实增强政务公开实效</w:t>
      </w:r>
      <w:r>
        <w:rPr>
          <w:rFonts w:hint="eastAsia" w:ascii="仿宋_GB2312" w:hAnsi="宋体" w:eastAsia="仿宋_GB2312" w:cs="仿宋_GB2312"/>
          <w:i w:val="0"/>
          <w:iCs w:val="0"/>
          <w:caps w:val="0"/>
          <w:color w:val="404040"/>
          <w:spacing w:val="0"/>
          <w:sz w:val="31"/>
          <w:szCs w:val="31"/>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default" w:ascii="仿宋体" w:hAnsi="仿宋体" w:eastAsia="仿宋_GB2312" w:cs="仿宋体"/>
          <w:sz w:val="24"/>
          <w:szCs w:val="24"/>
          <w:lang w:val="en-US" w:eastAsia="zh-CN"/>
        </w:rPr>
      </w:pPr>
      <w:r>
        <w:rPr>
          <w:rFonts w:hint="eastAsia" w:ascii="楷体" w:hAnsi="楷体" w:eastAsia="楷体" w:cs="楷体"/>
          <w:i w:val="0"/>
          <w:caps w:val="0"/>
          <w:color w:val="auto"/>
          <w:spacing w:val="0"/>
          <w:sz w:val="32"/>
          <w:szCs w:val="32"/>
          <w:shd w:val="clear" w:fill="FFFFFF"/>
        </w:rPr>
        <w:t>（一）主动公开</w:t>
      </w:r>
      <w:r>
        <w:rPr>
          <w:rFonts w:hint="eastAsia" w:ascii="楷体" w:hAnsi="楷体" w:eastAsia="楷体" w:cs="楷体"/>
          <w:i w:val="0"/>
          <w:caps w:val="0"/>
          <w:color w:val="auto"/>
          <w:spacing w:val="0"/>
          <w:sz w:val="32"/>
          <w:szCs w:val="32"/>
          <w:shd w:val="clear" w:fill="FFFFFF"/>
          <w:lang w:val="en-US" w:eastAsia="zh-CN"/>
        </w:rPr>
        <w:t>信息情况</w:t>
      </w:r>
      <w:r>
        <w:rPr>
          <w:rFonts w:hint="eastAsia" w:ascii="楷体" w:hAnsi="楷体" w:eastAsia="楷体" w:cs="楷体"/>
          <w:i w:val="0"/>
          <w:caps w:val="0"/>
          <w:color w:val="auto"/>
          <w:spacing w:val="0"/>
          <w:sz w:val="32"/>
          <w:szCs w:val="32"/>
          <w:shd w:val="clear" w:fill="FFFFFF"/>
        </w:rPr>
        <w:t>。</w:t>
      </w:r>
      <w:r>
        <w:rPr>
          <w:rFonts w:hint="eastAsia" w:ascii="仿宋_GB2312" w:hAnsi="宋体" w:eastAsia="仿宋_GB2312" w:cs="仿宋_GB2312"/>
          <w:i w:val="0"/>
          <w:iCs w:val="0"/>
          <w:caps w:val="0"/>
          <w:color w:val="404040"/>
          <w:spacing w:val="0"/>
          <w:sz w:val="31"/>
          <w:szCs w:val="31"/>
        </w:rPr>
        <w:t>202</w:t>
      </w:r>
      <w:r>
        <w:rPr>
          <w:rFonts w:hint="eastAsia" w:ascii="仿宋_GB2312" w:hAnsi="宋体" w:eastAsia="仿宋_GB2312" w:cs="仿宋_GB2312"/>
          <w:i w:val="0"/>
          <w:iCs w:val="0"/>
          <w:caps w:val="0"/>
          <w:color w:val="404040"/>
          <w:spacing w:val="0"/>
          <w:sz w:val="31"/>
          <w:szCs w:val="31"/>
          <w:lang w:val="en-US" w:eastAsia="zh-CN"/>
        </w:rPr>
        <w:t>3</w:t>
      </w:r>
      <w:r>
        <w:rPr>
          <w:rFonts w:hint="eastAsia" w:ascii="仿宋_GB2312" w:hAnsi="宋体" w:eastAsia="仿宋_GB2312" w:cs="仿宋_GB2312"/>
          <w:i w:val="0"/>
          <w:iCs w:val="0"/>
          <w:caps w:val="0"/>
          <w:color w:val="404040"/>
          <w:spacing w:val="0"/>
          <w:sz w:val="31"/>
          <w:szCs w:val="31"/>
        </w:rPr>
        <w:t>年，</w:t>
      </w:r>
      <w:r>
        <w:rPr>
          <w:rFonts w:hint="eastAsia" w:ascii="仿宋_GB2312" w:hAnsi="宋体" w:eastAsia="仿宋_GB2312" w:cs="仿宋_GB2312"/>
          <w:i w:val="0"/>
          <w:iCs w:val="0"/>
          <w:caps w:val="0"/>
          <w:color w:val="404040"/>
          <w:spacing w:val="0"/>
          <w:sz w:val="31"/>
          <w:szCs w:val="31"/>
          <w:lang w:eastAsia="zh-CN"/>
        </w:rPr>
        <w:t>临淄区综合行政执法局</w:t>
      </w:r>
      <w:r>
        <w:rPr>
          <w:rFonts w:hint="eastAsia" w:ascii="仿宋_GB2312" w:hAnsi="宋体" w:eastAsia="仿宋_GB2312" w:cs="仿宋_GB2312"/>
          <w:i w:val="0"/>
          <w:iCs w:val="0"/>
          <w:caps w:val="0"/>
          <w:color w:val="404040"/>
          <w:spacing w:val="0"/>
          <w:sz w:val="31"/>
          <w:szCs w:val="31"/>
        </w:rPr>
        <w:t>严格按照相关法律法规要求落实政府信息公开工作，通过政府网站、公众号等多种载体累计主动公开信息</w:t>
      </w:r>
      <w:r>
        <w:rPr>
          <w:rFonts w:hint="eastAsia" w:ascii="仿宋_GB2312" w:hAnsi="宋体" w:eastAsia="仿宋_GB2312" w:cs="仿宋_GB2312"/>
          <w:i w:val="0"/>
          <w:iCs w:val="0"/>
          <w:caps w:val="0"/>
          <w:color w:val="404040"/>
          <w:spacing w:val="0"/>
          <w:sz w:val="31"/>
          <w:szCs w:val="31"/>
          <w:lang w:val="en-US" w:eastAsia="zh-CN"/>
        </w:rPr>
        <w:t>1</w:t>
      </w:r>
      <w:r>
        <w:rPr>
          <w:rFonts w:hint="eastAsia" w:ascii="仿宋_GB2312" w:hAnsi="宋体" w:eastAsia="仿宋_GB2312" w:cs="仿宋_GB2312"/>
          <w:i w:val="0"/>
          <w:iCs w:val="0"/>
          <w:caps w:val="0"/>
          <w:color w:val="404040"/>
          <w:spacing w:val="0"/>
          <w:sz w:val="31"/>
          <w:szCs w:val="31"/>
        </w:rPr>
        <w:t>00余条</w:t>
      </w:r>
      <w:r>
        <w:rPr>
          <w:rFonts w:hint="eastAsia" w:ascii="仿宋_GB2312" w:hAnsi="宋体" w:eastAsia="仿宋_GB2312" w:cs="仿宋_GB2312"/>
          <w:i w:val="0"/>
          <w:iCs w:val="0"/>
          <w:caps w:val="0"/>
          <w:color w:val="404040"/>
          <w:spacing w:val="0"/>
          <w:sz w:val="31"/>
          <w:szCs w:val="31"/>
          <w:lang w:eastAsia="zh-CN"/>
        </w:rPr>
        <w:t>，其中，执法结果</w:t>
      </w:r>
      <w:r>
        <w:rPr>
          <w:rFonts w:hint="eastAsia" w:ascii="仿宋_GB2312" w:hAnsi="宋体" w:eastAsia="仿宋_GB2312" w:cs="仿宋_GB2312"/>
          <w:i w:val="0"/>
          <w:iCs w:val="0"/>
          <w:caps w:val="0"/>
          <w:color w:val="404040"/>
          <w:spacing w:val="0"/>
          <w:sz w:val="31"/>
          <w:szCs w:val="31"/>
          <w:lang w:val="en-US" w:eastAsia="zh-CN"/>
        </w:rPr>
        <w:t>5条，应对情况3条，业务工作23条，双随机一公开4条，市政建设及服务5条，政务公开工作7条，其他政府信息50余条。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eastAsia" w:ascii="仿宋_GB2312" w:hAnsi="宋体" w:eastAsia="仿宋_GB2312" w:cs="仿宋_GB2312"/>
          <w:i w:val="0"/>
          <w:iCs w:val="0"/>
          <w:caps w:val="0"/>
          <w:color w:val="404040"/>
          <w:spacing w:val="0"/>
          <w:sz w:val="31"/>
          <w:szCs w:val="31"/>
          <w:lang w:eastAsia="zh-CN"/>
        </w:rPr>
      </w:pPr>
      <w:r>
        <w:rPr>
          <w:rFonts w:hint="eastAsia" w:ascii="楷体" w:hAnsi="楷体" w:eastAsia="楷体" w:cs="楷体"/>
          <w:i w:val="0"/>
          <w:caps w:val="0"/>
          <w:color w:val="auto"/>
          <w:spacing w:val="0"/>
          <w:sz w:val="32"/>
          <w:szCs w:val="32"/>
          <w:shd w:val="clear" w:fill="FFFFFF"/>
        </w:rPr>
        <w:t>（二）依申请公开</w:t>
      </w:r>
      <w:r>
        <w:rPr>
          <w:rFonts w:hint="eastAsia" w:ascii="楷体" w:hAnsi="楷体" w:eastAsia="楷体" w:cs="楷体"/>
          <w:i w:val="0"/>
          <w:caps w:val="0"/>
          <w:color w:val="auto"/>
          <w:spacing w:val="0"/>
          <w:sz w:val="32"/>
          <w:szCs w:val="32"/>
          <w:shd w:val="clear" w:fill="FFFFFF"/>
          <w:lang w:val="en-US" w:eastAsia="zh-CN"/>
        </w:rPr>
        <w:t>工作情况</w:t>
      </w:r>
      <w:r>
        <w:rPr>
          <w:rFonts w:hint="eastAsia" w:ascii="楷体" w:hAnsi="楷体" w:eastAsia="楷体" w:cs="楷体"/>
          <w:i w:val="0"/>
          <w:caps w:val="0"/>
          <w:color w:val="auto"/>
          <w:spacing w:val="0"/>
          <w:sz w:val="32"/>
          <w:szCs w:val="32"/>
          <w:shd w:val="clear" w:fill="FFFFFF"/>
        </w:rPr>
        <w:t>。</w:t>
      </w:r>
      <w:r>
        <w:rPr>
          <w:rFonts w:hint="eastAsia" w:ascii="仿宋_GB2312" w:hAnsi="宋体" w:eastAsia="仿宋_GB2312" w:cs="仿宋_GB2312"/>
          <w:i w:val="0"/>
          <w:iCs w:val="0"/>
          <w:caps w:val="0"/>
          <w:color w:val="404040"/>
          <w:spacing w:val="0"/>
          <w:sz w:val="31"/>
          <w:szCs w:val="31"/>
        </w:rPr>
        <w:t>202</w:t>
      </w:r>
      <w:r>
        <w:rPr>
          <w:rFonts w:hint="eastAsia" w:ascii="仿宋_GB2312" w:hAnsi="宋体" w:eastAsia="仿宋_GB2312" w:cs="仿宋_GB2312"/>
          <w:i w:val="0"/>
          <w:iCs w:val="0"/>
          <w:caps w:val="0"/>
          <w:color w:val="404040"/>
          <w:spacing w:val="0"/>
          <w:sz w:val="31"/>
          <w:szCs w:val="31"/>
          <w:lang w:val="en-US" w:eastAsia="zh-CN"/>
        </w:rPr>
        <w:t>3</w:t>
      </w:r>
      <w:r>
        <w:rPr>
          <w:rFonts w:hint="eastAsia" w:ascii="仿宋_GB2312" w:hAnsi="宋体" w:eastAsia="仿宋_GB2312" w:cs="仿宋_GB2312"/>
          <w:i w:val="0"/>
          <w:iCs w:val="0"/>
          <w:caps w:val="0"/>
          <w:color w:val="404040"/>
          <w:spacing w:val="0"/>
          <w:sz w:val="31"/>
          <w:szCs w:val="31"/>
        </w:rPr>
        <w:t>年，我单位收到自然人关于本单位政府信息公开申请</w:t>
      </w:r>
      <w:r>
        <w:rPr>
          <w:rFonts w:hint="eastAsia" w:ascii="仿宋_GB2312" w:hAnsi="宋体" w:eastAsia="仿宋_GB2312" w:cs="仿宋_GB2312"/>
          <w:i w:val="0"/>
          <w:iCs w:val="0"/>
          <w:caps w:val="0"/>
          <w:color w:val="404040"/>
          <w:spacing w:val="0"/>
          <w:sz w:val="31"/>
          <w:szCs w:val="31"/>
          <w:lang w:val="en-US" w:eastAsia="zh-CN"/>
        </w:rPr>
        <w:t>8件，同比增长300%。专职</w:t>
      </w:r>
      <w:r>
        <w:rPr>
          <w:rFonts w:hint="eastAsia" w:ascii="仿宋_GB2312" w:hAnsi="宋体" w:eastAsia="仿宋_GB2312" w:cs="仿宋_GB2312"/>
          <w:i w:val="0"/>
          <w:iCs w:val="0"/>
          <w:caps w:val="0"/>
          <w:color w:val="404040"/>
          <w:spacing w:val="0"/>
          <w:sz w:val="31"/>
          <w:szCs w:val="31"/>
        </w:rPr>
        <w:t>工作人员对依申请公开情况</w:t>
      </w:r>
      <w:r>
        <w:rPr>
          <w:rFonts w:hint="eastAsia" w:ascii="仿宋_GB2312" w:hAnsi="宋体" w:eastAsia="仿宋_GB2312" w:cs="仿宋_GB2312"/>
          <w:i w:val="0"/>
          <w:iCs w:val="0"/>
          <w:caps w:val="0"/>
          <w:color w:val="404040"/>
          <w:spacing w:val="0"/>
          <w:sz w:val="31"/>
          <w:szCs w:val="31"/>
          <w:lang w:eastAsia="zh-CN"/>
        </w:rPr>
        <w:t>依法依规</w:t>
      </w:r>
      <w:r>
        <w:rPr>
          <w:rFonts w:hint="eastAsia" w:ascii="仿宋_GB2312" w:hAnsi="宋体" w:eastAsia="仿宋_GB2312" w:cs="仿宋_GB2312"/>
          <w:i w:val="0"/>
          <w:iCs w:val="0"/>
          <w:caps w:val="0"/>
          <w:color w:val="404040"/>
          <w:spacing w:val="0"/>
          <w:sz w:val="31"/>
          <w:szCs w:val="31"/>
        </w:rPr>
        <w:t>进行</w:t>
      </w:r>
      <w:r>
        <w:rPr>
          <w:rFonts w:hint="eastAsia" w:ascii="仿宋_GB2312" w:hAnsi="宋体" w:eastAsia="仿宋_GB2312" w:cs="仿宋_GB2312"/>
          <w:i w:val="0"/>
          <w:iCs w:val="0"/>
          <w:caps w:val="0"/>
          <w:color w:val="404040"/>
          <w:spacing w:val="0"/>
          <w:sz w:val="31"/>
          <w:szCs w:val="31"/>
          <w:lang w:eastAsia="zh-CN"/>
        </w:rPr>
        <w:t>了</w:t>
      </w:r>
      <w:r>
        <w:rPr>
          <w:rFonts w:hint="eastAsia" w:ascii="仿宋_GB2312" w:hAnsi="宋体" w:eastAsia="仿宋_GB2312" w:cs="仿宋_GB2312"/>
          <w:i w:val="0"/>
          <w:iCs w:val="0"/>
          <w:caps w:val="0"/>
          <w:color w:val="404040"/>
          <w:spacing w:val="0"/>
          <w:sz w:val="31"/>
          <w:szCs w:val="31"/>
        </w:rPr>
        <w:t>及时办理并答复</w:t>
      </w:r>
      <w:r>
        <w:rPr>
          <w:rFonts w:hint="eastAsia" w:ascii="仿宋_GB2312" w:hAnsi="宋体" w:eastAsia="仿宋_GB2312" w:cs="仿宋_GB2312"/>
          <w:i w:val="0"/>
          <w:iCs w:val="0"/>
          <w:caps w:val="0"/>
          <w:color w:val="404040"/>
          <w:spacing w:val="0"/>
          <w:sz w:val="31"/>
          <w:szCs w:val="31"/>
          <w:lang w:val="en-US" w:eastAsia="zh-CN"/>
        </w:rPr>
        <w:t>。</w:t>
      </w:r>
      <w:r>
        <w:rPr>
          <w:rFonts w:hint="eastAsia" w:ascii="仿宋_GB2312" w:hAnsi="宋体" w:eastAsia="仿宋_GB2312" w:cs="仿宋_GB2312"/>
          <w:i w:val="0"/>
          <w:iCs w:val="0"/>
          <w:caps w:val="0"/>
          <w:color w:val="404040"/>
          <w:spacing w:val="0"/>
          <w:sz w:val="31"/>
          <w:szCs w:val="31"/>
          <w:lang w:eastAsia="zh-CN"/>
        </w:rPr>
        <w:t>其中，</w:t>
      </w:r>
      <w:r>
        <w:rPr>
          <w:rFonts w:hint="eastAsia" w:ascii="仿宋_GB2312" w:hAnsi="宋体" w:eastAsia="仿宋_GB2312" w:cs="仿宋_GB2312"/>
          <w:i w:val="0"/>
          <w:iCs w:val="0"/>
          <w:caps w:val="0"/>
          <w:color w:val="404040"/>
          <w:spacing w:val="0"/>
          <w:sz w:val="31"/>
          <w:szCs w:val="31"/>
        </w:rPr>
        <w:t>本机关已主动公开</w:t>
      </w:r>
      <w:r>
        <w:rPr>
          <w:rFonts w:hint="eastAsia" w:ascii="仿宋_GB2312" w:hAnsi="宋体" w:eastAsia="仿宋_GB2312" w:cs="仿宋_GB2312"/>
          <w:i w:val="0"/>
          <w:iCs w:val="0"/>
          <w:caps w:val="0"/>
          <w:color w:val="404040"/>
          <w:spacing w:val="0"/>
          <w:sz w:val="31"/>
          <w:szCs w:val="31"/>
          <w:lang w:val="en-US" w:eastAsia="zh-CN"/>
        </w:rPr>
        <w:t>3件</w:t>
      </w:r>
      <w:r>
        <w:rPr>
          <w:rFonts w:hint="eastAsia" w:ascii="仿宋_GB2312" w:hAnsi="宋体" w:eastAsia="仿宋_GB2312" w:cs="仿宋_GB2312"/>
          <w:i w:val="0"/>
          <w:iCs w:val="0"/>
          <w:caps w:val="0"/>
          <w:color w:val="404040"/>
          <w:spacing w:val="0"/>
          <w:sz w:val="31"/>
          <w:szCs w:val="31"/>
        </w:rPr>
        <w:t>，不掌握相关政府信息</w:t>
      </w:r>
      <w:r>
        <w:rPr>
          <w:rFonts w:hint="eastAsia" w:ascii="仿宋_GB2312" w:hAnsi="宋体" w:eastAsia="仿宋_GB2312" w:cs="仿宋_GB2312"/>
          <w:i w:val="0"/>
          <w:iCs w:val="0"/>
          <w:caps w:val="0"/>
          <w:color w:val="404040"/>
          <w:spacing w:val="0"/>
          <w:sz w:val="31"/>
          <w:szCs w:val="31"/>
          <w:lang w:val="en-US" w:eastAsia="zh-CN"/>
        </w:rPr>
        <w:t>5</w:t>
      </w:r>
      <w:r>
        <w:rPr>
          <w:rFonts w:hint="eastAsia" w:ascii="仿宋_GB2312" w:hAnsi="宋体" w:eastAsia="仿宋_GB2312" w:cs="仿宋_GB2312"/>
          <w:i w:val="0"/>
          <w:iCs w:val="0"/>
          <w:caps w:val="0"/>
          <w:color w:val="404040"/>
          <w:spacing w:val="0"/>
          <w:sz w:val="31"/>
          <w:szCs w:val="31"/>
        </w:rPr>
        <w:t>件，及时答复率100%</w:t>
      </w:r>
      <w:r>
        <w:rPr>
          <w:rFonts w:hint="eastAsia" w:ascii="仿宋_GB2312" w:hAnsi="宋体" w:eastAsia="仿宋_GB2312" w:cs="仿宋_GB2312"/>
          <w:i w:val="0"/>
          <w:iCs w:val="0"/>
          <w:caps w:val="0"/>
          <w:color w:val="404040"/>
          <w:spacing w:val="0"/>
          <w:sz w:val="31"/>
          <w:szCs w:val="31"/>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default" w:ascii="仿宋体" w:hAnsi="仿宋体" w:cs="仿宋体"/>
          <w:color w:val="0000FF"/>
          <w:sz w:val="24"/>
          <w:szCs w:val="24"/>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（三）政府信息管理</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情况</w:t>
      </w:r>
      <w:r>
        <w:rPr>
          <w:rFonts w:hint="eastAsia" w:ascii="楷体" w:hAnsi="楷体" w:eastAsia="楷体" w:cs="楷体"/>
          <w:i w:val="0"/>
          <w:caps w:val="0"/>
          <w:color w:val="auto"/>
          <w:spacing w:val="0"/>
          <w:sz w:val="32"/>
          <w:szCs w:val="32"/>
          <w:shd w:val="clear" w:fill="FFFFFF"/>
        </w:rPr>
        <w:t>。</w:t>
      </w:r>
      <w:r>
        <w:rPr>
          <w:rFonts w:hint="eastAsia" w:ascii="仿宋_GB2312" w:hAnsi="宋体" w:eastAsia="仿宋_GB2312" w:cs="仿宋_GB2312"/>
          <w:i w:val="0"/>
          <w:iCs w:val="0"/>
          <w:caps w:val="0"/>
          <w:color w:val="404040"/>
          <w:spacing w:val="0"/>
          <w:sz w:val="31"/>
          <w:szCs w:val="31"/>
        </w:rPr>
        <w:t>及时更新</w:t>
      </w:r>
      <w:r>
        <w:rPr>
          <w:rFonts w:hint="eastAsia" w:ascii="仿宋_GB2312" w:hAnsi="宋体" w:eastAsia="仿宋_GB2312" w:cs="仿宋_GB2312"/>
          <w:i w:val="0"/>
          <w:iCs w:val="0"/>
          <w:caps w:val="0"/>
          <w:color w:val="404040"/>
          <w:spacing w:val="0"/>
          <w:sz w:val="31"/>
          <w:szCs w:val="31"/>
          <w:lang w:eastAsia="zh-CN"/>
        </w:rPr>
        <w:t>政府信息公开</w:t>
      </w:r>
      <w:r>
        <w:rPr>
          <w:rFonts w:hint="eastAsia" w:ascii="仿宋_GB2312" w:hAnsi="宋体" w:eastAsia="仿宋_GB2312" w:cs="仿宋_GB2312"/>
          <w:i w:val="0"/>
          <w:iCs w:val="0"/>
          <w:caps w:val="0"/>
          <w:color w:val="404040"/>
          <w:spacing w:val="0"/>
          <w:sz w:val="31"/>
          <w:szCs w:val="31"/>
        </w:rPr>
        <w:t>。</w:t>
      </w:r>
      <w:r>
        <w:rPr>
          <w:rFonts w:hint="eastAsia" w:ascii="仿宋_GB2312" w:hAnsi="宋体" w:eastAsia="仿宋_GB2312" w:cs="仿宋_GB2312"/>
          <w:i w:val="0"/>
          <w:iCs w:val="0"/>
          <w:caps w:val="0"/>
          <w:color w:val="404040"/>
          <w:spacing w:val="0"/>
          <w:sz w:val="31"/>
          <w:szCs w:val="31"/>
          <w:lang w:eastAsia="zh-CN"/>
        </w:rPr>
        <w:t>完善政府信息公开源头认定机制。</w:t>
      </w:r>
      <w:r>
        <w:rPr>
          <w:rFonts w:hint="eastAsia" w:ascii="仿宋_GB2312" w:hAnsi="宋体" w:eastAsia="仿宋_GB2312" w:cs="仿宋_GB2312"/>
          <w:i w:val="0"/>
          <w:iCs w:val="0"/>
          <w:caps w:val="0"/>
          <w:color w:val="404040"/>
          <w:spacing w:val="0"/>
          <w:sz w:val="31"/>
          <w:szCs w:val="31"/>
        </w:rPr>
        <w:t>召开专题会议部署政府信息公开工作，落实局领导审批、办公室审核、各科室供稿的信息公开发布机制。将信息公开目标任务细化到科室、责任到人，</w:t>
      </w:r>
      <w:r>
        <w:rPr>
          <w:rFonts w:hint="eastAsia" w:ascii="仿宋_GB2312" w:hAnsi="宋体" w:eastAsia="仿宋_GB2312" w:cs="仿宋_GB2312"/>
          <w:i w:val="0"/>
          <w:iCs w:val="0"/>
          <w:caps w:val="0"/>
          <w:color w:val="404040"/>
          <w:spacing w:val="0"/>
          <w:sz w:val="31"/>
          <w:szCs w:val="31"/>
          <w:lang w:eastAsia="zh-CN"/>
        </w:rPr>
        <w:t>对拟公开的政府信息依法依规做好保密审查，切实做到“涉密信息不上网、上网信息不涉密”，并</w:t>
      </w:r>
      <w:r>
        <w:rPr>
          <w:rFonts w:hint="eastAsia" w:ascii="仿宋_GB2312" w:hAnsi="宋体" w:eastAsia="仿宋_GB2312" w:cs="仿宋_GB2312"/>
          <w:i w:val="0"/>
          <w:iCs w:val="0"/>
          <w:caps w:val="0"/>
          <w:color w:val="404040"/>
          <w:spacing w:val="0"/>
          <w:sz w:val="31"/>
          <w:szCs w:val="31"/>
        </w:rPr>
        <w:t>严格审核内容数据确保准确无误。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eastAsia" w:ascii="仿宋_GB2312" w:hAnsi="宋体" w:eastAsia="仿宋_GB2312" w:cs="仿宋_GB2312"/>
          <w:i w:val="0"/>
          <w:iCs w:val="0"/>
          <w:caps w:val="0"/>
          <w:color w:val="404040"/>
          <w:spacing w:val="0"/>
          <w:sz w:val="31"/>
          <w:szCs w:val="31"/>
          <w:lang w:eastAsia="zh-CN"/>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（四）政府信息公开平台建设</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情况</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w:t>
      </w:r>
      <w:r>
        <w:rPr>
          <w:rFonts w:hint="eastAsia" w:ascii="仿宋_GB2312" w:hAnsi="宋体" w:eastAsia="仿宋_GB2312" w:cs="仿宋_GB2312"/>
          <w:i w:val="0"/>
          <w:iCs w:val="0"/>
          <w:caps w:val="0"/>
          <w:color w:val="404040"/>
          <w:spacing w:val="0"/>
          <w:sz w:val="31"/>
          <w:szCs w:val="31"/>
        </w:rPr>
        <w:t>以</w:t>
      </w:r>
      <w:r>
        <w:rPr>
          <w:rFonts w:hint="eastAsia" w:ascii="仿宋_GB2312" w:hAnsi="宋体" w:eastAsia="仿宋_GB2312" w:cs="仿宋_GB2312"/>
          <w:i w:val="0"/>
          <w:iCs w:val="0"/>
          <w:caps w:val="0"/>
          <w:color w:val="404040"/>
          <w:spacing w:val="0"/>
          <w:sz w:val="31"/>
          <w:szCs w:val="31"/>
          <w:lang w:eastAsia="zh-CN"/>
        </w:rPr>
        <w:t>政府</w:t>
      </w:r>
      <w:r>
        <w:rPr>
          <w:rFonts w:hint="eastAsia" w:ascii="仿宋_GB2312" w:hAnsi="宋体" w:eastAsia="仿宋_GB2312" w:cs="仿宋_GB2312"/>
          <w:i w:val="0"/>
          <w:iCs w:val="0"/>
          <w:caps w:val="0"/>
          <w:color w:val="404040"/>
          <w:spacing w:val="0"/>
          <w:sz w:val="31"/>
          <w:szCs w:val="31"/>
        </w:rPr>
        <w:t>门户网站为主要载体，进一步</w:t>
      </w:r>
      <w:r>
        <w:rPr>
          <w:rFonts w:hint="eastAsia" w:ascii="仿宋_GB2312" w:hAnsi="宋体" w:eastAsia="仿宋_GB2312" w:cs="仿宋_GB2312"/>
          <w:i w:val="0"/>
          <w:iCs w:val="0"/>
          <w:caps w:val="0"/>
          <w:color w:val="404040"/>
          <w:spacing w:val="0"/>
          <w:sz w:val="31"/>
          <w:szCs w:val="31"/>
          <w:lang w:eastAsia="zh-CN"/>
        </w:rPr>
        <w:t>优</w:t>
      </w:r>
      <w:r>
        <w:rPr>
          <w:rFonts w:hint="eastAsia" w:ascii="仿宋_GB2312" w:hAnsi="宋体" w:eastAsia="仿宋_GB2312" w:cs="仿宋_GB2312"/>
          <w:i w:val="0"/>
          <w:iCs w:val="0"/>
          <w:caps w:val="0"/>
          <w:color w:val="404040"/>
          <w:spacing w:val="0"/>
          <w:sz w:val="31"/>
          <w:szCs w:val="31"/>
        </w:rPr>
        <w:t>化政府信息公开内容，</w:t>
      </w:r>
      <w:r>
        <w:rPr>
          <w:rFonts w:hint="eastAsia" w:ascii="仿宋_GB2312" w:hAnsi="宋体" w:eastAsia="仿宋_GB2312" w:cs="仿宋_GB2312"/>
          <w:i w:val="0"/>
          <w:iCs w:val="0"/>
          <w:caps w:val="0"/>
          <w:color w:val="404040"/>
          <w:spacing w:val="0"/>
          <w:sz w:val="31"/>
          <w:szCs w:val="31"/>
          <w:lang w:eastAsia="zh-CN"/>
        </w:rPr>
        <w:t>加大执法结果、应对情况、市政建设及服务、“双随机、</w:t>
      </w:r>
      <w:bookmarkStart w:id="0" w:name="_GoBack"/>
      <w:bookmarkEnd w:id="0"/>
      <w:r>
        <w:rPr>
          <w:rFonts w:hint="eastAsia" w:ascii="仿宋_GB2312" w:hAnsi="宋体" w:eastAsia="仿宋_GB2312" w:cs="仿宋_GB2312"/>
          <w:i w:val="0"/>
          <w:iCs w:val="0"/>
          <w:caps w:val="0"/>
          <w:color w:val="404040"/>
          <w:spacing w:val="0"/>
          <w:sz w:val="31"/>
          <w:szCs w:val="31"/>
          <w:lang w:eastAsia="zh-CN"/>
        </w:rPr>
        <w:t>一公开”</w:t>
      </w:r>
      <w:r>
        <w:rPr>
          <w:rFonts w:hint="eastAsia" w:ascii="仿宋_GB2312" w:hAnsi="宋体" w:eastAsia="仿宋_GB2312" w:cs="仿宋_GB2312"/>
          <w:i w:val="0"/>
          <w:iCs w:val="0"/>
          <w:caps w:val="0"/>
          <w:color w:val="404040"/>
          <w:spacing w:val="0"/>
          <w:sz w:val="31"/>
          <w:szCs w:val="31"/>
        </w:rPr>
        <w:t>等</w:t>
      </w:r>
      <w:r>
        <w:rPr>
          <w:rFonts w:hint="eastAsia" w:ascii="仿宋_GB2312" w:hAnsi="宋体" w:eastAsia="仿宋_GB2312" w:cs="仿宋_GB2312"/>
          <w:i w:val="0"/>
          <w:iCs w:val="0"/>
          <w:caps w:val="0"/>
          <w:color w:val="404040"/>
          <w:spacing w:val="0"/>
          <w:sz w:val="31"/>
          <w:szCs w:val="31"/>
          <w:lang w:eastAsia="zh-CN"/>
        </w:rPr>
        <w:t>栏目公开力度</w:t>
      </w:r>
      <w:r>
        <w:rPr>
          <w:rFonts w:hint="eastAsia" w:ascii="仿宋_GB2312" w:hAnsi="宋体" w:eastAsia="仿宋_GB2312" w:cs="仿宋_GB2312"/>
          <w:i w:val="0"/>
          <w:iCs w:val="0"/>
          <w:caps w:val="0"/>
          <w:color w:val="404040"/>
          <w:spacing w:val="0"/>
          <w:sz w:val="31"/>
          <w:szCs w:val="31"/>
        </w:rPr>
        <w:t>，提高信息公开的针对性和有效性</w:t>
      </w:r>
      <w:r>
        <w:rPr>
          <w:rFonts w:hint="eastAsia" w:ascii="仿宋_GB2312" w:hAnsi="宋体" w:eastAsia="仿宋_GB2312" w:cs="仿宋_GB2312"/>
          <w:i w:val="0"/>
          <w:iCs w:val="0"/>
          <w:caps w:val="0"/>
          <w:color w:val="404040"/>
          <w:spacing w:val="0"/>
          <w:sz w:val="31"/>
          <w:szCs w:val="31"/>
          <w:lang w:eastAsia="zh-CN"/>
        </w:rPr>
        <w:t>。通过定期组织“政府开放日”“局长进社区”等活动，拓宽线下公开渠道。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default" w:ascii="微软雅黑" w:hAnsi="微软雅黑" w:eastAsia="微软雅黑" w:cs="微软雅黑"/>
          <w:i w:val="0"/>
          <w:iCs w:val="0"/>
          <w:caps w:val="0"/>
          <w:color w:val="666666"/>
          <w:spacing w:val="0"/>
          <w:sz w:val="24"/>
          <w:szCs w:val="24"/>
          <w:shd w:val="clear" w:fill="FFFFFF"/>
          <w:lang w:val="en-US"/>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（五）政府信息公开监督保障</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情况</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w:t>
      </w:r>
      <w:r>
        <w:rPr>
          <w:rFonts w:hint="eastAsia" w:ascii="仿宋_GB2312" w:hAnsi="宋体" w:eastAsia="仿宋_GB2312" w:cs="仿宋_GB2312"/>
          <w:i w:val="0"/>
          <w:iCs w:val="0"/>
          <w:caps w:val="0"/>
          <w:color w:val="404040"/>
          <w:spacing w:val="0"/>
          <w:sz w:val="31"/>
          <w:szCs w:val="31"/>
          <w:lang w:eastAsia="zh-CN"/>
        </w:rPr>
        <w:t>成立由局主要负责人任组长，分管负责人任副组长的政府信息公开工作领导小组。下设办公室，由办公室主任负责协调并抓好各项具体工作的落实，各科室明确具体负责人，认真落实政务公开信息维护更新工作。制定</w:t>
      </w:r>
      <w:r>
        <w:rPr>
          <w:rFonts w:hint="eastAsia" w:ascii="仿宋_GB2312" w:hAnsi="宋体" w:eastAsia="仿宋_GB2312" w:cs="仿宋_GB2312"/>
          <w:i w:val="0"/>
          <w:iCs w:val="0"/>
          <w:caps w:val="0"/>
          <w:color w:val="404040"/>
          <w:spacing w:val="0"/>
          <w:sz w:val="31"/>
          <w:szCs w:val="31"/>
          <w:lang w:val="en-US" w:eastAsia="zh-CN"/>
        </w:rPr>
        <w:t>2023年政务公开培训计划，全年开展专题培训2次，季度通报4次。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firstLine="420"/>
        <w:textAlignment w:val="auto"/>
        <w:rPr>
          <w:rFonts w:hint="default"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rPr>
        <w:t>二、主动公开政府信息情况</w:t>
      </w:r>
    </w:p>
    <w:tbl>
      <w:tblPr>
        <w:tblStyle w:val="4"/>
        <w:tblW w:w="9420" w:type="dxa"/>
        <w:tblInd w:w="-533" w:type="dxa"/>
        <w:shd w:val="clear" w:color="auto" w:fill="auto"/>
        <w:tblLayout w:type="autofit"/>
        <w:tblCellMar>
          <w:top w:w="0" w:type="dxa"/>
          <w:left w:w="0" w:type="dxa"/>
          <w:bottom w:w="0" w:type="dxa"/>
          <w:right w:w="0" w:type="dxa"/>
        </w:tblCellMar>
      </w:tblPr>
      <w:tblGrid>
        <w:gridCol w:w="2715"/>
        <w:gridCol w:w="2265"/>
        <w:gridCol w:w="2327"/>
        <w:gridCol w:w="2113"/>
      </w:tblGrid>
      <w:tr>
        <w:tblPrEx>
          <w:tblCellMar>
            <w:top w:w="0" w:type="dxa"/>
            <w:left w:w="0" w:type="dxa"/>
            <w:bottom w:w="0" w:type="dxa"/>
            <w:right w:w="0" w:type="dxa"/>
          </w:tblCellMar>
        </w:tblPrEx>
        <w:trPr>
          <w:trHeight w:val="850" w:hRule="atLeast"/>
        </w:trPr>
        <w:tc>
          <w:tcPr>
            <w:tcW w:w="9420" w:type="dxa"/>
            <w:gridSpan w:val="4"/>
            <w:tcBorders>
              <w:top w:val="single" w:color="2B283F" w:sz="8" w:space="0"/>
              <w:left w:val="single" w:color="3B3B44" w:sz="8" w:space="0"/>
              <w:bottom w:val="single" w:color="64647C" w:sz="8" w:space="0"/>
              <w:right w:val="single" w:color="3B3B44"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 w:right="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第二十条第（一）项</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707790" w:sz="8" w:space="0"/>
              <w:right w:val="single" w:color="7C7C8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27"/>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2265" w:type="dxa"/>
            <w:tcBorders>
              <w:top w:val="single" w:color="64647C" w:sz="8" w:space="0"/>
              <w:left w:val="nil"/>
              <w:bottom w:val="single" w:color="707790" w:sz="8" w:space="0"/>
              <w:right w:val="single" w:color="777780"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216"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本年制发件数</w:t>
            </w:r>
          </w:p>
        </w:tc>
        <w:tc>
          <w:tcPr>
            <w:tcW w:w="2327" w:type="dxa"/>
            <w:tcBorders>
              <w:top w:val="single" w:color="64647C" w:sz="8" w:space="0"/>
              <w:left w:val="nil"/>
              <w:bottom w:val="single" w:color="835B67" w:sz="8" w:space="0"/>
              <w:right w:val="single" w:color="606064"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275"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本年废止件数</w:t>
            </w:r>
          </w:p>
        </w:tc>
        <w:tc>
          <w:tcPr>
            <w:tcW w:w="2113" w:type="dxa"/>
            <w:tcBorders>
              <w:top w:val="single" w:color="64647C" w:sz="8" w:space="0"/>
              <w:left w:val="nil"/>
              <w:bottom w:val="single" w:color="835B67" w:sz="8" w:space="0"/>
              <w:right w:val="single" w:color="3B3B44"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现行有效件数</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747487" w:sz="8" w:space="0"/>
              <w:right w:val="single" w:color="97979C"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93"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规章</w:t>
            </w:r>
          </w:p>
        </w:tc>
        <w:tc>
          <w:tcPr>
            <w:tcW w:w="2265" w:type="dxa"/>
            <w:tcBorders>
              <w:top w:val="nil"/>
              <w:left w:val="nil"/>
              <w:bottom w:val="single" w:color="747487" w:sz="8" w:space="0"/>
              <w:right w:val="single" w:color="939397"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2327" w:type="dxa"/>
            <w:tcBorders>
              <w:top w:val="nil"/>
              <w:left w:val="nil"/>
              <w:bottom w:val="single" w:color="546080" w:sz="8" w:space="0"/>
              <w:right w:val="single" w:color="97939C"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2113" w:type="dxa"/>
            <w:tcBorders>
              <w:top w:val="nil"/>
              <w:left w:val="nil"/>
              <w:bottom w:val="single" w:color="74778C"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5B6080" w:sz="8" w:space="0"/>
              <w:right w:val="single" w:color="97979C"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93"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行政规范性文件</w:t>
            </w:r>
          </w:p>
        </w:tc>
        <w:tc>
          <w:tcPr>
            <w:tcW w:w="2265" w:type="dxa"/>
            <w:tcBorders>
              <w:top w:val="nil"/>
              <w:left w:val="nil"/>
              <w:bottom w:val="single" w:color="5B6080" w:sz="8" w:space="0"/>
              <w:right w:val="single" w:color="939397"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2327" w:type="dxa"/>
            <w:tcBorders>
              <w:top w:val="nil"/>
              <w:left w:val="nil"/>
              <w:bottom w:val="single" w:color="5B6080" w:sz="8" w:space="0"/>
              <w:right w:val="single" w:color="97939C"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2113" w:type="dxa"/>
            <w:tcBorders>
              <w:top w:val="nil"/>
              <w:left w:val="nil"/>
              <w:bottom w:val="single" w:color="5B6080"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r>
        <w:tblPrEx>
          <w:shd w:val="clear" w:color="auto" w:fill="auto"/>
          <w:tblCellMar>
            <w:top w:w="0" w:type="dxa"/>
            <w:left w:w="0" w:type="dxa"/>
            <w:bottom w:w="0" w:type="dxa"/>
            <w:right w:w="0" w:type="dxa"/>
          </w:tblCellMar>
        </w:tblPrEx>
        <w:trPr>
          <w:trHeight w:val="850" w:hRule="atLeast"/>
        </w:trPr>
        <w:tc>
          <w:tcPr>
            <w:tcW w:w="9420" w:type="dxa"/>
            <w:gridSpan w:val="4"/>
            <w:tcBorders>
              <w:top w:val="nil"/>
              <w:left w:val="single" w:color="3B3B44" w:sz="8" w:space="0"/>
              <w:bottom w:val="single" w:color="646B80" w:sz="8" w:space="0"/>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5"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第二十条第（五）项</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80676B" w:sz="8" w:space="0"/>
              <w:right w:val="single" w:color="878787"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17"/>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6705" w:type="dxa"/>
            <w:gridSpan w:val="3"/>
            <w:tcBorders>
              <w:top w:val="single" w:color="646B80" w:sz="8" w:space="0"/>
              <w:left w:val="nil"/>
              <w:bottom w:val="single" w:color="7C7474" w:sz="8" w:space="0"/>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16"/>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本年处理决定数量</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646487" w:sz="8" w:space="0"/>
              <w:right w:val="single" w:color="878787"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98"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行政许可</w:t>
            </w:r>
          </w:p>
        </w:tc>
        <w:tc>
          <w:tcPr>
            <w:tcW w:w="6705" w:type="dxa"/>
            <w:gridSpan w:val="3"/>
            <w:tcBorders>
              <w:top w:val="nil"/>
              <w:left w:val="nil"/>
              <w:bottom w:val="single" w:color="646487"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aps w:val="0"/>
                <w:color w:val="000000"/>
                <w:spacing w:val="0"/>
                <w:sz w:val="32"/>
                <w:szCs w:val="32"/>
                <w:lang w:val="en-US" w:eastAsia="zh-CN"/>
              </w:rPr>
              <w:t>0</w:t>
            </w:r>
          </w:p>
        </w:tc>
      </w:tr>
      <w:tr>
        <w:tblPrEx>
          <w:shd w:val="clear" w:color="auto" w:fill="auto"/>
          <w:tblCellMar>
            <w:top w:w="0" w:type="dxa"/>
            <w:left w:w="0" w:type="dxa"/>
            <w:bottom w:w="0" w:type="dxa"/>
            <w:right w:w="0" w:type="dxa"/>
          </w:tblCellMar>
        </w:tblPrEx>
        <w:trPr>
          <w:trHeight w:val="850" w:hRule="atLeast"/>
        </w:trPr>
        <w:tc>
          <w:tcPr>
            <w:tcW w:w="9420" w:type="dxa"/>
            <w:gridSpan w:val="4"/>
            <w:tcBorders>
              <w:top w:val="nil"/>
              <w:left w:val="single" w:color="3B3B44" w:sz="8" w:space="0"/>
              <w:bottom w:val="single" w:color="607087" w:sz="8" w:space="0"/>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5"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第二十条第（六）项</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8C7774" w:sz="8" w:space="0"/>
              <w:right w:val="single" w:color="90909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8"/>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6705" w:type="dxa"/>
            <w:gridSpan w:val="3"/>
            <w:tcBorders>
              <w:top w:val="single" w:color="607087" w:sz="8" w:space="0"/>
              <w:left w:val="nil"/>
              <w:bottom w:val="single" w:color="747074" w:sz="8" w:space="0"/>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13"/>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本年处理决定数量</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7C6B74" w:sz="8" w:space="0"/>
              <w:right w:val="single" w:color="90909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02"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行政处罚</w:t>
            </w:r>
          </w:p>
        </w:tc>
        <w:tc>
          <w:tcPr>
            <w:tcW w:w="6705" w:type="dxa"/>
            <w:gridSpan w:val="3"/>
            <w:tcBorders>
              <w:top w:val="nil"/>
              <w:left w:val="nil"/>
              <w:bottom w:val="single" w:color="7C6B74"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aps w:val="0"/>
                <w:color w:val="000000"/>
                <w:spacing w:val="0"/>
                <w:sz w:val="32"/>
                <w:szCs w:val="32"/>
                <w:lang w:val="en-US" w:eastAsia="zh-CN"/>
              </w:rPr>
              <w:t>127</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646080" w:sz="8" w:space="0"/>
              <w:right w:val="single" w:color="90909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07"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行政强制</w:t>
            </w:r>
          </w:p>
        </w:tc>
        <w:tc>
          <w:tcPr>
            <w:tcW w:w="6705" w:type="dxa"/>
            <w:gridSpan w:val="3"/>
            <w:tcBorders>
              <w:top w:val="nil"/>
              <w:left w:val="nil"/>
              <w:bottom w:val="single" w:color="646080"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shd w:val="clear" w:color="auto" w:fill="auto"/>
          <w:tblCellMar>
            <w:top w:w="0" w:type="dxa"/>
            <w:left w:w="0" w:type="dxa"/>
            <w:bottom w:w="0" w:type="dxa"/>
            <w:right w:w="0" w:type="dxa"/>
          </w:tblCellMar>
        </w:tblPrEx>
        <w:trPr>
          <w:trHeight w:val="850" w:hRule="atLeast"/>
        </w:trPr>
        <w:tc>
          <w:tcPr>
            <w:tcW w:w="9420" w:type="dxa"/>
            <w:gridSpan w:val="4"/>
            <w:tcBorders>
              <w:top w:val="nil"/>
              <w:left w:val="single" w:color="3B3B44" w:sz="8" w:space="0"/>
              <w:bottom w:val="nil"/>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25"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第二十条第（八）项</w:t>
            </w:r>
          </w:p>
        </w:tc>
      </w:tr>
      <w:tr>
        <w:tblPrEx>
          <w:shd w:val="clear" w:color="auto" w:fill="auto"/>
          <w:tblCellMar>
            <w:top w:w="0" w:type="dxa"/>
            <w:left w:w="0" w:type="dxa"/>
            <w:bottom w:w="0" w:type="dxa"/>
            <w:right w:w="0" w:type="dxa"/>
          </w:tblCellMar>
        </w:tblPrEx>
        <w:trPr>
          <w:trHeight w:val="850" w:hRule="atLeast"/>
        </w:trPr>
        <w:tc>
          <w:tcPr>
            <w:tcW w:w="2715" w:type="dxa"/>
            <w:tcBorders>
              <w:top w:val="single" w:color="6B747C" w:sz="8" w:space="0"/>
              <w:left w:val="single" w:color="5B5B60" w:sz="8" w:space="0"/>
              <w:bottom w:val="single" w:color="77778C" w:sz="8" w:space="0"/>
              <w:right w:val="single" w:color="auto"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6705" w:type="dxa"/>
            <w:gridSpan w:val="3"/>
            <w:tcBorders>
              <w:top w:val="single" w:color="auto" w:sz="8" w:space="0"/>
              <w:left w:val="nil"/>
              <w:bottom w:val="single" w:color="auto" w:sz="8" w:space="0"/>
              <w:right w:val="single" w:color="auto"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446"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本年收费金额（单位：万元）</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5B5B60" w:sz="8" w:space="0"/>
              <w:bottom w:val="single" w:color="3B383F" w:sz="8" w:space="0"/>
              <w:right w:val="single" w:color="8C8C9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07"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行政事业性收费</w:t>
            </w:r>
          </w:p>
        </w:tc>
        <w:tc>
          <w:tcPr>
            <w:tcW w:w="6705" w:type="dxa"/>
            <w:gridSpan w:val="3"/>
            <w:tcBorders>
              <w:top w:val="nil"/>
              <w:left w:val="nil"/>
              <w:bottom w:val="single" w:color="3B383F" w:sz="8" w:space="0"/>
              <w:right w:val="single" w:color="3B3B44"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firstLine="420"/>
        <w:textAlignment w:val="auto"/>
        <w:rPr>
          <w:rFonts w:hint="default" w:ascii="仿宋体" w:hAnsi="仿宋体" w:cs="仿宋体"/>
          <w:sz w:val="24"/>
          <w:szCs w:val="24"/>
        </w:rPr>
      </w:pPr>
      <w:r>
        <w:rPr>
          <w:rFonts w:hint="eastAsia" w:ascii="黑体" w:hAnsi="宋体" w:eastAsia="黑体" w:cs="黑体"/>
          <w:i w:val="0"/>
          <w:caps w:val="0"/>
          <w:color w:val="000000"/>
          <w:spacing w:val="0"/>
          <w:sz w:val="32"/>
          <w:szCs w:val="32"/>
          <w:shd w:val="clear" w:fill="FFFFFF"/>
        </w:rPr>
        <w:t>三、收到和处理政府信息公开申请情况</w:t>
      </w:r>
    </w:p>
    <w:tbl>
      <w:tblPr>
        <w:tblStyle w:val="4"/>
        <w:tblW w:w="93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7"/>
        <w:gridCol w:w="780"/>
        <w:gridCol w:w="3074"/>
        <w:gridCol w:w="553"/>
        <w:gridCol w:w="699"/>
        <w:gridCol w:w="670"/>
        <w:gridCol w:w="846"/>
        <w:gridCol w:w="919"/>
        <w:gridCol w:w="695"/>
        <w:gridCol w:w="6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436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（本列数据的勾稽关系为：第一项加第二项之和，等于第三项加第四项之和）</w:t>
            </w:r>
          </w:p>
        </w:tc>
        <w:tc>
          <w:tcPr>
            <w:tcW w:w="5037"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0" w:hRule="atLeast"/>
          <w:jc w:val="center"/>
        </w:trPr>
        <w:tc>
          <w:tcPr>
            <w:tcW w:w="436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55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自然人</w:t>
            </w:r>
          </w:p>
        </w:tc>
        <w:tc>
          <w:tcPr>
            <w:tcW w:w="3829"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法人或其他组织</w:t>
            </w:r>
          </w:p>
        </w:tc>
        <w:tc>
          <w:tcPr>
            <w:tcW w:w="65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436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55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商业企业</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科研机构</w:t>
            </w:r>
          </w:p>
        </w:tc>
        <w:tc>
          <w:tcPr>
            <w:tcW w:w="8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社会公益组织</w:t>
            </w:r>
          </w:p>
        </w:tc>
        <w:tc>
          <w:tcPr>
            <w:tcW w:w="9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法律服务机构</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436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一、本年新收政府信息公开申请数量</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436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二、上年结转政府信息公开申请数量</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三、本年度办理结果</w:t>
            </w:r>
          </w:p>
        </w:tc>
        <w:tc>
          <w:tcPr>
            <w:tcW w:w="385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（一）予以公开</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85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（二）部分公开（区分处理的，只计这一情形，不计其他情形）</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（三）不予公开</w:t>
            </w: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1．属于国家秘密</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2．其他法律行政法规禁止公开</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3．危及“三安全一稳定”</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4．保护第三方合法权益</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5．属于三类内部事务信息</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6．属于四类过程性信息</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7．属于行政执法案卷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8．属于行政查询事项</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（四）无法提供</w:t>
            </w: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1．本机关不掌握相关政府信息</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2．没有现成信息需要另行制作</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3．补正后申请内容仍不明确</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（五）不予处理</w:t>
            </w: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1．信访举报投诉类申请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2．重复申请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3．要求提供公开出版物</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4．无正当理由大量反复申请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180" w:right="0" w:hanging="1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5．要求行政机关确认或重新出具已获取信息</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（六）其他处理</w:t>
            </w: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180" w:right="0" w:hanging="1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1.申请人无正当理由逾期不补正、行政机关不再处理其政府信息公开申请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180" w:right="0" w:hanging="1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2.申请人逾期未按收费通知 要求缴纳费用、行政机关不再处理其政府信息公开申请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180" w:right="0" w:hanging="1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3.其他</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8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（七）总计</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436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四、结转下年度继续办理</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7" w:beforeLines="50" w:beforeAutospacing="0" w:after="157" w:afterLines="50" w:afterAutospacing="0" w:line="600" w:lineRule="exact"/>
        <w:ind w:left="0" w:right="0" w:firstLine="420"/>
        <w:textAlignment w:val="auto"/>
        <w:rPr>
          <w:rFonts w:hint="default" w:ascii="仿宋体" w:hAnsi="仿宋体" w:cs="仿宋体"/>
          <w:sz w:val="24"/>
          <w:szCs w:val="24"/>
        </w:rPr>
      </w:pPr>
      <w:r>
        <w:rPr>
          <w:rFonts w:hint="eastAsia" w:ascii="黑体" w:hAnsi="宋体" w:eastAsia="黑体" w:cs="黑体"/>
          <w:i w:val="0"/>
          <w:caps w:val="0"/>
          <w:color w:val="000000"/>
          <w:spacing w:val="0"/>
          <w:sz w:val="32"/>
          <w:szCs w:val="32"/>
          <w:shd w:val="clear" w:fill="FFFFFF"/>
        </w:rPr>
        <w:t>四、政府信息公开行政复议、行政诉讼情况</w:t>
      </w:r>
    </w:p>
    <w:tbl>
      <w:tblPr>
        <w:tblStyle w:val="4"/>
        <w:tblW w:w="97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4"/>
        <w:gridCol w:w="708"/>
        <w:gridCol w:w="709"/>
        <w:gridCol w:w="706"/>
        <w:gridCol w:w="428"/>
        <w:gridCol w:w="708"/>
        <w:gridCol w:w="709"/>
        <w:gridCol w:w="709"/>
        <w:gridCol w:w="709"/>
        <w:gridCol w:w="426"/>
        <w:gridCol w:w="709"/>
        <w:gridCol w:w="708"/>
        <w:gridCol w:w="709"/>
        <w:gridCol w:w="694"/>
        <w:gridCol w:w="4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4" w:hRule="atLeast"/>
          <w:jc w:val="center"/>
        </w:trPr>
        <w:tc>
          <w:tcPr>
            <w:tcW w:w="320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行政复议</w:t>
            </w:r>
          </w:p>
        </w:tc>
        <w:tc>
          <w:tcPr>
            <w:tcW w:w="6505"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jc w:val="center"/>
        </w:trPr>
        <w:tc>
          <w:tcPr>
            <w:tcW w:w="65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结果维持</w:t>
            </w:r>
          </w:p>
        </w:tc>
        <w:tc>
          <w:tcPr>
            <w:tcW w:w="70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结果纠正</w:t>
            </w:r>
          </w:p>
        </w:tc>
        <w:tc>
          <w:tcPr>
            <w:tcW w:w="70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其他结果</w:t>
            </w:r>
          </w:p>
        </w:tc>
        <w:tc>
          <w:tcPr>
            <w:tcW w:w="70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尚未审结</w:t>
            </w:r>
          </w:p>
        </w:tc>
        <w:tc>
          <w:tcPr>
            <w:tcW w:w="42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总计</w:t>
            </w:r>
          </w:p>
        </w:tc>
        <w:tc>
          <w:tcPr>
            <w:tcW w:w="326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未经复议直接起诉</w:t>
            </w:r>
          </w:p>
        </w:tc>
        <w:tc>
          <w:tcPr>
            <w:tcW w:w="324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 w:hRule="atLeast"/>
          <w:jc w:val="center"/>
        </w:trPr>
        <w:tc>
          <w:tcPr>
            <w:tcW w:w="65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70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70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70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42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结果维持</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结果纠正</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其他结果</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尚未审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结</w:t>
            </w:r>
          </w:p>
        </w:tc>
        <w:tc>
          <w:tcPr>
            <w:tcW w:w="4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总计</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结果维持</w:t>
            </w:r>
          </w:p>
        </w:tc>
        <w:tc>
          <w:tcPr>
            <w:tcW w:w="7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结果纠正</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其他结果</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尚未审结</w:t>
            </w:r>
          </w:p>
        </w:tc>
        <w:tc>
          <w:tcPr>
            <w:tcW w:w="4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6" w:hRule="atLeast"/>
          <w:jc w:val="center"/>
        </w:trPr>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18"/>
                <w:szCs w:val="18"/>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18"/>
                <w:szCs w:val="18"/>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18"/>
                <w:szCs w:val="18"/>
              </w:rPr>
              <w:t>0</w:t>
            </w:r>
          </w:p>
        </w:tc>
        <w:tc>
          <w:tcPr>
            <w:tcW w:w="7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4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4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val="en-US" w:eastAsia="zh-CN"/>
              </w:rPr>
            </w:pPr>
            <w:r>
              <w:rPr>
                <w:rFonts w:hint="eastAsia"/>
                <w:lang w:val="en-US" w:eastAsia="zh-CN"/>
              </w:rPr>
              <w:t>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4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00" w:lineRule="exact"/>
        <w:ind w:left="0" w:right="0" w:firstLine="420"/>
        <w:textAlignment w:val="auto"/>
        <w:rPr>
          <w:rFonts w:hint="default" w:ascii="仿宋体" w:hAnsi="仿宋体" w:cs="仿宋体"/>
          <w:color w:val="auto"/>
          <w:sz w:val="24"/>
          <w:szCs w:val="24"/>
        </w:rPr>
      </w:pPr>
      <w:r>
        <w:rPr>
          <w:rFonts w:hint="eastAsia" w:ascii="黑体" w:hAnsi="宋体" w:eastAsia="黑体" w:cs="黑体"/>
          <w:i w:val="0"/>
          <w:caps w:val="0"/>
          <w:color w:val="auto"/>
          <w:spacing w:val="0"/>
          <w:sz w:val="32"/>
          <w:szCs w:val="32"/>
          <w:shd w:val="clear" w:fill="FFFFFF"/>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5"/>
        <w:jc w:val="both"/>
        <w:textAlignment w:val="auto"/>
        <w:rPr>
          <w:rFonts w:hint="eastAsia" w:ascii="楷体" w:hAnsi="楷体" w:eastAsia="楷体" w:cs="楷体"/>
          <w:i w:val="0"/>
          <w:caps w:val="0"/>
          <w:color w:val="0000FF"/>
          <w:spacing w:val="0"/>
          <w:sz w:val="32"/>
          <w:szCs w:val="32"/>
          <w:shd w:val="clear" w:fill="FFFFFF"/>
          <w:lang w:eastAsia="zh-CN"/>
        </w:rPr>
      </w:pPr>
      <w:r>
        <w:rPr>
          <w:rFonts w:hint="eastAsia" w:ascii="楷体" w:hAnsi="楷体" w:eastAsia="楷体" w:cs="楷体"/>
          <w:i w:val="0"/>
          <w:caps w:val="0"/>
          <w:color w:val="000000" w:themeColor="text1"/>
          <w:spacing w:val="0"/>
          <w:sz w:val="32"/>
          <w:szCs w:val="32"/>
          <w:shd w:val="clear" w:fill="FFFFFF"/>
          <w:lang w:eastAsia="zh-CN"/>
          <w14:textFill>
            <w14:solidFill>
              <w14:schemeClr w14:val="tx1"/>
            </w14:solidFill>
          </w14:textFill>
        </w:rPr>
        <w:t>（一）</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存在的主要问题。</w:t>
      </w:r>
      <w:r>
        <w:rPr>
          <w:rFonts w:hint="eastAsia" w:ascii="仿宋_GB2312" w:hAnsi="宋体" w:eastAsia="仿宋_GB2312" w:cs="仿宋_GB2312"/>
          <w:i w:val="0"/>
          <w:iCs w:val="0"/>
          <w:caps w:val="0"/>
          <w:color w:val="404040"/>
          <w:spacing w:val="0"/>
          <w:sz w:val="31"/>
          <w:szCs w:val="31"/>
          <w:lang w:eastAsia="zh-CN"/>
        </w:rPr>
        <w:t>目前政府信息公开工作初步取得成效，但同时也存在一些问题：一是对信息公开内容及时间把握不到位，导致一些需公开信息文件延迟公开或不</w:t>
      </w:r>
      <w:r>
        <w:rPr>
          <w:rFonts w:hint="eastAsia" w:ascii="仿宋_GB2312" w:hAnsi="Verdana" w:eastAsia="仿宋_GB2312" w:cs="仿宋_GB2312"/>
          <w:i w:val="0"/>
          <w:iCs w:val="0"/>
          <w:caps w:val="0"/>
          <w:color w:val="404040"/>
          <w:spacing w:val="0"/>
          <w:sz w:val="31"/>
          <w:szCs w:val="31"/>
          <w:shd w:val="clear" w:fill="FFFFFF"/>
        </w:rPr>
        <w:t>公开</w:t>
      </w:r>
      <w:r>
        <w:rPr>
          <w:rFonts w:hint="eastAsia" w:ascii="仿宋_GB2312" w:hAnsi="Verdana" w:eastAsia="仿宋_GB2312" w:cs="仿宋_GB2312"/>
          <w:i w:val="0"/>
          <w:iCs w:val="0"/>
          <w:caps w:val="0"/>
          <w:color w:val="404040"/>
          <w:spacing w:val="0"/>
          <w:sz w:val="31"/>
          <w:szCs w:val="31"/>
          <w:shd w:val="clear" w:fill="FFFFFF"/>
          <w:lang w:eastAsia="zh-CN"/>
        </w:rPr>
        <w:t>；二是对于社会焦点</w:t>
      </w:r>
      <w:r>
        <w:rPr>
          <w:rFonts w:hint="eastAsia" w:ascii="仿宋_GB2312" w:hAnsi="Verdana" w:eastAsia="仿宋_GB2312" w:cs="仿宋_GB2312"/>
          <w:i w:val="0"/>
          <w:iCs w:val="0"/>
          <w:caps w:val="0"/>
          <w:color w:val="404040"/>
          <w:spacing w:val="0"/>
          <w:sz w:val="31"/>
          <w:szCs w:val="31"/>
          <w:shd w:val="clear" w:fill="FFFFFF"/>
        </w:rPr>
        <w:t>信息和针对性和涵盖面需进一步加强，特别是</w:t>
      </w:r>
      <w:r>
        <w:rPr>
          <w:rFonts w:hint="eastAsia" w:ascii="仿宋_GB2312" w:hAnsi="Verdana" w:eastAsia="仿宋_GB2312" w:cs="仿宋_GB2312"/>
          <w:i w:val="0"/>
          <w:iCs w:val="0"/>
          <w:caps w:val="0"/>
          <w:color w:val="404040"/>
          <w:spacing w:val="0"/>
          <w:sz w:val="31"/>
          <w:szCs w:val="31"/>
          <w:shd w:val="clear" w:fill="FFFFFF"/>
          <w:lang w:eastAsia="zh-CN"/>
        </w:rPr>
        <w:t>行政处罚、市政设施</w:t>
      </w:r>
      <w:r>
        <w:rPr>
          <w:rFonts w:hint="eastAsia" w:ascii="仿宋_GB2312" w:hAnsi="Verdana" w:eastAsia="仿宋_GB2312" w:cs="仿宋_GB2312"/>
          <w:i w:val="0"/>
          <w:iCs w:val="0"/>
          <w:caps w:val="0"/>
          <w:color w:val="404040"/>
          <w:spacing w:val="0"/>
          <w:sz w:val="31"/>
          <w:szCs w:val="31"/>
          <w:shd w:val="clear" w:fill="FFFFFF"/>
        </w:rPr>
        <w:t>和</w:t>
      </w:r>
      <w:r>
        <w:rPr>
          <w:rFonts w:hint="eastAsia" w:ascii="仿宋_GB2312" w:hAnsi="Verdana" w:eastAsia="仿宋_GB2312" w:cs="仿宋_GB2312"/>
          <w:i w:val="0"/>
          <w:iCs w:val="0"/>
          <w:caps w:val="0"/>
          <w:color w:val="404040"/>
          <w:spacing w:val="0"/>
          <w:sz w:val="31"/>
          <w:szCs w:val="31"/>
          <w:shd w:val="clear" w:fill="FFFFFF"/>
          <w:lang w:eastAsia="zh-CN"/>
        </w:rPr>
        <w:t>应急工作</w:t>
      </w:r>
      <w:r>
        <w:rPr>
          <w:rFonts w:hint="eastAsia" w:ascii="仿宋_GB2312" w:hAnsi="Verdana" w:eastAsia="仿宋_GB2312" w:cs="仿宋_GB2312"/>
          <w:i w:val="0"/>
          <w:iCs w:val="0"/>
          <w:caps w:val="0"/>
          <w:color w:val="404040"/>
          <w:spacing w:val="0"/>
          <w:sz w:val="31"/>
          <w:szCs w:val="31"/>
          <w:shd w:val="clear" w:fill="FFFFFF"/>
        </w:rPr>
        <w:t>等信息公开方面有待加强提高。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Verdana" w:hAnsi="Verdana" w:cs="Verdana"/>
          <w:i w:val="0"/>
          <w:iCs w:val="0"/>
          <w:caps w:val="0"/>
          <w:color w:val="404040"/>
          <w:spacing w:val="0"/>
          <w:sz w:val="24"/>
          <w:szCs w:val="24"/>
        </w:rPr>
      </w:pPr>
      <w:r>
        <w:rPr>
          <w:rFonts w:hint="eastAsia" w:ascii="楷体" w:hAnsi="楷体" w:eastAsia="楷体" w:cs="楷体"/>
          <w:i w:val="0"/>
          <w:caps w:val="0"/>
          <w:color w:val="000000" w:themeColor="text1"/>
          <w:spacing w:val="0"/>
          <w:sz w:val="32"/>
          <w:szCs w:val="32"/>
          <w:shd w:val="clear" w:fill="FFFFFF"/>
          <w:lang w:eastAsia="zh-CN"/>
          <w14:textFill>
            <w14:solidFill>
              <w14:schemeClr w14:val="tx1"/>
            </w14:solidFill>
          </w14:textFill>
        </w:rPr>
        <w:t>（二）</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改进情况。</w:t>
      </w:r>
      <w:r>
        <w:rPr>
          <w:rFonts w:ascii="仿宋_GB2312" w:hAnsi="Verdana" w:eastAsia="仿宋_GB2312" w:cs="仿宋_GB2312"/>
          <w:i w:val="0"/>
          <w:iCs w:val="0"/>
          <w:caps w:val="0"/>
          <w:color w:val="404040"/>
          <w:spacing w:val="0"/>
          <w:sz w:val="31"/>
          <w:szCs w:val="31"/>
          <w:shd w:val="clear" w:fill="FFFFFF"/>
        </w:rPr>
        <w:t>一是继续加强对《中华人民共和国政府信息公开条例》及各级相关文件的学习，对信息公开内容具体、细化、透明</w:t>
      </w:r>
      <w:r>
        <w:rPr>
          <w:rFonts w:hint="eastAsia" w:ascii="仿宋_GB2312" w:hAnsi="Verdana" w:eastAsia="仿宋_GB2312" w:cs="仿宋_GB2312"/>
          <w:i w:val="0"/>
          <w:iCs w:val="0"/>
          <w:caps w:val="0"/>
          <w:color w:val="404040"/>
          <w:spacing w:val="0"/>
          <w:sz w:val="31"/>
          <w:szCs w:val="31"/>
          <w:shd w:val="clear" w:fill="FFFFFF"/>
          <w:lang w:eastAsia="zh-CN"/>
        </w:rPr>
        <w:t>；</w:t>
      </w:r>
      <w:r>
        <w:rPr>
          <w:rFonts w:hint="eastAsia" w:ascii="仿宋_GB2312" w:hAnsi="Verdana" w:eastAsia="仿宋_GB2312" w:cs="仿宋_GB2312"/>
          <w:i w:val="0"/>
          <w:iCs w:val="0"/>
          <w:caps w:val="0"/>
          <w:color w:val="404040"/>
          <w:spacing w:val="0"/>
          <w:sz w:val="31"/>
          <w:szCs w:val="31"/>
          <w:shd w:val="clear" w:fill="FFFFFF"/>
        </w:rPr>
        <w:t>二是对行政许可、行政处罚、行政强制等主动公开、依申请公开、政府信息管理、平台建设公开的申请登记、审核、办理、答复、归档，进一步完善政府信息公开操作细则，夯实主动公开的政府信息得以全面、及时公开</w:t>
      </w:r>
      <w:r>
        <w:rPr>
          <w:rFonts w:hint="eastAsia" w:ascii="仿宋_GB2312" w:hAnsi="Verdana" w:eastAsia="仿宋_GB2312" w:cs="仿宋_GB2312"/>
          <w:i w:val="0"/>
          <w:iCs w:val="0"/>
          <w:caps w:val="0"/>
          <w:color w:val="424242"/>
          <w:spacing w:val="0"/>
          <w:sz w:val="31"/>
          <w:szCs w:val="31"/>
          <w:shd w:val="clear" w:fill="FFFFFF"/>
          <w:lang w:eastAsia="zh-CN"/>
        </w:rPr>
        <w:t>；</w:t>
      </w:r>
      <w:r>
        <w:rPr>
          <w:rFonts w:hint="eastAsia" w:ascii="仿宋_GB2312" w:hAnsi="Verdana" w:eastAsia="仿宋_GB2312" w:cs="仿宋_GB2312"/>
          <w:i w:val="0"/>
          <w:iCs w:val="0"/>
          <w:caps w:val="0"/>
          <w:color w:val="404040"/>
          <w:spacing w:val="0"/>
          <w:sz w:val="31"/>
          <w:szCs w:val="31"/>
          <w:shd w:val="clear" w:fill="FFFFFF"/>
        </w:rPr>
        <w:t>三是进一步</w:t>
      </w:r>
      <w:r>
        <w:rPr>
          <w:rFonts w:hint="eastAsia" w:ascii="仿宋_GB2312" w:hAnsi="Verdana" w:eastAsia="仿宋_GB2312" w:cs="仿宋_GB2312"/>
          <w:i w:val="0"/>
          <w:iCs w:val="0"/>
          <w:caps w:val="0"/>
          <w:color w:val="404040"/>
          <w:spacing w:val="0"/>
          <w:sz w:val="31"/>
          <w:szCs w:val="31"/>
          <w:shd w:val="clear" w:fill="FFFFFF"/>
          <w:lang w:eastAsia="zh-CN"/>
        </w:rPr>
        <w:t>优化</w:t>
      </w:r>
      <w:r>
        <w:rPr>
          <w:rFonts w:hint="eastAsia" w:ascii="仿宋_GB2312" w:hAnsi="Verdana" w:eastAsia="仿宋_GB2312" w:cs="仿宋_GB2312"/>
          <w:i w:val="0"/>
          <w:iCs w:val="0"/>
          <w:caps w:val="0"/>
          <w:color w:val="404040"/>
          <w:spacing w:val="0"/>
          <w:sz w:val="31"/>
          <w:szCs w:val="31"/>
          <w:shd w:val="clear" w:fill="FFFFFF"/>
        </w:rPr>
        <w:t>政府信息公开内容，继续把公众关心、社会关注的政府信息作为重点突破口，加大涉及民生、重大决策部署等方面的公开工作，为群众提供更加方便快捷的信息公开服务。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default" w:ascii="仿宋体" w:hAnsi="仿宋体" w:cs="仿宋体"/>
          <w:sz w:val="24"/>
          <w:szCs w:val="24"/>
        </w:rPr>
      </w:pPr>
      <w:r>
        <w:rPr>
          <w:rFonts w:hint="eastAsia" w:ascii="黑体" w:hAnsi="宋体" w:eastAsia="黑体" w:cs="黑体"/>
          <w:i w:val="0"/>
          <w:caps w:val="0"/>
          <w:color w:val="000000"/>
          <w:spacing w:val="0"/>
          <w:sz w:val="32"/>
          <w:szCs w:val="32"/>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default" w:ascii="仿宋体" w:hAnsi="仿宋体" w:cs="仿宋体"/>
          <w:sz w:val="24"/>
          <w:szCs w:val="24"/>
        </w:rPr>
      </w:pPr>
      <w:r>
        <w:rPr>
          <w:rFonts w:hint="eastAsia" w:ascii="楷体" w:hAnsi="楷体" w:eastAsia="楷体" w:cs="楷体"/>
          <w:i w:val="0"/>
          <w:caps w:val="0"/>
          <w:color w:val="000000"/>
          <w:spacing w:val="0"/>
          <w:sz w:val="32"/>
          <w:szCs w:val="32"/>
          <w:shd w:val="clear" w:fill="FFFFFF"/>
        </w:rPr>
        <w:t>（一）收取信息处理费情况。</w:t>
      </w:r>
      <w:r>
        <w:rPr>
          <w:rFonts w:hint="eastAsia" w:ascii="仿宋" w:hAnsi="仿宋" w:eastAsia="仿宋" w:cs="仿宋"/>
          <w:i w:val="0"/>
          <w:caps w:val="0"/>
          <w:color w:val="000000"/>
          <w:spacing w:val="0"/>
          <w:sz w:val="32"/>
          <w:szCs w:val="32"/>
          <w:shd w:val="clear" w:fill="FFFFFF"/>
        </w:rPr>
        <w:t>本年度未有收取信息处理费情况。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楷体" w:hAnsi="楷体" w:eastAsia="楷体" w:cs="楷体"/>
          <w:i w:val="0"/>
          <w:caps w:val="0"/>
          <w:color w:val="000000"/>
          <w:spacing w:val="0"/>
          <w:sz w:val="32"/>
          <w:szCs w:val="32"/>
          <w:shd w:val="clear" w:fill="FFFFFF"/>
        </w:rPr>
        <w:t>（二）建议提案办理公开情况。</w:t>
      </w:r>
      <w:r>
        <w:rPr>
          <w:rFonts w:hint="eastAsia" w:ascii="仿宋" w:hAnsi="仿宋" w:eastAsia="仿宋" w:cs="仿宋"/>
          <w:i w:val="0"/>
          <w:caps w:val="0"/>
          <w:color w:val="000000"/>
          <w:spacing w:val="0"/>
          <w:sz w:val="32"/>
          <w:szCs w:val="32"/>
          <w:shd w:val="clear" w:fill="FFFFFF"/>
        </w:rPr>
        <w:t>2023年区综合行政执法局共收到区十九届人大二次会议6号、26号、66号、70号、107号、108号、115号7项建议，区政协十一届二次会议10号、21号、22号、25号、53号、58号、80号、83号、107号、109号、119号11项提案。</w:t>
      </w:r>
      <w:r>
        <w:rPr>
          <w:rFonts w:hint="eastAsia" w:ascii="仿宋" w:hAnsi="仿宋" w:eastAsia="仿宋" w:cs="仿宋"/>
          <w:i w:val="0"/>
          <w:caps w:val="0"/>
          <w:color w:val="000000"/>
          <w:spacing w:val="0"/>
          <w:sz w:val="32"/>
          <w:szCs w:val="32"/>
          <w:shd w:val="clear" w:fill="FFFFFF"/>
          <w:lang w:eastAsia="zh-CN"/>
        </w:rPr>
        <w:t>我</w:t>
      </w:r>
      <w:r>
        <w:rPr>
          <w:rFonts w:hint="eastAsia" w:ascii="仿宋" w:hAnsi="仿宋" w:eastAsia="仿宋" w:cs="仿宋"/>
          <w:i w:val="0"/>
          <w:caps w:val="0"/>
          <w:color w:val="000000"/>
          <w:spacing w:val="0"/>
          <w:sz w:val="32"/>
          <w:szCs w:val="32"/>
          <w:shd w:val="clear" w:fill="FFFFFF"/>
        </w:rPr>
        <w:t>局对收到的全部建议提案进行了认真办理，办结率100%、满意率100%，并及时公开办理情况报告，接受社会监督。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eastAsia" w:ascii="仿宋" w:hAnsi="仿宋" w:eastAsia="仿宋" w:cs="仿宋"/>
          <w:i w:val="0"/>
          <w:caps w:val="0"/>
          <w:color w:val="000000"/>
          <w:spacing w:val="0"/>
          <w:sz w:val="32"/>
          <w:szCs w:val="32"/>
          <w:shd w:val="clear" w:fill="FFFFFF"/>
          <w:lang w:eastAsia="zh-CN"/>
        </w:rPr>
      </w:pPr>
      <w:r>
        <w:rPr>
          <w:rFonts w:hint="eastAsia" w:ascii="楷体" w:hAnsi="楷体" w:eastAsia="楷体" w:cs="楷体"/>
          <w:i w:val="0"/>
          <w:caps w:val="0"/>
          <w:color w:val="000000"/>
          <w:spacing w:val="0"/>
          <w:sz w:val="32"/>
          <w:szCs w:val="32"/>
          <w:shd w:val="clear" w:fill="FFFFFF"/>
          <w:lang w:val="en-US" w:eastAsia="zh-CN"/>
        </w:rPr>
        <w:t>（三）政务公开工作创新情况</w:t>
      </w:r>
      <w:r>
        <w:rPr>
          <w:rFonts w:hint="eastAsia" w:ascii="楷体" w:hAnsi="楷体" w:eastAsia="楷体" w:cs="楷体"/>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eastAsia="zh-CN"/>
        </w:rPr>
        <w:t>一是</w:t>
      </w:r>
      <w:r>
        <w:rPr>
          <w:rFonts w:hint="eastAsia" w:ascii="仿宋" w:hAnsi="仿宋" w:eastAsia="仿宋" w:cs="仿宋"/>
          <w:i w:val="0"/>
          <w:caps w:val="0"/>
          <w:color w:val="000000"/>
          <w:spacing w:val="0"/>
          <w:sz w:val="32"/>
          <w:szCs w:val="32"/>
          <w:shd w:val="clear" w:fill="FFFFFF"/>
        </w:rPr>
        <w:t>紧紧围绕涉及群众切身利益、社会关注度高的问题，进一步深化对重点领域的公开力度。</w:t>
      </w:r>
      <w:r>
        <w:rPr>
          <w:rFonts w:hint="eastAsia" w:ascii="仿宋" w:hAnsi="仿宋" w:eastAsia="仿宋" w:cs="仿宋"/>
          <w:i w:val="0"/>
          <w:caps w:val="0"/>
          <w:color w:val="000000"/>
          <w:spacing w:val="0"/>
          <w:sz w:val="32"/>
          <w:szCs w:val="32"/>
          <w:shd w:val="clear" w:fill="FFFFFF"/>
          <w:lang w:eastAsia="zh-CN"/>
        </w:rPr>
        <w:t>二是拓宽政府信息公开渠道。“政府开放日”＋“局长进社区”将线下政府信息公开打通最后一公里，面对面讲解法律法规、惠民政策。</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r>
        <w:rPr>
          <w:rFonts w:ascii="楷体" w:hAnsi="楷体" w:eastAsia="楷体" w:cs="楷体"/>
          <w:i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i w:val="0"/>
          <w:caps w:val="0"/>
          <w:color w:val="000000" w:themeColor="text1"/>
          <w:spacing w:val="0"/>
          <w:sz w:val="32"/>
          <w:szCs w:val="32"/>
          <w:shd w:val="clear" w:fill="FFFFFF"/>
          <w:lang w:eastAsia="zh-CN"/>
          <w14:textFill>
            <w14:solidFill>
              <w14:schemeClr w14:val="tx1"/>
            </w14:solidFill>
          </w14:textFill>
        </w:rPr>
        <w:t>四</w:t>
      </w:r>
      <w:r>
        <w:rPr>
          <w:rFonts w:ascii="楷体" w:hAnsi="楷体" w:eastAsia="楷体" w:cs="楷体"/>
          <w:i w:val="0"/>
          <w:caps w:val="0"/>
          <w:color w:val="000000" w:themeColor="text1"/>
          <w:spacing w:val="0"/>
          <w:sz w:val="32"/>
          <w:szCs w:val="32"/>
          <w:shd w:val="clear" w:fill="FFFFFF"/>
          <w14:textFill>
            <w14:solidFill>
              <w14:schemeClr w14:val="tx1"/>
            </w14:solidFill>
          </w14:textFill>
        </w:rPr>
        <w:t>）年度工作要点落实情况。</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坚持严格依法依规，按照法律法规和有关政策规定的范围、程序、要求履行公开义务。坚持全面真实有效，对各类行政管理和公共服务事项如实公开，除涉及到国家秘密、商业秘密、个人隐私等，其他信息充分、真实有效，切实保障人民群众的知情权、参与权和监督权。</w:t>
      </w:r>
    </w:p>
    <w:sectPr>
      <w:pgSz w:w="11906" w:h="16838"/>
      <w:pgMar w:top="1440" w:right="1800" w:bottom="17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仿宋体">
    <w:altName w:val="方正仿宋_GBK"/>
    <w:panose1 w:val="00000000000000000000"/>
    <w:charset w:val="00"/>
    <w:family w:val="auto"/>
    <w:pitch w:val="default"/>
    <w:sig w:usb0="00000000" w:usb1="00000000" w:usb2="00000000" w:usb3="00000000" w:csb0="00000000" w:csb1="00000000"/>
  </w:font>
  <w:font w:name="仿宋_GB2312">
    <w:altName w:val="宋体"/>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Verdana">
    <w:altName w:val="DejaVu Sans"/>
    <w:panose1 w:val="020B0604030504040204"/>
    <w:charset w:val="00"/>
    <w:family w:val="auto"/>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7519E"/>
    <w:multiLevelType w:val="singleLevel"/>
    <w:tmpl w:val="169751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ZjcwNTI2NmFjMDIzYzQxODBlMWQ2ZmQ4ODI1YWYifQ=="/>
    <w:docVar w:name="KSO_WPS_MARK_KEY" w:val="a05e903e-4893-4762-a9fe-e9cc04c27bfb"/>
  </w:docVars>
  <w:rsids>
    <w:rsidRoot w:val="00000000"/>
    <w:rsid w:val="00D904BB"/>
    <w:rsid w:val="01944054"/>
    <w:rsid w:val="029205F9"/>
    <w:rsid w:val="087D5842"/>
    <w:rsid w:val="112F78F5"/>
    <w:rsid w:val="13B55514"/>
    <w:rsid w:val="13CF7F81"/>
    <w:rsid w:val="14217D71"/>
    <w:rsid w:val="15684FBE"/>
    <w:rsid w:val="20802205"/>
    <w:rsid w:val="2494737C"/>
    <w:rsid w:val="24D83FB5"/>
    <w:rsid w:val="27972804"/>
    <w:rsid w:val="27AE2862"/>
    <w:rsid w:val="293E0ACC"/>
    <w:rsid w:val="29554F37"/>
    <w:rsid w:val="297C6F02"/>
    <w:rsid w:val="2BB83B7F"/>
    <w:rsid w:val="2C26788E"/>
    <w:rsid w:val="2C345E26"/>
    <w:rsid w:val="2E9B67FD"/>
    <w:rsid w:val="328E731D"/>
    <w:rsid w:val="32EF5382"/>
    <w:rsid w:val="335672AA"/>
    <w:rsid w:val="33CB12A8"/>
    <w:rsid w:val="36942978"/>
    <w:rsid w:val="39144478"/>
    <w:rsid w:val="3BDA4998"/>
    <w:rsid w:val="3FD174BF"/>
    <w:rsid w:val="40503676"/>
    <w:rsid w:val="408E71AE"/>
    <w:rsid w:val="4278191A"/>
    <w:rsid w:val="478A7058"/>
    <w:rsid w:val="495F7769"/>
    <w:rsid w:val="4A675DB7"/>
    <w:rsid w:val="50411B35"/>
    <w:rsid w:val="50516D79"/>
    <w:rsid w:val="5C2E5EE0"/>
    <w:rsid w:val="60C71155"/>
    <w:rsid w:val="612D50F6"/>
    <w:rsid w:val="6A627D5F"/>
    <w:rsid w:val="6CD56BD4"/>
    <w:rsid w:val="7023544C"/>
    <w:rsid w:val="71A25E52"/>
    <w:rsid w:val="71EE37A2"/>
    <w:rsid w:val="729A502B"/>
    <w:rsid w:val="77382A32"/>
    <w:rsid w:val="78EB388B"/>
    <w:rsid w:val="7AC97006"/>
    <w:rsid w:val="7F646850"/>
    <w:rsid w:val="7FB46A81"/>
    <w:rsid w:val="FFEE2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2669</Words>
  <Characters>2761</Characters>
  <Lines>0</Lines>
  <Paragraphs>0</Paragraphs>
  <TotalTime>13</TotalTime>
  <ScaleCrop>false</ScaleCrop>
  <LinksUpToDate>false</LinksUpToDate>
  <CharactersWithSpaces>2779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2023-01-16T08:59:00Z</dcterms:created>
  <dc:creator>Administrator</dc:creator>
  <cp:lastModifiedBy>administrator</cp:lastModifiedBy>
  <dcterms:modified xsi:type="dcterms:W3CDTF">2024-03-14T16:08:31Z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3B244E2851B6495EA7051BB5E6425D2E_13</vt:lpwstr>
  </property>
</Properties>
</file>