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textAlignment w:val="auto"/>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黑体" w:eastAsia="方正小标宋简体"/>
          <w:sz w:val="44"/>
          <w:szCs w:val="44"/>
          <w:lang w:eastAsia="zh-CN"/>
        </w:rPr>
      </w:pPr>
      <w:r>
        <w:rPr>
          <w:rFonts w:hint="eastAsia" w:ascii="方正小标宋简体" w:hAnsi="黑体" w:eastAsia="方正小标宋简体"/>
          <w:sz w:val="44"/>
          <w:szCs w:val="44"/>
        </w:rPr>
        <w:t>临淄区</w:t>
      </w:r>
      <w:r>
        <w:rPr>
          <w:rFonts w:hint="eastAsia" w:ascii="方正小标宋简体" w:hAnsi="黑体" w:eastAsia="方正小标宋简体"/>
          <w:sz w:val="44"/>
          <w:szCs w:val="44"/>
          <w:lang w:eastAsia="zh-CN"/>
        </w:rPr>
        <w:t>综合行政执法局</w:t>
      </w:r>
    </w:p>
    <w:p>
      <w:pPr>
        <w:keepNext w:val="0"/>
        <w:keepLines w:val="0"/>
        <w:pageBreakBefore w:val="0"/>
        <w:kinsoku/>
        <w:wordWrap/>
        <w:overflowPunct/>
        <w:topLinePunct w:val="0"/>
        <w:autoSpaceDE/>
        <w:autoSpaceDN/>
        <w:bidi w:val="0"/>
        <w:spacing w:line="600" w:lineRule="exact"/>
        <w:jc w:val="center"/>
        <w:textAlignment w:val="auto"/>
        <w:rPr>
          <w:rFonts w:ascii="方正小标宋简体" w:hAnsi="黑体" w:eastAsia="方正小标宋简体"/>
          <w:sz w:val="44"/>
          <w:szCs w:val="44"/>
        </w:rPr>
      </w:pPr>
      <w:r>
        <w:rPr>
          <w:rFonts w:hint="eastAsia" w:ascii="方正小标宋简体" w:hAnsi="黑体" w:eastAsia="方正小标宋简体"/>
          <w:sz w:val="44"/>
          <w:szCs w:val="44"/>
        </w:rPr>
        <w:t>20</w:t>
      </w:r>
      <w:r>
        <w:rPr>
          <w:rFonts w:ascii="方正小标宋简体" w:hAnsi="黑体" w:eastAsia="方正小标宋简体"/>
          <w:sz w:val="44"/>
          <w:szCs w:val="44"/>
        </w:rPr>
        <w:t>2</w:t>
      </w:r>
      <w:r>
        <w:rPr>
          <w:rFonts w:hint="eastAsia" w:ascii="方正小标宋简体" w:hAnsi="黑体" w:eastAsia="方正小标宋简体"/>
          <w:sz w:val="44"/>
          <w:szCs w:val="44"/>
          <w:lang w:val="en-US" w:eastAsia="zh-CN"/>
        </w:rPr>
        <w:t>4</w:t>
      </w:r>
      <w:r>
        <w:rPr>
          <w:rFonts w:hint="eastAsia" w:ascii="方正小标宋简体" w:hAnsi="黑体" w:eastAsia="方正小标宋简体"/>
          <w:sz w:val="44"/>
          <w:szCs w:val="44"/>
        </w:rPr>
        <w:t>年政府信息公开工作年度报告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40" w:firstLineChars="200"/>
        <w:textAlignment w:val="auto"/>
        <w:rPr>
          <w:rFonts w:hint="eastAsia" w:ascii="仿宋" w:hAnsi="仿宋" w:eastAsia="仿宋" w:cs="仿宋"/>
          <w:i w:val="0"/>
          <w:caps w:val="0"/>
          <w:color w:val="000000"/>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7" w:beforeLines="50" w:beforeAutospacing="0" w:after="0" w:afterAutospacing="0" w:line="600" w:lineRule="exact"/>
        <w:ind w:right="0" w:firstLine="620" w:firstLineChars="200"/>
        <w:textAlignment w:val="auto"/>
        <w:rPr>
          <w:rFonts w:hint="eastAsia" w:ascii="仿宋_GB2312" w:hAnsi="宋体" w:eastAsia="仿宋_GB2312" w:cs="仿宋_GB2312"/>
          <w:i w:val="0"/>
          <w:iCs w:val="0"/>
          <w:caps w:val="0"/>
          <w:color w:val="404040"/>
          <w:spacing w:val="0"/>
          <w:sz w:val="31"/>
          <w:szCs w:val="31"/>
          <w:lang w:val="en-US" w:eastAsia="zh-CN"/>
        </w:rPr>
      </w:pPr>
      <w:r>
        <w:rPr>
          <w:rFonts w:hint="eastAsia" w:ascii="仿宋_GB2312" w:hAnsi="宋体" w:eastAsia="仿宋_GB2312" w:cs="仿宋_GB2312"/>
          <w:i w:val="0"/>
          <w:iCs w:val="0"/>
          <w:caps w:val="0"/>
          <w:color w:val="404040"/>
          <w:spacing w:val="0"/>
          <w:sz w:val="31"/>
          <w:szCs w:val="31"/>
          <w:lang w:val="en-US" w:eastAsia="zh-CN"/>
        </w:rPr>
        <w:t>本年度报告中所列数据统计期限从2024年1月1日起到12月31日止。如对报告内容有疑问，请与临淄区综合行政执法局联系（地址：临淄区齐城路38号；邮编：255400；电话：0533-2277013；邮箱：lzqzhxzzfj@zb.shandong.cn）。</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7" w:beforeLines="50" w:beforeAutospacing="0" w:after="0" w:afterAutospacing="0" w:line="600" w:lineRule="exact"/>
        <w:ind w:left="0" w:right="0" w:firstLine="640" w:firstLineChars="200"/>
        <w:textAlignment w:val="auto"/>
        <w:rPr>
          <w:rFonts w:ascii="黑体" w:hAnsi="宋体" w:eastAsia="黑体" w:cs="黑体"/>
          <w:i w:val="0"/>
          <w:caps w:val="0"/>
          <w:color w:val="000000"/>
          <w:spacing w:val="0"/>
          <w:sz w:val="32"/>
          <w:szCs w:val="32"/>
          <w:shd w:val="clear" w:fill="FFFFFF"/>
        </w:rPr>
      </w:pPr>
      <w:r>
        <w:rPr>
          <w:rFonts w:ascii="黑体" w:hAnsi="宋体" w:eastAsia="黑体" w:cs="黑体"/>
          <w:i w:val="0"/>
          <w:caps w:val="0"/>
          <w:color w:val="000000"/>
          <w:spacing w:val="0"/>
          <w:sz w:val="32"/>
          <w:szCs w:val="32"/>
          <w:shd w:val="clear" w:fill="FFFFFF"/>
        </w:rPr>
        <w:t>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7" w:beforeLines="50" w:beforeAutospacing="0" w:after="0" w:afterAutospacing="0" w:line="600" w:lineRule="exact"/>
        <w:ind w:right="0" w:firstLine="620" w:firstLineChars="200"/>
        <w:textAlignment w:val="auto"/>
        <w:rPr>
          <w:rFonts w:hint="eastAsia" w:ascii="仿宋_GB2312" w:hAnsi="宋体" w:eastAsia="仿宋_GB2312" w:cs="仿宋_GB2312"/>
          <w:i w:val="0"/>
          <w:iCs w:val="0"/>
          <w:caps w:val="0"/>
          <w:color w:val="404040"/>
          <w:spacing w:val="0"/>
          <w:sz w:val="31"/>
          <w:szCs w:val="31"/>
          <w:lang w:val="en-US" w:eastAsia="zh-CN"/>
        </w:rPr>
      </w:pPr>
      <w:r>
        <w:rPr>
          <w:rFonts w:hint="eastAsia" w:ascii="仿宋_GB2312" w:hAnsi="宋体" w:eastAsia="仿宋_GB2312" w:cs="仿宋_GB2312"/>
          <w:i w:val="0"/>
          <w:iCs w:val="0"/>
          <w:caps w:val="0"/>
          <w:color w:val="404040"/>
          <w:spacing w:val="0"/>
          <w:sz w:val="31"/>
          <w:szCs w:val="31"/>
          <w:lang w:val="en-US" w:eastAsia="zh-CN"/>
        </w:rPr>
        <w:t>2024年临淄区综合行政执法局坚持以习近平新时代中国特色社会主义思想为指导，全面贯彻落实党的二十大和党的二十届三中全会精神，深入贯彻落实习近平总书记重要讲话重要指示批示精神，根据《中华人民共和国政府信息公开条例》,按照省、市、区关于信息公开相关文件的要求,以遵循公正、公平、合法、便民为原则,不断完善制度、深化内容、规范流程,扎实推进政府信息公开的各项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7" w:beforeLines="50" w:beforeAutospacing="0" w:after="0" w:afterAutospacing="0" w:line="600" w:lineRule="exact"/>
        <w:ind w:left="0" w:right="0" w:firstLine="640" w:firstLineChars="200"/>
        <w:textAlignment w:val="auto"/>
        <w:rPr>
          <w:rFonts w:hint="default" w:ascii="仿宋体" w:hAnsi="仿宋体" w:eastAsia="仿宋_GB2312" w:cs="仿宋体"/>
          <w:sz w:val="24"/>
          <w:szCs w:val="24"/>
          <w:lang w:val="en-US" w:eastAsia="zh-CN"/>
        </w:rPr>
      </w:pPr>
      <w:r>
        <w:rPr>
          <w:rFonts w:hint="eastAsia" w:ascii="楷体" w:hAnsi="楷体" w:eastAsia="楷体" w:cs="楷体"/>
          <w:i w:val="0"/>
          <w:caps w:val="0"/>
          <w:color w:val="auto"/>
          <w:spacing w:val="0"/>
          <w:sz w:val="32"/>
          <w:szCs w:val="32"/>
          <w:shd w:val="clear" w:fill="FFFFFF"/>
        </w:rPr>
        <w:t>（一）主动公开</w:t>
      </w:r>
      <w:r>
        <w:rPr>
          <w:rFonts w:hint="eastAsia" w:ascii="楷体" w:hAnsi="楷体" w:eastAsia="楷体" w:cs="楷体"/>
          <w:i w:val="0"/>
          <w:caps w:val="0"/>
          <w:color w:val="auto"/>
          <w:spacing w:val="0"/>
          <w:sz w:val="32"/>
          <w:szCs w:val="32"/>
          <w:shd w:val="clear" w:fill="FFFFFF"/>
          <w:lang w:eastAsia="zh-CN"/>
        </w:rPr>
        <w:t>工作</w:t>
      </w:r>
      <w:r>
        <w:rPr>
          <w:rFonts w:hint="eastAsia" w:ascii="楷体" w:hAnsi="楷体" w:eastAsia="楷体" w:cs="楷体"/>
          <w:i w:val="0"/>
          <w:caps w:val="0"/>
          <w:color w:val="auto"/>
          <w:spacing w:val="0"/>
          <w:sz w:val="32"/>
          <w:szCs w:val="32"/>
          <w:shd w:val="clear" w:fill="FFFFFF"/>
          <w:lang w:val="en-US" w:eastAsia="zh-CN"/>
        </w:rPr>
        <w:t>情况</w:t>
      </w:r>
      <w:r>
        <w:rPr>
          <w:rFonts w:hint="eastAsia" w:ascii="楷体" w:hAnsi="楷体" w:eastAsia="楷体" w:cs="楷体"/>
          <w:i w:val="0"/>
          <w:caps w:val="0"/>
          <w:color w:val="auto"/>
          <w:spacing w:val="0"/>
          <w:sz w:val="32"/>
          <w:szCs w:val="32"/>
          <w:shd w:val="clear" w:fill="FFFFFF"/>
        </w:rPr>
        <w:t>。</w:t>
      </w:r>
      <w:r>
        <w:rPr>
          <w:rFonts w:hint="eastAsia" w:ascii="仿宋_GB2312" w:hAnsi="宋体" w:eastAsia="仿宋_GB2312" w:cs="仿宋_GB2312"/>
          <w:i w:val="0"/>
          <w:iCs w:val="0"/>
          <w:caps w:val="0"/>
          <w:color w:val="404040"/>
          <w:spacing w:val="0"/>
          <w:sz w:val="31"/>
          <w:szCs w:val="31"/>
          <w:lang w:val="en-US" w:eastAsia="zh-CN"/>
        </w:rPr>
        <w:t>2024年1月1日至2024年12月31日,在临淄区人民政府网站、微信公众号、淄博日报、博览新闻等平台主动公开政府信息200余条,主要涉及机构职能、“双随机、一公开”、行政执法信息、政务新闻、部门文件、业务公示、财政预决算等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7" w:beforeLines="50" w:beforeAutospacing="0" w:after="0" w:afterAutospacing="0" w:line="600" w:lineRule="exact"/>
        <w:ind w:left="0" w:right="0" w:firstLine="640" w:firstLineChars="200"/>
        <w:textAlignment w:val="auto"/>
        <w:rPr>
          <w:rFonts w:hint="eastAsia" w:ascii="仿宋_GB2312" w:hAnsi="宋体" w:eastAsia="仿宋_GB2312" w:cs="仿宋_GB2312"/>
          <w:i w:val="0"/>
          <w:iCs w:val="0"/>
          <w:caps w:val="0"/>
          <w:color w:val="404040"/>
          <w:spacing w:val="0"/>
          <w:sz w:val="31"/>
          <w:szCs w:val="31"/>
          <w:lang w:eastAsia="zh-CN"/>
        </w:rPr>
      </w:pPr>
      <w:r>
        <w:rPr>
          <w:rFonts w:hint="eastAsia" w:ascii="楷体" w:hAnsi="楷体" w:eastAsia="楷体" w:cs="楷体"/>
          <w:i w:val="0"/>
          <w:caps w:val="0"/>
          <w:color w:val="auto"/>
          <w:spacing w:val="0"/>
          <w:sz w:val="32"/>
          <w:szCs w:val="32"/>
          <w:shd w:val="clear" w:fill="FFFFFF"/>
        </w:rPr>
        <w:t>（二）依申请公开</w:t>
      </w:r>
      <w:r>
        <w:rPr>
          <w:rFonts w:hint="eastAsia" w:ascii="楷体" w:hAnsi="楷体" w:eastAsia="楷体" w:cs="楷体"/>
          <w:i w:val="0"/>
          <w:caps w:val="0"/>
          <w:color w:val="auto"/>
          <w:spacing w:val="0"/>
          <w:sz w:val="32"/>
          <w:szCs w:val="32"/>
          <w:shd w:val="clear" w:fill="FFFFFF"/>
          <w:lang w:val="en-US" w:eastAsia="zh-CN"/>
        </w:rPr>
        <w:t>工作情况</w:t>
      </w:r>
      <w:r>
        <w:rPr>
          <w:rFonts w:hint="eastAsia" w:ascii="楷体" w:hAnsi="楷体" w:eastAsia="楷体" w:cs="楷体"/>
          <w:i w:val="0"/>
          <w:caps w:val="0"/>
          <w:color w:val="auto"/>
          <w:spacing w:val="0"/>
          <w:sz w:val="32"/>
          <w:szCs w:val="32"/>
          <w:shd w:val="clear" w:fill="FFFFFF"/>
        </w:rPr>
        <w:t>。</w:t>
      </w:r>
      <w:r>
        <w:rPr>
          <w:rFonts w:hint="eastAsia" w:ascii="仿宋_GB2312" w:hAnsi="宋体" w:eastAsia="仿宋_GB2312" w:cs="仿宋_GB2312"/>
          <w:i w:val="0"/>
          <w:iCs w:val="0"/>
          <w:caps w:val="0"/>
          <w:color w:val="404040"/>
          <w:spacing w:val="0"/>
          <w:sz w:val="31"/>
          <w:szCs w:val="31"/>
          <w:lang w:val="en-US" w:eastAsia="zh-CN"/>
        </w:rPr>
        <w:t>我单位</w:t>
      </w:r>
      <w:r>
        <w:rPr>
          <w:rFonts w:hint="eastAsia" w:ascii="仿宋_GB2312" w:hAnsi="宋体" w:eastAsia="仿宋_GB2312" w:cs="仿宋_GB2312"/>
          <w:i w:val="0"/>
          <w:iCs w:val="0"/>
          <w:caps w:val="0"/>
          <w:color w:val="404040"/>
          <w:spacing w:val="0"/>
          <w:sz w:val="31"/>
          <w:szCs w:val="31"/>
        </w:rPr>
        <w:t>结合</w:t>
      </w:r>
      <w:r>
        <w:rPr>
          <w:rFonts w:hint="eastAsia" w:ascii="仿宋_GB2312" w:hAnsi="宋体" w:eastAsia="仿宋_GB2312" w:cs="仿宋_GB2312"/>
          <w:i w:val="0"/>
          <w:iCs w:val="0"/>
          <w:caps w:val="0"/>
          <w:color w:val="404040"/>
          <w:spacing w:val="0"/>
          <w:sz w:val="31"/>
          <w:szCs w:val="31"/>
          <w:lang w:eastAsia="zh-CN"/>
        </w:rPr>
        <w:t>相关</w:t>
      </w:r>
      <w:r>
        <w:rPr>
          <w:rFonts w:hint="eastAsia" w:ascii="仿宋_GB2312" w:hAnsi="宋体" w:eastAsia="仿宋_GB2312" w:cs="仿宋_GB2312"/>
          <w:i w:val="0"/>
          <w:iCs w:val="0"/>
          <w:caps w:val="0"/>
          <w:color w:val="404040"/>
          <w:spacing w:val="0"/>
          <w:sz w:val="31"/>
          <w:szCs w:val="31"/>
        </w:rPr>
        <w:t>工作职责,明确政务信息公开工作任务,不断拓宽信息公开渠道,确保信息公开的及时高效。</w:t>
      </w:r>
      <w:r>
        <w:rPr>
          <w:rFonts w:hint="eastAsia" w:ascii="仿宋_GB2312" w:hAnsi="宋体" w:eastAsia="仿宋_GB2312" w:cs="仿宋_GB2312"/>
          <w:i w:val="0"/>
          <w:iCs w:val="0"/>
          <w:caps w:val="0"/>
          <w:color w:val="404040"/>
          <w:spacing w:val="0"/>
          <w:sz w:val="31"/>
          <w:szCs w:val="31"/>
          <w:lang w:val="en-US" w:eastAsia="zh-CN"/>
        </w:rPr>
        <w:t>2024</w:t>
      </w:r>
      <w:r>
        <w:rPr>
          <w:rFonts w:hint="eastAsia" w:ascii="仿宋_GB2312" w:hAnsi="宋体" w:eastAsia="仿宋_GB2312" w:cs="仿宋_GB2312"/>
          <w:i w:val="0"/>
          <w:iCs w:val="0"/>
          <w:caps w:val="0"/>
          <w:color w:val="404040"/>
          <w:spacing w:val="0"/>
          <w:sz w:val="31"/>
          <w:szCs w:val="31"/>
          <w:lang w:eastAsia="zh-CN"/>
        </w:rPr>
        <w:t>年共</w:t>
      </w:r>
      <w:r>
        <w:rPr>
          <w:rFonts w:hint="eastAsia" w:ascii="仿宋_GB2312" w:hAnsi="宋体" w:eastAsia="仿宋_GB2312" w:cs="仿宋_GB2312"/>
          <w:i w:val="0"/>
          <w:iCs w:val="0"/>
          <w:caps w:val="0"/>
          <w:color w:val="404040"/>
          <w:spacing w:val="0"/>
          <w:sz w:val="31"/>
          <w:szCs w:val="31"/>
        </w:rPr>
        <w:t>收到自然人关于本单位政府信息公开申请</w:t>
      </w:r>
      <w:r>
        <w:rPr>
          <w:rFonts w:hint="eastAsia" w:ascii="仿宋_GB2312" w:hAnsi="宋体" w:eastAsia="仿宋_GB2312" w:cs="仿宋_GB2312"/>
          <w:i w:val="0"/>
          <w:iCs w:val="0"/>
          <w:caps w:val="0"/>
          <w:color w:val="404040"/>
          <w:spacing w:val="0"/>
          <w:sz w:val="31"/>
          <w:szCs w:val="31"/>
          <w:lang w:val="en-US" w:eastAsia="zh-CN"/>
        </w:rPr>
        <w:t>3件，同比减少76.2%。</w:t>
      </w:r>
      <w:r>
        <w:rPr>
          <w:rFonts w:hint="eastAsia" w:ascii="仿宋_GB2312" w:hAnsi="宋体" w:eastAsia="仿宋_GB2312" w:cs="仿宋_GB2312"/>
          <w:i w:val="0"/>
          <w:iCs w:val="0"/>
          <w:caps w:val="0"/>
          <w:color w:val="404040"/>
          <w:spacing w:val="0"/>
          <w:sz w:val="31"/>
          <w:szCs w:val="31"/>
          <w:lang w:eastAsia="zh-CN"/>
        </w:rPr>
        <w:t>其中，</w:t>
      </w:r>
      <w:r>
        <w:rPr>
          <w:rFonts w:hint="eastAsia" w:ascii="仿宋_GB2312" w:hAnsi="宋体" w:eastAsia="仿宋_GB2312" w:cs="仿宋_GB2312"/>
          <w:i w:val="0"/>
          <w:iCs w:val="0"/>
          <w:caps w:val="0"/>
          <w:color w:val="404040"/>
          <w:spacing w:val="0"/>
          <w:sz w:val="31"/>
          <w:szCs w:val="31"/>
        </w:rPr>
        <w:t>本机关主动公开</w:t>
      </w:r>
      <w:r>
        <w:rPr>
          <w:rFonts w:hint="eastAsia" w:ascii="仿宋_GB2312" w:hAnsi="宋体" w:eastAsia="仿宋_GB2312" w:cs="仿宋_GB2312"/>
          <w:i w:val="0"/>
          <w:iCs w:val="0"/>
          <w:caps w:val="0"/>
          <w:color w:val="404040"/>
          <w:spacing w:val="0"/>
          <w:sz w:val="31"/>
          <w:szCs w:val="31"/>
          <w:lang w:val="en-US" w:eastAsia="zh-CN"/>
        </w:rPr>
        <w:t>1件</w:t>
      </w:r>
      <w:r>
        <w:rPr>
          <w:rFonts w:hint="eastAsia" w:ascii="仿宋_GB2312" w:hAnsi="宋体" w:eastAsia="仿宋_GB2312" w:cs="仿宋_GB2312"/>
          <w:i w:val="0"/>
          <w:iCs w:val="0"/>
          <w:caps w:val="0"/>
          <w:color w:val="404040"/>
          <w:spacing w:val="0"/>
          <w:sz w:val="31"/>
          <w:szCs w:val="31"/>
        </w:rPr>
        <w:t>，不掌握相关政府信息</w:t>
      </w:r>
      <w:r>
        <w:rPr>
          <w:rFonts w:hint="eastAsia" w:ascii="仿宋_GB2312" w:hAnsi="宋体" w:eastAsia="仿宋_GB2312" w:cs="仿宋_GB2312"/>
          <w:i w:val="0"/>
          <w:iCs w:val="0"/>
          <w:caps w:val="0"/>
          <w:color w:val="404040"/>
          <w:spacing w:val="0"/>
          <w:sz w:val="31"/>
          <w:szCs w:val="31"/>
          <w:lang w:val="en-US" w:eastAsia="zh-CN"/>
        </w:rPr>
        <w:t>2</w:t>
      </w:r>
      <w:r>
        <w:rPr>
          <w:rFonts w:hint="eastAsia" w:ascii="仿宋_GB2312" w:hAnsi="宋体" w:eastAsia="仿宋_GB2312" w:cs="仿宋_GB2312"/>
          <w:i w:val="0"/>
          <w:iCs w:val="0"/>
          <w:caps w:val="0"/>
          <w:color w:val="404040"/>
          <w:spacing w:val="0"/>
          <w:sz w:val="31"/>
          <w:szCs w:val="31"/>
        </w:rPr>
        <w:t>件，</w:t>
      </w:r>
      <w:r>
        <w:rPr>
          <w:rFonts w:hint="eastAsia" w:ascii="仿宋_GB2312" w:hAnsi="宋体" w:eastAsia="仿宋_GB2312" w:cs="仿宋_GB2312"/>
          <w:i w:val="0"/>
          <w:iCs w:val="0"/>
          <w:caps w:val="0"/>
          <w:color w:val="404040"/>
          <w:spacing w:val="0"/>
          <w:sz w:val="31"/>
          <w:szCs w:val="31"/>
          <w:lang w:eastAsia="zh-CN"/>
        </w:rPr>
        <w:t>行政复议</w:t>
      </w:r>
      <w:r>
        <w:rPr>
          <w:rFonts w:hint="eastAsia" w:ascii="仿宋_GB2312" w:hAnsi="宋体" w:eastAsia="仿宋_GB2312" w:cs="仿宋_GB2312"/>
          <w:i w:val="0"/>
          <w:iCs w:val="0"/>
          <w:caps w:val="0"/>
          <w:color w:val="404040"/>
          <w:spacing w:val="0"/>
          <w:sz w:val="31"/>
          <w:szCs w:val="31"/>
          <w:lang w:val="en-US" w:eastAsia="zh-CN"/>
        </w:rPr>
        <w:t>1件，</w:t>
      </w:r>
      <w:r>
        <w:rPr>
          <w:rFonts w:hint="eastAsia" w:ascii="仿宋_GB2312" w:hAnsi="宋体" w:eastAsia="仿宋_GB2312" w:cs="仿宋_GB2312"/>
          <w:i w:val="0"/>
          <w:iCs w:val="0"/>
          <w:caps w:val="0"/>
          <w:color w:val="404040"/>
          <w:spacing w:val="0"/>
          <w:sz w:val="31"/>
          <w:szCs w:val="31"/>
        </w:rPr>
        <w:t>及时答复率100%</w:t>
      </w:r>
      <w:r>
        <w:rPr>
          <w:rFonts w:hint="eastAsia" w:ascii="仿宋_GB2312" w:hAnsi="宋体" w:eastAsia="仿宋_GB2312" w:cs="仿宋_GB2312"/>
          <w:i w:val="0"/>
          <w:iCs w:val="0"/>
          <w:caps w:val="0"/>
          <w:color w:val="404040"/>
          <w:spacing w:val="0"/>
          <w:sz w:val="31"/>
          <w:szCs w:val="31"/>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7" w:beforeLines="50" w:beforeAutospacing="0" w:after="0" w:afterAutospacing="0" w:line="600" w:lineRule="exact"/>
        <w:ind w:left="0" w:right="0" w:firstLine="640" w:firstLineChars="200"/>
        <w:textAlignment w:val="auto"/>
        <w:rPr>
          <w:rFonts w:hint="default" w:ascii="仿宋体" w:hAnsi="仿宋体" w:cs="仿宋体"/>
          <w:color w:val="0000FF"/>
          <w:sz w:val="24"/>
          <w:szCs w:val="24"/>
        </w:rPr>
      </w:pP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（三）政府信息管理</w:t>
      </w:r>
      <w:r>
        <w:rPr>
          <w:rFonts w:hint="eastAsia" w:ascii="楷体" w:hAnsi="楷体" w:eastAsia="楷体" w:cs="楷体"/>
          <w:i w:val="0"/>
          <w:caps w:val="0"/>
          <w:color w:val="000000" w:themeColor="text1"/>
          <w:spacing w:val="0"/>
          <w:sz w:val="32"/>
          <w:szCs w:val="32"/>
          <w:shd w:val="clear" w:fill="FFFFFF"/>
          <w:lang w:val="en-US" w:eastAsia="zh-CN"/>
          <w14:textFill>
            <w14:solidFill>
              <w14:schemeClr w14:val="tx1"/>
            </w14:solidFill>
          </w14:textFill>
        </w:rPr>
        <w:t>情况</w:t>
      </w:r>
      <w:r>
        <w:rPr>
          <w:rFonts w:hint="eastAsia" w:ascii="楷体" w:hAnsi="楷体" w:eastAsia="楷体" w:cs="楷体"/>
          <w:i w:val="0"/>
          <w:caps w:val="0"/>
          <w:color w:val="auto"/>
          <w:spacing w:val="0"/>
          <w:sz w:val="32"/>
          <w:szCs w:val="32"/>
          <w:shd w:val="clear" w:fill="FFFFFF"/>
        </w:rPr>
        <w:t>。</w:t>
      </w:r>
      <w:r>
        <w:rPr>
          <w:rFonts w:hint="eastAsia" w:ascii="仿宋_GB2312" w:hAnsi="宋体" w:eastAsia="仿宋_GB2312" w:cs="仿宋_GB2312"/>
          <w:i w:val="0"/>
          <w:iCs w:val="0"/>
          <w:caps w:val="0"/>
          <w:color w:val="404040"/>
          <w:spacing w:val="0"/>
          <w:sz w:val="31"/>
          <w:szCs w:val="31"/>
          <w:lang w:eastAsia="zh-CN"/>
        </w:rPr>
        <w:t>成立政府信息公开工作小组，制定政府信息公开工作规范，</w:t>
      </w:r>
      <w:r>
        <w:rPr>
          <w:rFonts w:hint="eastAsia" w:ascii="仿宋_GB2312" w:hAnsi="宋体" w:eastAsia="仿宋_GB2312" w:cs="仿宋_GB2312"/>
          <w:i w:val="0"/>
          <w:iCs w:val="0"/>
          <w:caps w:val="0"/>
          <w:color w:val="404040"/>
          <w:spacing w:val="0"/>
          <w:sz w:val="31"/>
          <w:szCs w:val="31"/>
        </w:rPr>
        <w:t>坚决落实</w:t>
      </w:r>
      <w:r>
        <w:rPr>
          <w:rFonts w:hint="eastAsia" w:ascii="仿宋_GB2312" w:hAnsi="宋体" w:eastAsia="仿宋_GB2312" w:cs="仿宋_GB2312"/>
          <w:i w:val="0"/>
          <w:iCs w:val="0"/>
          <w:caps w:val="0"/>
          <w:color w:val="404040"/>
          <w:spacing w:val="0"/>
          <w:sz w:val="31"/>
          <w:szCs w:val="31"/>
          <w:lang w:eastAsia="zh-CN"/>
        </w:rPr>
        <w:t>上级</w:t>
      </w:r>
      <w:r>
        <w:rPr>
          <w:rFonts w:hint="eastAsia" w:ascii="仿宋_GB2312" w:hAnsi="宋体" w:eastAsia="仿宋_GB2312" w:cs="仿宋_GB2312"/>
          <w:i w:val="0"/>
          <w:iCs w:val="0"/>
          <w:caps w:val="0"/>
          <w:color w:val="404040"/>
          <w:spacing w:val="0"/>
          <w:sz w:val="31"/>
          <w:szCs w:val="31"/>
        </w:rPr>
        <w:t>决策部署要求</w:t>
      </w:r>
      <w:r>
        <w:rPr>
          <w:rFonts w:hint="eastAsia" w:ascii="仿宋_GB2312" w:hAnsi="宋体" w:eastAsia="仿宋_GB2312" w:cs="仿宋_GB2312"/>
          <w:i w:val="0"/>
          <w:iCs w:val="0"/>
          <w:caps w:val="0"/>
          <w:color w:val="404040"/>
          <w:spacing w:val="0"/>
          <w:sz w:val="31"/>
          <w:szCs w:val="31"/>
          <w:lang w:eastAsia="zh-CN"/>
        </w:rPr>
        <w:t>，</w:t>
      </w:r>
      <w:r>
        <w:rPr>
          <w:rFonts w:hint="eastAsia" w:ascii="仿宋_GB2312" w:hAnsi="宋体" w:eastAsia="仿宋_GB2312" w:cs="仿宋_GB2312"/>
          <w:i w:val="0"/>
          <w:iCs w:val="0"/>
          <w:caps w:val="0"/>
          <w:color w:val="404040"/>
          <w:spacing w:val="0"/>
          <w:sz w:val="31"/>
          <w:szCs w:val="31"/>
        </w:rPr>
        <w:t>认真学习把握政务公开工作</w:t>
      </w:r>
      <w:r>
        <w:rPr>
          <w:rFonts w:hint="eastAsia" w:ascii="仿宋_GB2312" w:hAnsi="宋体" w:eastAsia="仿宋_GB2312" w:cs="仿宋_GB2312"/>
          <w:i w:val="0"/>
          <w:iCs w:val="0"/>
          <w:caps w:val="0"/>
          <w:color w:val="404040"/>
          <w:spacing w:val="0"/>
          <w:sz w:val="31"/>
          <w:szCs w:val="31"/>
          <w:lang w:eastAsia="zh-CN"/>
        </w:rPr>
        <w:t>规章制度</w:t>
      </w:r>
      <w:r>
        <w:rPr>
          <w:rFonts w:hint="eastAsia" w:ascii="仿宋_GB2312" w:hAnsi="宋体" w:eastAsia="仿宋_GB2312" w:cs="仿宋_GB2312"/>
          <w:i w:val="0"/>
          <w:iCs w:val="0"/>
          <w:caps w:val="0"/>
          <w:color w:val="404040"/>
          <w:spacing w:val="0"/>
          <w:sz w:val="31"/>
          <w:szCs w:val="31"/>
        </w:rPr>
        <w:t>,准确执行政府信息公开工作要求。严格执行内容发布审核制度,坚持分类审核、先审后发,明确审核主体、审核流程,严把政治关、法律关、政策关、保密关、文字关。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7" w:beforeLines="50" w:beforeAutospacing="0" w:after="0" w:afterAutospacing="0" w:line="600" w:lineRule="exact"/>
        <w:ind w:left="0" w:right="0" w:firstLine="640" w:firstLineChars="200"/>
        <w:textAlignment w:val="auto"/>
        <w:rPr>
          <w:rFonts w:hint="eastAsia" w:ascii="仿宋_GB2312" w:hAnsi="宋体" w:eastAsia="仿宋_GB2312" w:cs="仿宋_GB2312"/>
          <w:i w:val="0"/>
          <w:iCs w:val="0"/>
          <w:caps w:val="0"/>
          <w:color w:val="404040"/>
          <w:spacing w:val="0"/>
          <w:sz w:val="31"/>
          <w:szCs w:val="31"/>
          <w:lang w:eastAsia="zh-CN"/>
        </w:rPr>
      </w:pP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（四）政府信息公开平台建设</w:t>
      </w:r>
      <w:r>
        <w:rPr>
          <w:rFonts w:hint="eastAsia" w:ascii="楷体" w:hAnsi="楷体" w:eastAsia="楷体" w:cs="楷体"/>
          <w:i w:val="0"/>
          <w:caps w:val="0"/>
          <w:color w:val="000000" w:themeColor="text1"/>
          <w:spacing w:val="0"/>
          <w:sz w:val="32"/>
          <w:szCs w:val="32"/>
          <w:shd w:val="clear" w:fill="FFFFFF"/>
          <w:lang w:val="en-US" w:eastAsia="zh-CN"/>
          <w14:textFill>
            <w14:solidFill>
              <w14:schemeClr w14:val="tx1"/>
            </w14:solidFill>
          </w14:textFill>
        </w:rPr>
        <w:t>情况</w:t>
      </w: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w:t>
      </w:r>
      <w:r>
        <w:rPr>
          <w:rFonts w:hint="eastAsia" w:ascii="仿宋_GB2312" w:hAnsi="宋体" w:eastAsia="仿宋_GB2312" w:cs="仿宋_GB2312"/>
          <w:i w:val="0"/>
          <w:iCs w:val="0"/>
          <w:caps w:val="0"/>
          <w:color w:val="404040"/>
          <w:spacing w:val="0"/>
          <w:sz w:val="31"/>
          <w:szCs w:val="31"/>
        </w:rPr>
        <w:t>以</w:t>
      </w:r>
      <w:r>
        <w:rPr>
          <w:rFonts w:hint="eastAsia" w:ascii="仿宋_GB2312" w:hAnsi="宋体" w:eastAsia="仿宋_GB2312" w:cs="仿宋_GB2312"/>
          <w:i w:val="0"/>
          <w:iCs w:val="0"/>
          <w:caps w:val="0"/>
          <w:color w:val="404040"/>
          <w:spacing w:val="0"/>
          <w:sz w:val="31"/>
          <w:szCs w:val="31"/>
          <w:lang w:eastAsia="zh-CN"/>
        </w:rPr>
        <w:t>政府</w:t>
      </w:r>
      <w:r>
        <w:rPr>
          <w:rFonts w:hint="eastAsia" w:ascii="仿宋_GB2312" w:hAnsi="宋体" w:eastAsia="仿宋_GB2312" w:cs="仿宋_GB2312"/>
          <w:i w:val="0"/>
          <w:iCs w:val="0"/>
          <w:caps w:val="0"/>
          <w:color w:val="404040"/>
          <w:spacing w:val="0"/>
          <w:sz w:val="31"/>
          <w:szCs w:val="31"/>
        </w:rPr>
        <w:t>门户网站为主要载体，进一步</w:t>
      </w:r>
      <w:r>
        <w:rPr>
          <w:rFonts w:hint="eastAsia" w:ascii="仿宋_GB2312" w:hAnsi="宋体" w:eastAsia="仿宋_GB2312" w:cs="仿宋_GB2312"/>
          <w:i w:val="0"/>
          <w:iCs w:val="0"/>
          <w:caps w:val="0"/>
          <w:color w:val="404040"/>
          <w:spacing w:val="0"/>
          <w:sz w:val="31"/>
          <w:szCs w:val="31"/>
          <w:lang w:eastAsia="zh-CN"/>
        </w:rPr>
        <w:t>优</w:t>
      </w:r>
      <w:r>
        <w:rPr>
          <w:rFonts w:hint="eastAsia" w:ascii="仿宋_GB2312" w:hAnsi="宋体" w:eastAsia="仿宋_GB2312" w:cs="仿宋_GB2312"/>
          <w:i w:val="0"/>
          <w:iCs w:val="0"/>
          <w:caps w:val="0"/>
          <w:color w:val="404040"/>
          <w:spacing w:val="0"/>
          <w:sz w:val="31"/>
          <w:szCs w:val="31"/>
        </w:rPr>
        <w:t>化政府信息公开内容，</w:t>
      </w:r>
      <w:r>
        <w:rPr>
          <w:rFonts w:hint="eastAsia" w:ascii="仿宋_GB2312" w:hAnsi="宋体" w:eastAsia="仿宋_GB2312" w:cs="仿宋_GB2312"/>
          <w:i w:val="0"/>
          <w:iCs w:val="0"/>
          <w:caps w:val="0"/>
          <w:color w:val="404040"/>
          <w:spacing w:val="0"/>
          <w:sz w:val="31"/>
          <w:szCs w:val="31"/>
          <w:lang w:eastAsia="zh-CN"/>
        </w:rPr>
        <w:t>加大执法结果、应对情况、市政建设及服务、“双随机一公开”等栏目公开力度，使各类政府信息依法、全面、准确、及时公开。。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7" w:beforeLines="50" w:beforeAutospacing="0" w:after="0" w:afterAutospacing="0" w:line="600" w:lineRule="exact"/>
        <w:ind w:left="0" w:right="0" w:firstLine="640" w:firstLineChars="200"/>
        <w:textAlignment w:val="auto"/>
        <w:rPr>
          <w:rFonts w:hint="default" w:ascii="仿宋_GB2312" w:hAnsi="宋体" w:eastAsia="仿宋_GB2312" w:cs="仿宋_GB2312"/>
          <w:i w:val="0"/>
          <w:iCs w:val="0"/>
          <w:caps w:val="0"/>
          <w:color w:val="404040"/>
          <w:spacing w:val="0"/>
          <w:sz w:val="31"/>
          <w:szCs w:val="31"/>
          <w:lang w:val="en-US" w:eastAsia="zh-CN"/>
        </w:rPr>
      </w:pP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（五）</w:t>
      </w:r>
      <w:bookmarkStart w:id="0" w:name="OLE_LINK2"/>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政府信息公开监督保障</w:t>
      </w:r>
      <w:r>
        <w:rPr>
          <w:rFonts w:hint="eastAsia" w:ascii="楷体" w:hAnsi="楷体" w:eastAsia="楷体" w:cs="楷体"/>
          <w:i w:val="0"/>
          <w:caps w:val="0"/>
          <w:color w:val="000000" w:themeColor="text1"/>
          <w:spacing w:val="0"/>
          <w:sz w:val="32"/>
          <w:szCs w:val="32"/>
          <w:shd w:val="clear" w:fill="FFFFFF"/>
          <w:lang w:val="en-US" w:eastAsia="zh-CN"/>
          <w14:textFill>
            <w14:solidFill>
              <w14:schemeClr w14:val="tx1"/>
            </w14:solidFill>
          </w14:textFill>
        </w:rPr>
        <w:t>情况</w:t>
      </w:r>
      <w:bookmarkEnd w:id="0"/>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w:t>
      </w:r>
      <w:r>
        <w:rPr>
          <w:rFonts w:hint="eastAsia" w:ascii="仿宋_GB2312" w:hAnsi="宋体" w:eastAsia="仿宋_GB2312" w:cs="仿宋_GB2312"/>
          <w:i w:val="0"/>
          <w:iCs w:val="0"/>
          <w:caps w:val="0"/>
          <w:color w:val="404040"/>
          <w:spacing w:val="0"/>
          <w:sz w:val="31"/>
          <w:szCs w:val="31"/>
          <w:lang w:eastAsia="zh-CN"/>
        </w:rPr>
        <w:t>一是为切实抓好政府信息公开工作，安排办公室专职工作人员负责信息的采集、公开和监管，及时了解掌握社会公众对相关政策执行效果的反馈与评价。二是严格落实“三审三校”制度，对依申请公开政府信息的加强法制审核力度。三是每季度开展政务公开工作专题培训，提高思想认识，加强业务指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600" w:lineRule="exact"/>
        <w:ind w:left="0" w:right="0" w:firstLine="420"/>
        <w:textAlignment w:val="auto"/>
        <w:rPr>
          <w:rFonts w:hint="default" w:ascii="黑体" w:hAnsi="宋体" w:eastAsia="黑体" w:cs="黑体"/>
          <w:i w:val="0"/>
          <w:caps w:val="0"/>
          <w:color w:val="000000"/>
          <w:spacing w:val="0"/>
          <w:sz w:val="32"/>
          <w:szCs w:val="32"/>
          <w:shd w:val="clear" w:fill="FFFFFF"/>
        </w:rPr>
      </w:pPr>
      <w:r>
        <w:rPr>
          <w:rFonts w:hint="eastAsia" w:ascii="黑体" w:hAnsi="宋体" w:eastAsia="黑体" w:cs="黑体"/>
          <w:i w:val="0"/>
          <w:caps w:val="0"/>
          <w:color w:val="000000"/>
          <w:spacing w:val="0"/>
          <w:sz w:val="32"/>
          <w:szCs w:val="32"/>
          <w:shd w:val="clear" w:fill="FFFFFF"/>
        </w:rPr>
        <w:t>二、主动公开政府信息情况</w:t>
      </w:r>
    </w:p>
    <w:tbl>
      <w:tblPr>
        <w:tblStyle w:val="4"/>
        <w:tblW w:w="9420" w:type="dxa"/>
        <w:tblInd w:w="-533" w:type="dxa"/>
        <w:shd w:val="clear" w:color="auto" w:fill="auto"/>
        <w:tblLayout w:type="autofit"/>
        <w:tblCellMar>
          <w:top w:w="0" w:type="dxa"/>
          <w:left w:w="0" w:type="dxa"/>
          <w:bottom w:w="0" w:type="dxa"/>
          <w:right w:w="0" w:type="dxa"/>
        </w:tblCellMar>
      </w:tblPr>
      <w:tblGrid>
        <w:gridCol w:w="2715"/>
        <w:gridCol w:w="2265"/>
        <w:gridCol w:w="2327"/>
        <w:gridCol w:w="2113"/>
      </w:tblGrid>
      <w:tr>
        <w:tblPrEx>
          <w:shd w:val="clear" w:color="auto" w:fill="auto"/>
          <w:tblCellMar>
            <w:top w:w="0" w:type="dxa"/>
            <w:left w:w="0" w:type="dxa"/>
            <w:bottom w:w="0" w:type="dxa"/>
            <w:right w:w="0" w:type="dxa"/>
          </w:tblCellMar>
        </w:tblPrEx>
        <w:trPr>
          <w:trHeight w:val="850" w:hRule="atLeast"/>
        </w:trPr>
        <w:tc>
          <w:tcPr>
            <w:tcW w:w="9420" w:type="dxa"/>
            <w:gridSpan w:val="4"/>
            <w:tcBorders>
              <w:top w:val="single" w:color="2B283F" w:sz="8" w:space="0"/>
              <w:left w:val="single" w:color="3B3B44" w:sz="8" w:space="0"/>
              <w:bottom w:val="single" w:color="64647C" w:sz="8" w:space="0"/>
              <w:right w:val="single" w:color="3B3B44"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1" w:right="1"/>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第二十条第（一）项</w:t>
            </w:r>
          </w:p>
        </w:tc>
      </w:tr>
      <w:tr>
        <w:tblPrEx>
          <w:shd w:val="clear" w:color="auto" w:fill="auto"/>
          <w:tblCellMar>
            <w:top w:w="0" w:type="dxa"/>
            <w:left w:w="0" w:type="dxa"/>
            <w:bottom w:w="0" w:type="dxa"/>
            <w:right w:w="0" w:type="dxa"/>
          </w:tblCellMar>
        </w:tblPrEx>
        <w:trPr>
          <w:trHeight w:val="850" w:hRule="atLeast"/>
        </w:trPr>
        <w:tc>
          <w:tcPr>
            <w:tcW w:w="2715" w:type="dxa"/>
            <w:tcBorders>
              <w:top w:val="nil"/>
              <w:left w:val="single" w:color="3B3B44" w:sz="8" w:space="0"/>
              <w:bottom w:val="single" w:color="707790" w:sz="8" w:space="0"/>
              <w:right w:val="single" w:color="7C7C83"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27"/>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信息内容</w:t>
            </w:r>
          </w:p>
        </w:tc>
        <w:tc>
          <w:tcPr>
            <w:tcW w:w="2265" w:type="dxa"/>
            <w:tcBorders>
              <w:top w:val="single" w:color="64647C" w:sz="8" w:space="0"/>
              <w:left w:val="nil"/>
              <w:bottom w:val="single" w:color="707790" w:sz="8" w:space="0"/>
              <w:right w:val="single" w:color="777780"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216"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本年制发件数</w:t>
            </w:r>
          </w:p>
        </w:tc>
        <w:tc>
          <w:tcPr>
            <w:tcW w:w="2327" w:type="dxa"/>
            <w:tcBorders>
              <w:top w:val="single" w:color="64647C" w:sz="8" w:space="0"/>
              <w:left w:val="nil"/>
              <w:bottom w:val="single" w:color="835B67" w:sz="8" w:space="0"/>
              <w:right w:val="single" w:color="606064"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275"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本年废止件数</w:t>
            </w:r>
          </w:p>
        </w:tc>
        <w:tc>
          <w:tcPr>
            <w:tcW w:w="2113" w:type="dxa"/>
            <w:tcBorders>
              <w:top w:val="single" w:color="64647C" w:sz="8" w:space="0"/>
              <w:left w:val="nil"/>
              <w:bottom w:val="single" w:color="835B67" w:sz="8" w:space="0"/>
              <w:right w:val="single" w:color="3B3B44"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现行有效件数</w:t>
            </w:r>
          </w:p>
        </w:tc>
      </w:tr>
      <w:tr>
        <w:tblPrEx>
          <w:tblCellMar>
            <w:top w:w="0" w:type="dxa"/>
            <w:left w:w="0" w:type="dxa"/>
            <w:bottom w:w="0" w:type="dxa"/>
            <w:right w:w="0" w:type="dxa"/>
          </w:tblCellMar>
        </w:tblPrEx>
        <w:trPr>
          <w:trHeight w:val="850" w:hRule="atLeast"/>
        </w:trPr>
        <w:tc>
          <w:tcPr>
            <w:tcW w:w="2715" w:type="dxa"/>
            <w:tcBorders>
              <w:top w:val="nil"/>
              <w:left w:val="single" w:color="3B3B44" w:sz="8" w:space="0"/>
              <w:bottom w:val="single" w:color="747487" w:sz="8" w:space="0"/>
              <w:right w:val="single" w:color="97979C"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93"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规章</w:t>
            </w:r>
          </w:p>
        </w:tc>
        <w:tc>
          <w:tcPr>
            <w:tcW w:w="2265" w:type="dxa"/>
            <w:tcBorders>
              <w:top w:val="nil"/>
              <w:left w:val="nil"/>
              <w:bottom w:val="single" w:color="747487" w:sz="8" w:space="0"/>
              <w:right w:val="single" w:color="939397" w:sz="8" w:space="0"/>
            </w:tcBorders>
            <w:shd w:val="clear" w:color="auto" w:fill="auto"/>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0</w:t>
            </w:r>
          </w:p>
        </w:tc>
        <w:tc>
          <w:tcPr>
            <w:tcW w:w="2327" w:type="dxa"/>
            <w:tcBorders>
              <w:top w:val="nil"/>
              <w:left w:val="nil"/>
              <w:bottom w:val="single" w:color="546080" w:sz="8" w:space="0"/>
              <w:right w:val="single" w:color="97939C" w:sz="8" w:space="0"/>
            </w:tcBorders>
            <w:shd w:val="clear" w:color="auto" w:fill="auto"/>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0</w:t>
            </w:r>
          </w:p>
        </w:tc>
        <w:tc>
          <w:tcPr>
            <w:tcW w:w="2113" w:type="dxa"/>
            <w:tcBorders>
              <w:top w:val="nil"/>
              <w:left w:val="nil"/>
              <w:bottom w:val="single" w:color="74778C" w:sz="8" w:space="0"/>
              <w:right w:val="single" w:color="3B3B3F" w:sz="8" w:space="0"/>
            </w:tcBorders>
            <w:shd w:val="clear" w:color="auto" w:fill="auto"/>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0</w:t>
            </w:r>
          </w:p>
        </w:tc>
      </w:tr>
      <w:tr>
        <w:tblPrEx>
          <w:tblCellMar>
            <w:top w:w="0" w:type="dxa"/>
            <w:left w:w="0" w:type="dxa"/>
            <w:bottom w:w="0" w:type="dxa"/>
            <w:right w:w="0" w:type="dxa"/>
          </w:tblCellMar>
        </w:tblPrEx>
        <w:trPr>
          <w:trHeight w:val="850" w:hRule="atLeast"/>
        </w:trPr>
        <w:tc>
          <w:tcPr>
            <w:tcW w:w="2715" w:type="dxa"/>
            <w:tcBorders>
              <w:top w:val="nil"/>
              <w:left w:val="single" w:color="3B3B44" w:sz="8" w:space="0"/>
              <w:bottom w:val="single" w:color="5B6080" w:sz="8" w:space="0"/>
              <w:right w:val="single" w:color="97979C"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93"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行政规范性文件</w:t>
            </w:r>
          </w:p>
        </w:tc>
        <w:tc>
          <w:tcPr>
            <w:tcW w:w="2265" w:type="dxa"/>
            <w:tcBorders>
              <w:top w:val="nil"/>
              <w:left w:val="nil"/>
              <w:bottom w:val="single" w:color="5B6080" w:sz="8" w:space="0"/>
              <w:right w:val="single" w:color="939397" w:sz="8" w:space="0"/>
            </w:tcBorders>
            <w:shd w:val="clear" w:color="auto" w:fill="auto"/>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0</w:t>
            </w:r>
          </w:p>
        </w:tc>
        <w:tc>
          <w:tcPr>
            <w:tcW w:w="2327" w:type="dxa"/>
            <w:tcBorders>
              <w:top w:val="nil"/>
              <w:left w:val="nil"/>
              <w:bottom w:val="single" w:color="5B6080" w:sz="8" w:space="0"/>
              <w:right w:val="single" w:color="97939C" w:sz="8" w:space="0"/>
            </w:tcBorders>
            <w:shd w:val="clear" w:color="auto" w:fill="auto"/>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0</w:t>
            </w:r>
          </w:p>
        </w:tc>
        <w:tc>
          <w:tcPr>
            <w:tcW w:w="2113" w:type="dxa"/>
            <w:tcBorders>
              <w:top w:val="nil"/>
              <w:left w:val="nil"/>
              <w:bottom w:val="single" w:color="5B6080" w:sz="8" w:space="0"/>
              <w:right w:val="single" w:color="3B3B3F" w:sz="8" w:space="0"/>
            </w:tcBorders>
            <w:shd w:val="clear" w:color="auto" w:fill="auto"/>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0</w:t>
            </w:r>
          </w:p>
        </w:tc>
      </w:tr>
      <w:tr>
        <w:tblPrEx>
          <w:tblCellMar>
            <w:top w:w="0" w:type="dxa"/>
            <w:left w:w="0" w:type="dxa"/>
            <w:bottom w:w="0" w:type="dxa"/>
            <w:right w:w="0" w:type="dxa"/>
          </w:tblCellMar>
        </w:tblPrEx>
        <w:trPr>
          <w:trHeight w:val="850" w:hRule="atLeast"/>
        </w:trPr>
        <w:tc>
          <w:tcPr>
            <w:tcW w:w="9420" w:type="dxa"/>
            <w:gridSpan w:val="4"/>
            <w:tcBorders>
              <w:top w:val="nil"/>
              <w:left w:val="single" w:color="3B3B44" w:sz="8" w:space="0"/>
              <w:bottom w:val="single" w:color="646B80" w:sz="8" w:space="0"/>
              <w:right w:val="single" w:color="3B3B3F"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5"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第二十条第（五）项</w:t>
            </w:r>
          </w:p>
        </w:tc>
      </w:tr>
      <w:tr>
        <w:tblPrEx>
          <w:tblCellMar>
            <w:top w:w="0" w:type="dxa"/>
            <w:left w:w="0" w:type="dxa"/>
            <w:bottom w:w="0" w:type="dxa"/>
            <w:right w:w="0" w:type="dxa"/>
          </w:tblCellMar>
        </w:tblPrEx>
        <w:trPr>
          <w:trHeight w:val="850" w:hRule="atLeast"/>
        </w:trPr>
        <w:tc>
          <w:tcPr>
            <w:tcW w:w="2715" w:type="dxa"/>
            <w:tcBorders>
              <w:top w:val="nil"/>
              <w:left w:val="single" w:color="3B3B44" w:sz="8" w:space="0"/>
              <w:bottom w:val="single" w:color="80676B" w:sz="8" w:space="0"/>
              <w:right w:val="single" w:color="878787"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17"/>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信息内容</w:t>
            </w:r>
          </w:p>
        </w:tc>
        <w:tc>
          <w:tcPr>
            <w:tcW w:w="6705" w:type="dxa"/>
            <w:gridSpan w:val="3"/>
            <w:tcBorders>
              <w:top w:val="single" w:color="646B80" w:sz="8" w:space="0"/>
              <w:left w:val="nil"/>
              <w:bottom w:val="single" w:color="7C7474" w:sz="8" w:space="0"/>
              <w:right w:val="single" w:color="3B3B3F"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16"/>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本年处理决定数量</w:t>
            </w:r>
          </w:p>
        </w:tc>
      </w:tr>
      <w:tr>
        <w:tblPrEx>
          <w:tblCellMar>
            <w:top w:w="0" w:type="dxa"/>
            <w:left w:w="0" w:type="dxa"/>
            <w:bottom w:w="0" w:type="dxa"/>
            <w:right w:w="0" w:type="dxa"/>
          </w:tblCellMar>
        </w:tblPrEx>
        <w:trPr>
          <w:trHeight w:val="850" w:hRule="atLeast"/>
        </w:trPr>
        <w:tc>
          <w:tcPr>
            <w:tcW w:w="2715" w:type="dxa"/>
            <w:tcBorders>
              <w:top w:val="nil"/>
              <w:left w:val="single" w:color="3B3B44" w:sz="8" w:space="0"/>
              <w:bottom w:val="single" w:color="646487" w:sz="8" w:space="0"/>
              <w:right w:val="single" w:color="878787"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98"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行政许可</w:t>
            </w:r>
          </w:p>
        </w:tc>
        <w:tc>
          <w:tcPr>
            <w:tcW w:w="6705" w:type="dxa"/>
            <w:gridSpan w:val="3"/>
            <w:tcBorders>
              <w:top w:val="nil"/>
              <w:left w:val="nil"/>
              <w:bottom w:val="single" w:color="646487" w:sz="8" w:space="0"/>
              <w:right w:val="single" w:color="3B3B3F" w:sz="8" w:space="0"/>
            </w:tcBorders>
            <w:shd w:val="clear" w:color="auto" w:fill="auto"/>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aps w:val="0"/>
                <w:color w:val="000000"/>
                <w:spacing w:val="0"/>
                <w:sz w:val="32"/>
                <w:szCs w:val="32"/>
                <w:lang w:val="en-US" w:eastAsia="zh-CN"/>
              </w:rPr>
              <w:t>0</w:t>
            </w:r>
          </w:p>
        </w:tc>
      </w:tr>
      <w:tr>
        <w:tblPrEx>
          <w:tblCellMar>
            <w:top w:w="0" w:type="dxa"/>
            <w:left w:w="0" w:type="dxa"/>
            <w:bottom w:w="0" w:type="dxa"/>
            <w:right w:w="0" w:type="dxa"/>
          </w:tblCellMar>
        </w:tblPrEx>
        <w:trPr>
          <w:trHeight w:val="850" w:hRule="atLeast"/>
        </w:trPr>
        <w:tc>
          <w:tcPr>
            <w:tcW w:w="9420" w:type="dxa"/>
            <w:gridSpan w:val="4"/>
            <w:tcBorders>
              <w:top w:val="nil"/>
              <w:left w:val="single" w:color="3B3B44" w:sz="8" w:space="0"/>
              <w:bottom w:val="single" w:color="607087" w:sz="8" w:space="0"/>
              <w:right w:val="single" w:color="3B3B3F"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15"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第二十条第（六）项</w:t>
            </w:r>
          </w:p>
        </w:tc>
      </w:tr>
      <w:tr>
        <w:tblPrEx>
          <w:tblCellMar>
            <w:top w:w="0" w:type="dxa"/>
            <w:left w:w="0" w:type="dxa"/>
            <w:bottom w:w="0" w:type="dxa"/>
            <w:right w:w="0" w:type="dxa"/>
          </w:tblCellMar>
        </w:tblPrEx>
        <w:trPr>
          <w:trHeight w:val="850" w:hRule="atLeast"/>
        </w:trPr>
        <w:tc>
          <w:tcPr>
            <w:tcW w:w="2715" w:type="dxa"/>
            <w:tcBorders>
              <w:top w:val="nil"/>
              <w:left w:val="single" w:color="3B3B44" w:sz="8" w:space="0"/>
              <w:bottom w:val="single" w:color="8C7774" w:sz="8" w:space="0"/>
              <w:right w:val="single" w:color="909093"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8"/>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信息内容</w:t>
            </w:r>
          </w:p>
        </w:tc>
        <w:tc>
          <w:tcPr>
            <w:tcW w:w="6705" w:type="dxa"/>
            <w:gridSpan w:val="3"/>
            <w:tcBorders>
              <w:top w:val="single" w:color="607087" w:sz="8" w:space="0"/>
              <w:left w:val="nil"/>
              <w:bottom w:val="single" w:color="747074" w:sz="8" w:space="0"/>
              <w:right w:val="single" w:color="3B3B3F"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13"/>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本年处理决定数量</w:t>
            </w:r>
          </w:p>
        </w:tc>
      </w:tr>
      <w:tr>
        <w:tblPrEx>
          <w:tblCellMar>
            <w:top w:w="0" w:type="dxa"/>
            <w:left w:w="0" w:type="dxa"/>
            <w:bottom w:w="0" w:type="dxa"/>
            <w:right w:w="0" w:type="dxa"/>
          </w:tblCellMar>
        </w:tblPrEx>
        <w:trPr>
          <w:trHeight w:val="850" w:hRule="atLeast"/>
        </w:trPr>
        <w:tc>
          <w:tcPr>
            <w:tcW w:w="2715" w:type="dxa"/>
            <w:tcBorders>
              <w:top w:val="nil"/>
              <w:left w:val="single" w:color="3B3B44" w:sz="8" w:space="0"/>
              <w:bottom w:val="single" w:color="7C6B74" w:sz="8" w:space="0"/>
              <w:right w:val="single" w:color="909093"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102"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行政处罚</w:t>
            </w:r>
          </w:p>
        </w:tc>
        <w:tc>
          <w:tcPr>
            <w:tcW w:w="6705" w:type="dxa"/>
            <w:gridSpan w:val="3"/>
            <w:tcBorders>
              <w:top w:val="nil"/>
              <w:left w:val="nil"/>
              <w:bottom w:val="single" w:color="7C6B74" w:sz="8" w:space="0"/>
              <w:right w:val="single" w:color="3B3B3F" w:sz="8" w:space="0"/>
            </w:tcBorders>
            <w:shd w:val="clear" w:color="auto" w:fill="auto"/>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91</w:t>
            </w:r>
          </w:p>
        </w:tc>
      </w:tr>
      <w:tr>
        <w:tblPrEx>
          <w:tblCellMar>
            <w:top w:w="0" w:type="dxa"/>
            <w:left w:w="0" w:type="dxa"/>
            <w:bottom w:w="0" w:type="dxa"/>
            <w:right w:w="0" w:type="dxa"/>
          </w:tblCellMar>
        </w:tblPrEx>
        <w:trPr>
          <w:trHeight w:val="850" w:hRule="atLeast"/>
        </w:trPr>
        <w:tc>
          <w:tcPr>
            <w:tcW w:w="2715" w:type="dxa"/>
            <w:tcBorders>
              <w:top w:val="nil"/>
              <w:left w:val="single" w:color="3B3B44" w:sz="8" w:space="0"/>
              <w:bottom w:val="single" w:color="646080" w:sz="8" w:space="0"/>
              <w:right w:val="single" w:color="909093"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107"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行政强制</w:t>
            </w:r>
          </w:p>
        </w:tc>
        <w:tc>
          <w:tcPr>
            <w:tcW w:w="6705" w:type="dxa"/>
            <w:gridSpan w:val="3"/>
            <w:tcBorders>
              <w:top w:val="nil"/>
              <w:left w:val="nil"/>
              <w:bottom w:val="single" w:color="646080" w:sz="8" w:space="0"/>
              <w:right w:val="single" w:color="3B3B3F" w:sz="8" w:space="0"/>
            </w:tcBorders>
            <w:shd w:val="clear" w:color="auto" w:fill="auto"/>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tblPrEx>
          <w:tblCellMar>
            <w:top w:w="0" w:type="dxa"/>
            <w:left w:w="0" w:type="dxa"/>
            <w:bottom w:w="0" w:type="dxa"/>
            <w:right w:w="0" w:type="dxa"/>
          </w:tblCellMar>
        </w:tblPrEx>
        <w:trPr>
          <w:trHeight w:val="850" w:hRule="atLeast"/>
        </w:trPr>
        <w:tc>
          <w:tcPr>
            <w:tcW w:w="9420" w:type="dxa"/>
            <w:gridSpan w:val="4"/>
            <w:tcBorders>
              <w:top w:val="nil"/>
              <w:left w:val="single" w:color="3B3B44" w:sz="8" w:space="0"/>
              <w:bottom w:val="nil"/>
              <w:right w:val="single" w:color="3B3B3F"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25"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第二十条第（八）项</w:t>
            </w:r>
          </w:p>
        </w:tc>
      </w:tr>
      <w:tr>
        <w:tblPrEx>
          <w:tblCellMar>
            <w:top w:w="0" w:type="dxa"/>
            <w:left w:w="0" w:type="dxa"/>
            <w:bottom w:w="0" w:type="dxa"/>
            <w:right w:w="0" w:type="dxa"/>
          </w:tblCellMar>
        </w:tblPrEx>
        <w:trPr>
          <w:trHeight w:val="850" w:hRule="atLeast"/>
        </w:trPr>
        <w:tc>
          <w:tcPr>
            <w:tcW w:w="2715" w:type="dxa"/>
            <w:tcBorders>
              <w:top w:val="single" w:color="6B747C" w:sz="8" w:space="0"/>
              <w:left w:val="single" w:color="5B5B60" w:sz="8" w:space="0"/>
              <w:bottom w:val="single" w:color="77778C" w:sz="8" w:space="0"/>
              <w:right w:val="single" w:color="auto"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1"/>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信息内容</w:t>
            </w:r>
          </w:p>
        </w:tc>
        <w:tc>
          <w:tcPr>
            <w:tcW w:w="6705" w:type="dxa"/>
            <w:gridSpan w:val="3"/>
            <w:tcBorders>
              <w:top w:val="single" w:color="auto" w:sz="8" w:space="0"/>
              <w:left w:val="nil"/>
              <w:bottom w:val="single" w:color="auto" w:sz="8" w:space="0"/>
              <w:right w:val="single" w:color="auto"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1446"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本年收费金额（单位：万元）</w:t>
            </w:r>
          </w:p>
        </w:tc>
      </w:tr>
      <w:tr>
        <w:tblPrEx>
          <w:tblCellMar>
            <w:top w:w="0" w:type="dxa"/>
            <w:left w:w="0" w:type="dxa"/>
            <w:bottom w:w="0" w:type="dxa"/>
            <w:right w:w="0" w:type="dxa"/>
          </w:tblCellMar>
        </w:tblPrEx>
        <w:trPr>
          <w:trHeight w:val="850" w:hRule="atLeast"/>
        </w:trPr>
        <w:tc>
          <w:tcPr>
            <w:tcW w:w="2715" w:type="dxa"/>
            <w:tcBorders>
              <w:top w:val="nil"/>
              <w:left w:val="single" w:color="5B5B60" w:sz="8" w:space="0"/>
              <w:bottom w:val="single" w:color="3B383F" w:sz="8" w:space="0"/>
              <w:right w:val="single" w:color="8C8C93"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107"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行政事业性收费</w:t>
            </w:r>
          </w:p>
        </w:tc>
        <w:tc>
          <w:tcPr>
            <w:tcW w:w="6705" w:type="dxa"/>
            <w:gridSpan w:val="3"/>
            <w:tcBorders>
              <w:top w:val="nil"/>
              <w:left w:val="nil"/>
              <w:bottom w:val="single" w:color="3B383F" w:sz="8" w:space="0"/>
              <w:right w:val="single" w:color="3B3B44" w:sz="8" w:space="0"/>
            </w:tcBorders>
            <w:shd w:val="clear" w:color="auto" w:fill="auto"/>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600" w:lineRule="exact"/>
        <w:ind w:left="0" w:right="0" w:firstLine="420"/>
        <w:textAlignment w:val="auto"/>
        <w:rPr>
          <w:rFonts w:hint="default" w:ascii="仿宋体" w:hAnsi="仿宋体" w:cs="仿宋体"/>
          <w:sz w:val="24"/>
          <w:szCs w:val="24"/>
        </w:rPr>
      </w:pPr>
      <w:r>
        <w:rPr>
          <w:rFonts w:hint="eastAsia" w:ascii="黑体" w:hAnsi="宋体" w:eastAsia="黑体" w:cs="黑体"/>
          <w:i w:val="0"/>
          <w:caps w:val="0"/>
          <w:color w:val="000000"/>
          <w:spacing w:val="0"/>
          <w:sz w:val="32"/>
          <w:szCs w:val="32"/>
          <w:shd w:val="clear" w:fill="FFFFFF"/>
        </w:rPr>
        <w:t>三、收到和处理政府信息公开申请情况</w:t>
      </w:r>
    </w:p>
    <w:tbl>
      <w:tblPr>
        <w:tblStyle w:val="4"/>
        <w:tblW w:w="939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07"/>
        <w:gridCol w:w="780"/>
        <w:gridCol w:w="3074"/>
        <w:gridCol w:w="553"/>
        <w:gridCol w:w="699"/>
        <w:gridCol w:w="670"/>
        <w:gridCol w:w="846"/>
        <w:gridCol w:w="919"/>
        <w:gridCol w:w="695"/>
        <w:gridCol w:w="65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0" w:hRule="atLeast"/>
          <w:jc w:val="center"/>
        </w:trPr>
        <w:tc>
          <w:tcPr>
            <w:tcW w:w="4361"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（本列数据的勾稽关系为：第一项加第二项之和，等于第三项加第四项之和）</w:t>
            </w:r>
          </w:p>
        </w:tc>
        <w:tc>
          <w:tcPr>
            <w:tcW w:w="5037"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60" w:hRule="atLeast"/>
          <w:jc w:val="center"/>
        </w:trPr>
        <w:tc>
          <w:tcPr>
            <w:tcW w:w="4361"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55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自然人</w:t>
            </w:r>
          </w:p>
        </w:tc>
        <w:tc>
          <w:tcPr>
            <w:tcW w:w="3829"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法人或其他组织</w:t>
            </w:r>
          </w:p>
        </w:tc>
        <w:tc>
          <w:tcPr>
            <w:tcW w:w="65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jc w:val="center"/>
        </w:trPr>
        <w:tc>
          <w:tcPr>
            <w:tcW w:w="4361"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55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商业企业</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科研机构</w:t>
            </w:r>
          </w:p>
        </w:tc>
        <w:tc>
          <w:tcPr>
            <w:tcW w:w="84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社会公益组织</w:t>
            </w:r>
          </w:p>
        </w:tc>
        <w:tc>
          <w:tcPr>
            <w:tcW w:w="91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法律服务机构</w:t>
            </w:r>
          </w:p>
        </w:tc>
        <w:tc>
          <w:tcPr>
            <w:tcW w:w="6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65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4361"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一、本年新收政府信息公开申请数量</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4361"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二、上年结转政府信息公开申请数量</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三、本年度办理结果</w:t>
            </w:r>
          </w:p>
        </w:tc>
        <w:tc>
          <w:tcPr>
            <w:tcW w:w="3854"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（一）予以公开</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854"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（二）部分公开（区分处理的，只计这一情形，不计其他情形）</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（三）不予公开</w:t>
            </w: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1．属于国家秘密</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2．其他法律行政法规禁止公开</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3．危及“三安全一稳定”</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4．保护第三方合法权益</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5．属于三类内部事务信息</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6．属于四类过程性信息</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7．属于行政执法案卷</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8．属于行政查询事项</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（四）无法提供</w:t>
            </w: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1．本机关不掌握相关政府信息</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2．没有现成信息需要另行制作</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3．补正后申请内容仍不明确</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（五）不予处理</w:t>
            </w: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1．信访举报投诉类申请</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2．重复申请</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3．要求提供公开出版物</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4．无正当理由大量反复申请</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180" w:right="0" w:hanging="1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5．要求行政机关确认或重新出具已获取信息</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（六）其他处理</w:t>
            </w: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180" w:right="0" w:hanging="1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1.申请人无正当理由逾期不补正、行政机关不再处理其政府信息公开申请</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180" w:right="0" w:hanging="1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2.申请人逾期未按收费通知 要求缴纳费用、行政机关不再处理其政府信息公开申请</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7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07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180" w:right="0" w:hanging="1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3.其他</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50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385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（七）总计</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4361"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四、结转下年度继续办理</w:t>
            </w:r>
          </w:p>
        </w:tc>
        <w:tc>
          <w:tcPr>
            <w:tcW w:w="5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157" w:beforeLines="50" w:beforeAutospacing="0" w:after="157" w:afterLines="50" w:afterAutospacing="0" w:line="600" w:lineRule="exact"/>
        <w:ind w:left="0" w:right="0" w:firstLine="420"/>
        <w:textAlignment w:val="auto"/>
        <w:rPr>
          <w:rFonts w:hint="default" w:ascii="仿宋体" w:hAnsi="仿宋体" w:cs="仿宋体"/>
          <w:sz w:val="24"/>
          <w:szCs w:val="24"/>
        </w:rPr>
      </w:pPr>
      <w:r>
        <w:rPr>
          <w:rFonts w:hint="eastAsia" w:ascii="黑体" w:hAnsi="宋体" w:eastAsia="黑体" w:cs="黑体"/>
          <w:i w:val="0"/>
          <w:caps w:val="0"/>
          <w:color w:val="000000"/>
          <w:spacing w:val="0"/>
          <w:sz w:val="32"/>
          <w:szCs w:val="32"/>
          <w:shd w:val="clear" w:fill="FFFFFF"/>
        </w:rPr>
        <w:t>四、政府信息公开行政复议、行政诉讼情况</w:t>
      </w:r>
    </w:p>
    <w:tbl>
      <w:tblPr>
        <w:tblStyle w:val="4"/>
        <w:tblW w:w="971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54"/>
        <w:gridCol w:w="708"/>
        <w:gridCol w:w="709"/>
        <w:gridCol w:w="706"/>
        <w:gridCol w:w="428"/>
        <w:gridCol w:w="708"/>
        <w:gridCol w:w="709"/>
        <w:gridCol w:w="709"/>
        <w:gridCol w:w="709"/>
        <w:gridCol w:w="426"/>
        <w:gridCol w:w="709"/>
        <w:gridCol w:w="708"/>
        <w:gridCol w:w="709"/>
        <w:gridCol w:w="694"/>
        <w:gridCol w:w="42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4" w:hRule="atLeast"/>
          <w:jc w:val="center"/>
        </w:trPr>
        <w:tc>
          <w:tcPr>
            <w:tcW w:w="3207"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行政复议</w:t>
            </w:r>
          </w:p>
        </w:tc>
        <w:tc>
          <w:tcPr>
            <w:tcW w:w="6505"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5" w:hRule="atLeast"/>
          <w:jc w:val="center"/>
        </w:trPr>
        <w:tc>
          <w:tcPr>
            <w:tcW w:w="655"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结果维持</w:t>
            </w:r>
          </w:p>
        </w:tc>
        <w:tc>
          <w:tcPr>
            <w:tcW w:w="70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结果纠正</w:t>
            </w:r>
          </w:p>
        </w:tc>
        <w:tc>
          <w:tcPr>
            <w:tcW w:w="70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其他结果</w:t>
            </w:r>
          </w:p>
        </w:tc>
        <w:tc>
          <w:tcPr>
            <w:tcW w:w="706"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尚未审结</w:t>
            </w:r>
          </w:p>
        </w:tc>
        <w:tc>
          <w:tcPr>
            <w:tcW w:w="42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总计</w:t>
            </w:r>
          </w:p>
        </w:tc>
        <w:tc>
          <w:tcPr>
            <w:tcW w:w="326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未经复议直接起诉</w:t>
            </w:r>
          </w:p>
        </w:tc>
        <w:tc>
          <w:tcPr>
            <w:tcW w:w="324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9" w:hRule="atLeast"/>
          <w:jc w:val="center"/>
        </w:trPr>
        <w:tc>
          <w:tcPr>
            <w:tcW w:w="65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宋体"/>
                <w:sz w:val="24"/>
                <w:szCs w:val="24"/>
              </w:rPr>
            </w:pPr>
          </w:p>
        </w:tc>
        <w:tc>
          <w:tcPr>
            <w:tcW w:w="70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宋体"/>
                <w:sz w:val="24"/>
                <w:szCs w:val="24"/>
              </w:rPr>
            </w:pPr>
          </w:p>
        </w:tc>
        <w:tc>
          <w:tcPr>
            <w:tcW w:w="70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宋体"/>
                <w:sz w:val="24"/>
                <w:szCs w:val="24"/>
              </w:rPr>
            </w:pPr>
          </w:p>
        </w:tc>
        <w:tc>
          <w:tcPr>
            <w:tcW w:w="70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宋体"/>
                <w:sz w:val="24"/>
                <w:szCs w:val="24"/>
              </w:rPr>
            </w:pPr>
          </w:p>
        </w:tc>
        <w:tc>
          <w:tcPr>
            <w:tcW w:w="42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spacing w:line="600" w:lineRule="exact"/>
              <w:textAlignment w:val="auto"/>
              <w:rPr>
                <w:rFonts w:hint="eastAsia" w:ascii="宋体"/>
                <w:sz w:val="24"/>
                <w:szCs w:val="24"/>
              </w:rPr>
            </w:pP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结果维持</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结果纠正</w:t>
            </w:r>
          </w:p>
        </w:tc>
        <w:tc>
          <w:tcPr>
            <w:tcW w:w="70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其他结果</w:t>
            </w:r>
          </w:p>
        </w:tc>
        <w:tc>
          <w:tcPr>
            <w:tcW w:w="70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尚未审</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结</w:t>
            </w:r>
          </w:p>
        </w:tc>
        <w:tc>
          <w:tcPr>
            <w:tcW w:w="42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总计</w:t>
            </w:r>
          </w:p>
        </w:tc>
        <w:tc>
          <w:tcPr>
            <w:tcW w:w="70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结果维持</w:t>
            </w:r>
          </w:p>
        </w:tc>
        <w:tc>
          <w:tcPr>
            <w:tcW w:w="7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结果纠正</w:t>
            </w:r>
          </w:p>
        </w:tc>
        <w:tc>
          <w:tcPr>
            <w:tcW w:w="70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其他结果</w:t>
            </w:r>
          </w:p>
        </w:tc>
        <w:tc>
          <w:tcPr>
            <w:tcW w:w="6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尚未审结</w:t>
            </w:r>
          </w:p>
        </w:tc>
        <w:tc>
          <w:tcPr>
            <w:tcW w:w="42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6" w:hRule="atLeast"/>
          <w:jc w:val="center"/>
        </w:trPr>
        <w:tc>
          <w:tcPr>
            <w:tcW w:w="65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eastAsiaTheme="minorEastAsia"/>
                <w:lang w:eastAsia="zh-CN"/>
              </w:rPr>
            </w:pPr>
            <w:r>
              <w:rPr>
                <w:rFonts w:hint="eastAsia" w:ascii="宋体" w:hAnsi="宋体" w:eastAsia="宋体" w:cs="宋体"/>
                <w:sz w:val="18"/>
                <w:szCs w:val="18"/>
                <w:lang w:val="en-US" w:eastAsia="zh-CN"/>
              </w:rPr>
              <w:t>1</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18"/>
                <w:szCs w:val="18"/>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18"/>
                <w:szCs w:val="18"/>
              </w:rPr>
              <w:t>0</w:t>
            </w:r>
          </w:p>
        </w:tc>
        <w:tc>
          <w:tcPr>
            <w:tcW w:w="7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eastAsiaTheme="minorEastAsia"/>
                <w:lang w:eastAsia="zh-CN"/>
              </w:rPr>
            </w:pPr>
            <w:r>
              <w:rPr>
                <w:rFonts w:hint="eastAsia" w:ascii="宋体" w:hAnsi="宋体" w:eastAsia="宋体" w:cs="宋体"/>
                <w:sz w:val="21"/>
                <w:szCs w:val="21"/>
                <w:lang w:val="en-US" w:eastAsia="zh-CN"/>
              </w:rPr>
              <w:t>0</w:t>
            </w:r>
          </w:p>
        </w:tc>
        <w:tc>
          <w:tcPr>
            <w:tcW w:w="4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eastAsiaTheme="minorEastAsia"/>
                <w:lang w:eastAsia="zh-CN"/>
              </w:rPr>
            </w:pPr>
            <w:r>
              <w:rPr>
                <w:rFonts w:hint="eastAsia" w:ascii="宋体" w:hAnsi="宋体" w:eastAsia="宋体" w:cs="宋体"/>
                <w:sz w:val="21"/>
                <w:szCs w:val="21"/>
                <w:lang w:val="en-US" w:eastAsia="zh-CN"/>
              </w:rPr>
              <w:t>1</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eastAsiaTheme="minorEastAsia"/>
                <w:lang w:eastAsia="zh-CN"/>
              </w:rPr>
            </w:pPr>
            <w:r>
              <w:rPr>
                <w:rFonts w:hint="eastAsia" w:ascii="宋体" w:hAnsi="宋体" w:eastAsia="宋体" w:cs="宋体"/>
                <w:sz w:val="21"/>
                <w:szCs w:val="21"/>
                <w:lang w:val="en-US" w:eastAsia="zh-CN"/>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eastAsiaTheme="minorEastAsia"/>
                <w:lang w:eastAsia="zh-CN"/>
              </w:rPr>
            </w:pPr>
            <w:r>
              <w:rPr>
                <w:rFonts w:hint="eastAsia" w:ascii="宋体" w:hAnsi="宋体" w:eastAsia="宋体" w:cs="宋体"/>
                <w:sz w:val="21"/>
                <w:szCs w:val="21"/>
                <w:lang w:val="en-US" w:eastAsia="zh-CN"/>
              </w:rPr>
              <w:t>0</w:t>
            </w:r>
          </w:p>
        </w:tc>
        <w:tc>
          <w:tcPr>
            <w:tcW w:w="4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eastAsiaTheme="minorEastAsia"/>
                <w:lang w:eastAsia="zh-CN"/>
              </w:rPr>
            </w:pPr>
            <w:r>
              <w:rPr>
                <w:rFonts w:hint="eastAsia" w:ascii="宋体" w:hAnsi="宋体" w:eastAsia="宋体" w:cs="宋体"/>
                <w:sz w:val="21"/>
                <w:szCs w:val="21"/>
                <w:lang w:val="en-US" w:eastAsia="zh-CN"/>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eastAsiaTheme="minorEastAsia"/>
                <w:lang w:val="en-US" w:eastAsia="zh-CN"/>
              </w:rPr>
            </w:pPr>
            <w:r>
              <w:rPr>
                <w:rFonts w:hint="eastAsia" w:ascii="宋体" w:hAnsi="宋体" w:eastAsia="宋体" w:cs="宋体"/>
                <w:sz w:val="21"/>
                <w:szCs w:val="21"/>
                <w:lang w:val="en-US" w:eastAsia="zh-CN"/>
              </w:rPr>
              <w:t>0</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pPr>
            <w:r>
              <w:rPr>
                <w:rFonts w:hint="eastAsia" w:ascii="宋体" w:hAnsi="宋体" w:eastAsia="宋体" w:cs="宋体"/>
                <w:sz w:val="21"/>
                <w:szCs w:val="21"/>
              </w:rPr>
              <w:t>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eastAsiaTheme="minorEastAsia"/>
                <w:lang w:eastAsia="zh-CN"/>
              </w:rPr>
            </w:pPr>
            <w:r>
              <w:rPr>
                <w:rFonts w:hint="eastAsia" w:ascii="宋体" w:hAnsi="宋体" w:eastAsia="宋体" w:cs="宋体"/>
                <w:sz w:val="21"/>
                <w:szCs w:val="21"/>
                <w:lang w:val="en-US" w:eastAsia="zh-CN"/>
              </w:rPr>
              <w:t>1</w:t>
            </w:r>
          </w:p>
        </w:tc>
        <w:tc>
          <w:tcPr>
            <w:tcW w:w="4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jc w:val="center"/>
              <w:textAlignment w:val="auto"/>
              <w:rPr>
                <w:rFonts w:hint="eastAsia" w:eastAsiaTheme="minorEastAsia"/>
                <w:lang w:eastAsia="zh-CN"/>
              </w:rPr>
            </w:pPr>
            <w:r>
              <w:rPr>
                <w:rFonts w:hint="eastAsia" w:ascii="宋体" w:hAnsi="宋体" w:eastAsia="宋体" w:cs="宋体"/>
                <w:sz w:val="21"/>
                <w:szCs w:val="21"/>
                <w:lang w:val="en-US" w:eastAsia="zh-CN"/>
              </w:rPr>
              <w:t>1</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600" w:lineRule="exact"/>
        <w:ind w:left="0" w:right="0" w:firstLine="420"/>
        <w:textAlignment w:val="auto"/>
        <w:rPr>
          <w:rFonts w:hint="default" w:ascii="仿宋体" w:hAnsi="仿宋体" w:cs="仿宋体"/>
          <w:color w:val="auto"/>
          <w:sz w:val="24"/>
          <w:szCs w:val="24"/>
        </w:rPr>
      </w:pPr>
      <w:r>
        <w:rPr>
          <w:rFonts w:hint="eastAsia" w:ascii="黑体" w:hAnsi="宋体" w:eastAsia="黑体" w:cs="黑体"/>
          <w:i w:val="0"/>
          <w:caps w:val="0"/>
          <w:color w:val="auto"/>
          <w:spacing w:val="0"/>
          <w:sz w:val="32"/>
          <w:szCs w:val="32"/>
          <w:shd w:val="clear" w:fill="FFFFFF"/>
        </w:rPr>
        <w:t>五、存在的主要问题及改进情况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5"/>
        <w:jc w:val="both"/>
        <w:textAlignment w:val="auto"/>
        <w:rPr>
          <w:rFonts w:hint="eastAsia" w:ascii="仿宋_GB2312" w:hAnsi="Verdana" w:eastAsia="仿宋_GB2312" w:cs="仿宋_GB2312"/>
          <w:i w:val="0"/>
          <w:iCs w:val="0"/>
          <w:caps w:val="0"/>
          <w:color w:val="404040"/>
          <w:spacing w:val="0"/>
          <w:sz w:val="31"/>
          <w:szCs w:val="31"/>
          <w:shd w:val="clear" w:fill="FFFFFF"/>
          <w:lang w:eastAsia="zh-CN"/>
        </w:rPr>
      </w:pPr>
      <w:r>
        <w:rPr>
          <w:rFonts w:hint="eastAsia" w:ascii="楷体" w:hAnsi="楷体" w:eastAsia="楷体" w:cs="楷体"/>
          <w:i w:val="0"/>
          <w:caps w:val="0"/>
          <w:color w:val="000000" w:themeColor="text1"/>
          <w:spacing w:val="0"/>
          <w:sz w:val="32"/>
          <w:szCs w:val="32"/>
          <w:shd w:val="clear" w:fill="FFFFFF"/>
          <w:lang w:eastAsia="zh-CN"/>
          <w14:textFill>
            <w14:solidFill>
              <w14:schemeClr w14:val="tx1"/>
            </w14:solidFill>
          </w14:textFill>
        </w:rPr>
        <w:t>（一）</w:t>
      </w: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存在的主要问题。</w:t>
      </w:r>
      <w:r>
        <w:rPr>
          <w:rFonts w:hint="eastAsia" w:ascii="仿宋_GB2312" w:hAnsi="Verdana" w:eastAsia="仿宋_GB2312" w:cs="仿宋_GB2312"/>
          <w:i w:val="0"/>
          <w:iCs w:val="0"/>
          <w:caps w:val="0"/>
          <w:color w:val="404040"/>
          <w:spacing w:val="0"/>
          <w:sz w:val="31"/>
          <w:szCs w:val="31"/>
          <w:shd w:val="clear" w:fill="FFFFFF"/>
          <w:lang w:eastAsia="zh-CN"/>
        </w:rPr>
        <w:t>一是</w:t>
      </w:r>
      <w:r>
        <w:rPr>
          <w:rFonts w:hint="eastAsia" w:ascii="仿宋_GB2312" w:hAnsi="Verdana" w:eastAsia="仿宋_GB2312" w:cs="仿宋_GB2312"/>
          <w:i w:val="0"/>
          <w:iCs w:val="0"/>
          <w:caps w:val="0"/>
          <w:color w:val="404040"/>
          <w:spacing w:val="0"/>
          <w:sz w:val="31"/>
          <w:szCs w:val="31"/>
          <w:shd w:val="clear" w:fill="FFFFFF"/>
        </w:rPr>
        <w:t>信息公开不及时、</w:t>
      </w:r>
      <w:r>
        <w:rPr>
          <w:rFonts w:hint="eastAsia" w:ascii="仿宋_GB2312" w:hAnsi="Verdana" w:eastAsia="仿宋_GB2312" w:cs="仿宋_GB2312"/>
          <w:i w:val="0"/>
          <w:iCs w:val="0"/>
          <w:caps w:val="0"/>
          <w:color w:val="404040"/>
          <w:spacing w:val="0"/>
          <w:sz w:val="31"/>
          <w:szCs w:val="31"/>
          <w:shd w:val="clear" w:fill="FFFFFF"/>
          <w:lang w:eastAsia="zh-CN"/>
        </w:rPr>
        <w:t>不同步，</w:t>
      </w:r>
      <w:r>
        <w:rPr>
          <w:rFonts w:hint="eastAsia" w:ascii="仿宋_GB2312" w:hAnsi="Verdana" w:eastAsia="仿宋_GB2312" w:cs="仿宋_GB2312"/>
          <w:i w:val="0"/>
          <w:iCs w:val="0"/>
          <w:caps w:val="0"/>
          <w:color w:val="404040"/>
          <w:spacing w:val="0"/>
          <w:sz w:val="31"/>
          <w:szCs w:val="31"/>
          <w:shd w:val="clear" w:fill="FFFFFF"/>
        </w:rPr>
        <w:t>内容不</w:t>
      </w:r>
      <w:r>
        <w:rPr>
          <w:rFonts w:hint="eastAsia" w:ascii="仿宋_GB2312" w:hAnsi="Verdana" w:eastAsia="仿宋_GB2312" w:cs="仿宋_GB2312"/>
          <w:i w:val="0"/>
          <w:iCs w:val="0"/>
          <w:caps w:val="0"/>
          <w:color w:val="404040"/>
          <w:spacing w:val="0"/>
          <w:sz w:val="31"/>
          <w:szCs w:val="31"/>
          <w:shd w:val="clear" w:fill="FFFFFF"/>
          <w:lang w:eastAsia="zh-CN"/>
        </w:rPr>
        <w:t>全面</w:t>
      </w:r>
      <w:r>
        <w:rPr>
          <w:rFonts w:hint="eastAsia" w:ascii="仿宋_GB2312" w:hAnsi="Verdana" w:eastAsia="仿宋_GB2312" w:cs="仿宋_GB2312"/>
          <w:i w:val="0"/>
          <w:iCs w:val="0"/>
          <w:caps w:val="0"/>
          <w:color w:val="404040"/>
          <w:spacing w:val="0"/>
          <w:sz w:val="31"/>
          <w:szCs w:val="31"/>
          <w:shd w:val="clear" w:fill="FFFFFF"/>
        </w:rPr>
        <w:t>。</w:t>
      </w:r>
      <w:r>
        <w:rPr>
          <w:rFonts w:hint="eastAsia" w:ascii="仿宋_GB2312" w:hAnsi="Verdana" w:eastAsia="仿宋_GB2312" w:cs="仿宋_GB2312"/>
          <w:i w:val="0"/>
          <w:iCs w:val="0"/>
          <w:caps w:val="0"/>
          <w:color w:val="404040"/>
          <w:spacing w:val="0"/>
          <w:sz w:val="31"/>
          <w:szCs w:val="31"/>
          <w:shd w:val="clear" w:fill="FFFFFF"/>
          <w:lang w:eastAsia="zh-CN"/>
        </w:rPr>
        <w:t>二是信息</w:t>
      </w:r>
      <w:r>
        <w:rPr>
          <w:rFonts w:ascii="仿宋_GB2312" w:hAnsi="宋体" w:eastAsia="仿宋_GB2312" w:cs="仿宋_GB2312"/>
          <w:i w:val="0"/>
          <w:iCs w:val="0"/>
          <w:caps w:val="0"/>
          <w:color w:val="555555"/>
          <w:spacing w:val="0"/>
          <w:sz w:val="32"/>
          <w:szCs w:val="32"/>
          <w:shd w:val="clear" w:fill="FFFFFF"/>
        </w:rPr>
        <w:t>公开工作队伍能力建设不够，整体的专业化、理论化水平</w:t>
      </w:r>
      <w:r>
        <w:rPr>
          <w:rFonts w:hint="eastAsia" w:ascii="仿宋_GB2312" w:hAnsi="宋体" w:eastAsia="仿宋_GB2312" w:cs="仿宋_GB2312"/>
          <w:i w:val="0"/>
          <w:iCs w:val="0"/>
          <w:caps w:val="0"/>
          <w:color w:val="555555"/>
          <w:spacing w:val="0"/>
          <w:sz w:val="32"/>
          <w:szCs w:val="32"/>
          <w:shd w:val="clear" w:fill="FFFFFF"/>
          <w:lang w:eastAsia="zh-CN"/>
        </w:rPr>
        <w:t>待提高</w:t>
      </w:r>
      <w:r>
        <w:rPr>
          <w:rFonts w:ascii="仿宋_GB2312" w:hAnsi="宋体" w:eastAsia="仿宋_GB2312" w:cs="仿宋_GB2312"/>
          <w:i w:val="0"/>
          <w:iCs w:val="0"/>
          <w:caps w:val="0"/>
          <w:color w:val="555555"/>
          <w:spacing w:val="0"/>
          <w:sz w:val="32"/>
          <w:szCs w:val="32"/>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5"/>
        <w:jc w:val="both"/>
        <w:textAlignment w:val="auto"/>
        <w:rPr>
          <w:rFonts w:hint="default" w:ascii="仿宋_GB2312" w:hAnsi="Verdana" w:eastAsia="仿宋_GB2312" w:cs="仿宋_GB2312"/>
          <w:i w:val="0"/>
          <w:iCs w:val="0"/>
          <w:caps w:val="0"/>
          <w:color w:val="404040"/>
          <w:spacing w:val="0"/>
          <w:sz w:val="31"/>
          <w:szCs w:val="31"/>
          <w:shd w:val="clear" w:fill="FFFFFF"/>
          <w:lang w:eastAsia="zh-CN"/>
        </w:rPr>
      </w:pPr>
      <w:r>
        <w:rPr>
          <w:rFonts w:hint="eastAsia" w:ascii="楷体" w:hAnsi="楷体" w:eastAsia="楷体" w:cs="楷体"/>
          <w:i w:val="0"/>
          <w:caps w:val="0"/>
          <w:color w:val="000000" w:themeColor="text1"/>
          <w:spacing w:val="0"/>
          <w:sz w:val="32"/>
          <w:szCs w:val="32"/>
          <w:shd w:val="clear" w:fill="FFFFFF"/>
          <w:lang w:eastAsia="zh-CN"/>
          <w14:textFill>
            <w14:solidFill>
              <w14:schemeClr w14:val="tx1"/>
            </w14:solidFill>
          </w14:textFill>
        </w:rPr>
        <w:t>（二）</w:t>
      </w: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改进情况。</w:t>
      </w:r>
      <w:r>
        <w:rPr>
          <w:rFonts w:hint="eastAsia" w:ascii="仿宋_GB2312" w:hAnsi="Verdana" w:eastAsia="仿宋_GB2312" w:cs="仿宋_GB2312"/>
          <w:i w:val="0"/>
          <w:iCs w:val="0"/>
          <w:caps w:val="0"/>
          <w:color w:val="404040"/>
          <w:spacing w:val="0"/>
          <w:sz w:val="31"/>
          <w:szCs w:val="31"/>
          <w:shd w:val="clear" w:fill="FFFFFF"/>
          <w:lang w:eastAsia="zh-CN"/>
        </w:rPr>
        <w:t>进一步加大政府信息公开力度，健全完善本单位信息公开规章制度，推进政府信息公开标准化建设。着力加强公开工作队伍建设，充实人员力量，加强专业学习，切实提高人员的综合素质和业务能力。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right="0" w:firstLine="640" w:firstLineChars="200"/>
        <w:textAlignment w:val="auto"/>
        <w:rPr>
          <w:rFonts w:hint="default" w:ascii="仿宋体" w:hAnsi="仿宋体" w:cs="仿宋体"/>
          <w:sz w:val="24"/>
          <w:szCs w:val="24"/>
        </w:rPr>
      </w:pPr>
      <w:r>
        <w:rPr>
          <w:rFonts w:hint="eastAsia" w:ascii="黑体" w:hAnsi="宋体" w:eastAsia="黑体" w:cs="黑体"/>
          <w:i w:val="0"/>
          <w:caps w:val="0"/>
          <w:color w:val="000000"/>
          <w:spacing w:val="0"/>
          <w:sz w:val="32"/>
          <w:szCs w:val="32"/>
          <w:shd w:val="clear" w:fill="FFFFFF"/>
        </w:rPr>
        <w:t>六、其他需要报告的事项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right="0" w:firstLine="640" w:firstLineChars="200"/>
        <w:textAlignment w:val="auto"/>
        <w:rPr>
          <w:rFonts w:hint="default" w:ascii="仿宋体" w:hAnsi="仿宋体" w:cs="仿宋体"/>
          <w:sz w:val="24"/>
          <w:szCs w:val="24"/>
        </w:rPr>
      </w:pPr>
      <w:r>
        <w:rPr>
          <w:rFonts w:hint="eastAsia" w:ascii="楷体" w:hAnsi="楷体" w:eastAsia="楷体" w:cs="楷体"/>
          <w:i w:val="0"/>
          <w:caps w:val="0"/>
          <w:color w:val="000000"/>
          <w:spacing w:val="0"/>
          <w:sz w:val="32"/>
          <w:szCs w:val="32"/>
          <w:shd w:val="clear" w:fill="FFFFFF"/>
        </w:rPr>
        <w:t>（一）收取信息处理费情况。</w:t>
      </w:r>
      <w:r>
        <w:rPr>
          <w:rFonts w:hint="eastAsia" w:ascii="仿宋_GB2312" w:hAnsi="Verdana" w:eastAsia="仿宋_GB2312" w:cs="仿宋_GB2312"/>
          <w:i w:val="0"/>
          <w:iCs w:val="0"/>
          <w:caps w:val="0"/>
          <w:color w:val="404040"/>
          <w:spacing w:val="0"/>
          <w:sz w:val="31"/>
          <w:szCs w:val="31"/>
          <w:shd w:val="clear" w:fill="FFFFFF"/>
        </w:rPr>
        <w:t>本年度未有收取信息处理费情况。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right="0" w:firstLine="640" w:firstLineChars="200"/>
        <w:textAlignment w:val="auto"/>
        <w:rPr>
          <w:rFonts w:hint="eastAsia" w:ascii="仿宋_GB2312" w:hAnsi="Verdana" w:eastAsia="仿宋_GB2312" w:cs="仿宋_GB2312"/>
          <w:i w:val="0"/>
          <w:iCs w:val="0"/>
          <w:caps w:val="0"/>
          <w:color w:val="404040"/>
          <w:spacing w:val="0"/>
          <w:sz w:val="31"/>
          <w:szCs w:val="31"/>
          <w:shd w:val="clear" w:fill="FFFFFF"/>
        </w:rPr>
      </w:pPr>
      <w:r>
        <w:rPr>
          <w:rFonts w:hint="eastAsia" w:ascii="楷体" w:hAnsi="楷体" w:eastAsia="楷体" w:cs="楷体"/>
          <w:i w:val="0"/>
          <w:caps w:val="0"/>
          <w:color w:val="000000"/>
          <w:spacing w:val="0"/>
          <w:sz w:val="32"/>
          <w:szCs w:val="32"/>
          <w:shd w:val="clear" w:fill="FFFFFF"/>
        </w:rPr>
        <w:t>（二）建议提案办理公开情况。</w:t>
      </w:r>
      <w:bookmarkStart w:id="1" w:name="OLE_LINK1"/>
      <w:r>
        <w:rPr>
          <w:rFonts w:hint="eastAsia" w:ascii="仿宋_GB2312" w:hAnsi="Verdana" w:eastAsia="仿宋_GB2312" w:cs="仿宋_GB2312"/>
          <w:i w:val="0"/>
          <w:iCs w:val="0"/>
          <w:caps w:val="0"/>
          <w:color w:val="404040"/>
          <w:spacing w:val="0"/>
          <w:sz w:val="31"/>
          <w:szCs w:val="31"/>
          <w:shd w:val="clear" w:fill="FFFFFF"/>
        </w:rPr>
        <w:t>2024年区综合行政执法局共收到区十九届人大三次会议3号、9号、10号、12号、56号、65号、68号、69号、73号、80号、90号11项建议，区政协十一届三次会议8号、10号、16号、24号、34号、35号、39号、43号、46号、57号、62号、66号、68号、69号、71号、82号、89号、112号、114号、118号、125号、129号、138号、139号、144号、145号、163号、174号28项提案。</w:t>
      </w:r>
      <w:bookmarkStart w:id="2" w:name="_GoBack"/>
      <w:bookmarkEnd w:id="2"/>
      <w:r>
        <w:rPr>
          <w:rFonts w:hint="eastAsia" w:ascii="仿宋_GB2312" w:hAnsi="Verdana" w:eastAsia="仿宋_GB2312" w:cs="仿宋_GB2312"/>
          <w:i w:val="0"/>
          <w:iCs w:val="0"/>
          <w:caps w:val="0"/>
          <w:color w:val="404040"/>
          <w:spacing w:val="0"/>
          <w:sz w:val="31"/>
          <w:szCs w:val="31"/>
          <w:shd w:val="clear" w:fill="FFFFFF"/>
        </w:rPr>
        <w:t>我局对收到的全部建议、提案进行了认真办理，办结率100%、满意率100%，并及时公开办理情况报告，接受社会监督。</w:t>
      </w:r>
    </w:p>
    <w:bookmarkEnd w:id="1"/>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right="0" w:firstLine="640" w:firstLineChars="200"/>
        <w:textAlignment w:val="auto"/>
        <w:rPr>
          <w:rFonts w:hint="eastAsia" w:ascii="仿宋_GB2312" w:hAnsi="Verdana" w:eastAsia="楷体" w:cs="仿宋_GB2312"/>
          <w:i w:val="0"/>
          <w:iCs w:val="0"/>
          <w:caps w:val="0"/>
          <w:color w:val="404040"/>
          <w:spacing w:val="0"/>
          <w:sz w:val="31"/>
          <w:szCs w:val="31"/>
          <w:shd w:val="clear" w:fill="FFFFFF"/>
          <w:lang w:eastAsia="zh-CN"/>
        </w:rPr>
      </w:pPr>
      <w:r>
        <w:rPr>
          <w:rFonts w:hint="eastAsia" w:ascii="楷体" w:hAnsi="楷体" w:eastAsia="楷体" w:cs="楷体"/>
          <w:i w:val="0"/>
          <w:caps w:val="0"/>
          <w:color w:val="000000"/>
          <w:spacing w:val="0"/>
          <w:sz w:val="32"/>
          <w:szCs w:val="32"/>
          <w:shd w:val="clear" w:fill="FFFFFF"/>
          <w:lang w:val="en-US" w:eastAsia="zh-CN"/>
        </w:rPr>
        <w:t>（三）政务公开工作创新情况</w:t>
      </w:r>
      <w:r>
        <w:rPr>
          <w:rFonts w:hint="eastAsia" w:ascii="楷体" w:hAnsi="楷体" w:eastAsia="楷体" w:cs="楷体"/>
          <w:i w:val="0"/>
          <w:caps w:val="0"/>
          <w:color w:val="000000"/>
          <w:spacing w:val="0"/>
          <w:sz w:val="32"/>
          <w:szCs w:val="32"/>
          <w:shd w:val="clear" w:fill="FFFFFF"/>
        </w:rPr>
        <w:t>。</w:t>
      </w:r>
      <w:r>
        <w:rPr>
          <w:rFonts w:hint="eastAsia" w:ascii="仿宋_GB2312" w:hAnsi="Verdana" w:eastAsia="仿宋_GB2312" w:cs="仿宋_GB2312"/>
          <w:i w:val="0"/>
          <w:iCs w:val="0"/>
          <w:caps w:val="0"/>
          <w:color w:val="404040"/>
          <w:spacing w:val="0"/>
          <w:sz w:val="31"/>
          <w:szCs w:val="31"/>
          <w:shd w:val="clear" w:fill="FFFFFF"/>
          <w:lang w:eastAsia="zh-CN"/>
        </w:rPr>
        <w:t>一创新公开渠道和方式，积极拓展新媒体渠道，及时发布政务信息，提升信息的传播速度和覆盖面。二深化重点领域信息公开，以群众需求为导向，聚焦群众关心的热点难点问题。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right="0" w:firstLine="640" w:firstLineChars="200"/>
        <w:textAlignment w:val="auto"/>
        <w:rPr>
          <w:rFonts w:hint="eastAsia" w:ascii="仿宋_GB2312" w:hAnsi="Verdana" w:eastAsia="仿宋_GB2312" w:cs="仿宋_GB2312"/>
          <w:i w:val="0"/>
          <w:iCs w:val="0"/>
          <w:caps w:val="0"/>
          <w:color w:val="404040"/>
          <w:spacing w:val="0"/>
          <w:sz w:val="31"/>
          <w:szCs w:val="31"/>
          <w:shd w:val="clear" w:fill="FFFFFF"/>
          <w:lang w:eastAsia="zh-CN"/>
        </w:rPr>
      </w:pPr>
      <w:r>
        <w:rPr>
          <w:rFonts w:ascii="楷体" w:hAnsi="楷体" w:eastAsia="楷体" w:cs="楷体"/>
          <w:i w:val="0"/>
          <w:caps w:val="0"/>
          <w:color w:val="000000" w:themeColor="text1"/>
          <w:spacing w:val="0"/>
          <w:sz w:val="32"/>
          <w:szCs w:val="32"/>
          <w:shd w:val="clear" w:fill="FFFFFF"/>
          <w14:textFill>
            <w14:solidFill>
              <w14:schemeClr w14:val="tx1"/>
            </w14:solidFill>
          </w14:textFill>
        </w:rPr>
        <w:t>（</w:t>
      </w:r>
      <w:r>
        <w:rPr>
          <w:rFonts w:hint="eastAsia" w:ascii="楷体" w:hAnsi="楷体" w:eastAsia="楷体" w:cs="楷体"/>
          <w:i w:val="0"/>
          <w:caps w:val="0"/>
          <w:color w:val="000000" w:themeColor="text1"/>
          <w:spacing w:val="0"/>
          <w:sz w:val="32"/>
          <w:szCs w:val="32"/>
          <w:shd w:val="clear" w:fill="FFFFFF"/>
          <w:lang w:eastAsia="zh-CN"/>
          <w14:textFill>
            <w14:solidFill>
              <w14:schemeClr w14:val="tx1"/>
            </w14:solidFill>
          </w14:textFill>
        </w:rPr>
        <w:t>四</w:t>
      </w:r>
      <w:r>
        <w:rPr>
          <w:rFonts w:ascii="楷体" w:hAnsi="楷体" w:eastAsia="楷体" w:cs="楷体"/>
          <w:i w:val="0"/>
          <w:caps w:val="0"/>
          <w:color w:val="000000" w:themeColor="text1"/>
          <w:spacing w:val="0"/>
          <w:sz w:val="32"/>
          <w:szCs w:val="32"/>
          <w:shd w:val="clear" w:fill="FFFFFF"/>
          <w14:textFill>
            <w14:solidFill>
              <w14:schemeClr w14:val="tx1"/>
            </w14:solidFill>
          </w14:textFill>
        </w:rPr>
        <w:t>）年度工作要点落实情况。</w:t>
      </w:r>
      <w:r>
        <w:rPr>
          <w:rFonts w:hint="eastAsia" w:ascii="仿宋_GB2312" w:hAnsi="Verdana" w:eastAsia="仿宋_GB2312" w:cs="仿宋_GB2312"/>
          <w:i w:val="0"/>
          <w:iCs w:val="0"/>
          <w:caps w:val="0"/>
          <w:color w:val="404040"/>
          <w:spacing w:val="0"/>
          <w:sz w:val="31"/>
          <w:szCs w:val="31"/>
          <w:shd w:val="clear" w:fill="FFFFFF"/>
          <w:lang w:eastAsia="zh-CN"/>
        </w:rPr>
        <w:t>一是</w:t>
      </w:r>
      <w:r>
        <w:rPr>
          <w:rFonts w:hint="eastAsia" w:ascii="仿宋_GB2312" w:hAnsi="Verdana" w:eastAsia="仿宋_GB2312" w:cs="仿宋_GB2312"/>
          <w:i w:val="0"/>
          <w:iCs w:val="0"/>
          <w:caps w:val="0"/>
          <w:color w:val="404040"/>
          <w:spacing w:val="0"/>
          <w:sz w:val="31"/>
          <w:szCs w:val="31"/>
          <w:shd w:val="clear" w:fill="FFFFFF"/>
        </w:rPr>
        <w:t>严格按照“以公开为常态、不公开为例外”的目标，进一步拓展政府信息公开的内容和范围，对政府信息公开目录进行梳理、补充、完善。</w:t>
      </w:r>
      <w:r>
        <w:rPr>
          <w:rFonts w:hint="eastAsia" w:ascii="仿宋_GB2312" w:hAnsi="Verdana" w:eastAsia="仿宋_GB2312" w:cs="仿宋_GB2312"/>
          <w:i w:val="0"/>
          <w:iCs w:val="0"/>
          <w:caps w:val="0"/>
          <w:color w:val="404040"/>
          <w:spacing w:val="0"/>
          <w:sz w:val="31"/>
          <w:szCs w:val="31"/>
          <w:shd w:val="clear" w:fill="FFFFFF"/>
          <w:lang w:eastAsia="zh-CN"/>
        </w:rPr>
        <w:t>二是</w:t>
      </w:r>
      <w:r>
        <w:rPr>
          <w:rFonts w:hint="eastAsia" w:ascii="仿宋_GB2312" w:hAnsi="Verdana" w:eastAsia="仿宋_GB2312" w:cs="仿宋_GB2312"/>
          <w:i w:val="0"/>
          <w:iCs w:val="0"/>
          <w:caps w:val="0"/>
          <w:color w:val="404040"/>
          <w:spacing w:val="0"/>
          <w:sz w:val="31"/>
          <w:szCs w:val="31"/>
          <w:shd w:val="clear" w:fill="FFFFFF"/>
        </w:rPr>
        <w:t>加强各项信息公布的督办管理，定期更新信息资料，不断提升政务公开的质量。</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pPr>
    </w:p>
    <w:sectPr>
      <w:pgSz w:w="11906" w:h="16838"/>
      <w:pgMar w:top="1440" w:right="1800" w:bottom="173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体">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97519E"/>
    <w:multiLevelType w:val="singleLevel"/>
    <w:tmpl w:val="169751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MWEzNjlkNWQ2ZjFhNzZhMDE2OWFjNDY3NGU5ZmQifQ=="/>
    <w:docVar w:name="KSO_WPS_MARK_KEY" w:val="a05e903e-4893-4762-a9fe-e9cc04c27bfb"/>
  </w:docVars>
  <w:rsids>
    <w:rsidRoot w:val="00000000"/>
    <w:rsid w:val="00D904BB"/>
    <w:rsid w:val="01944054"/>
    <w:rsid w:val="029205F9"/>
    <w:rsid w:val="087D5842"/>
    <w:rsid w:val="0FF625E0"/>
    <w:rsid w:val="112F78F5"/>
    <w:rsid w:val="13B55514"/>
    <w:rsid w:val="13CF7F81"/>
    <w:rsid w:val="14214C5D"/>
    <w:rsid w:val="14217D71"/>
    <w:rsid w:val="15684FBE"/>
    <w:rsid w:val="20802205"/>
    <w:rsid w:val="234F73C2"/>
    <w:rsid w:val="2494737C"/>
    <w:rsid w:val="24D83FB5"/>
    <w:rsid w:val="27972804"/>
    <w:rsid w:val="27AE2862"/>
    <w:rsid w:val="293E0ACC"/>
    <w:rsid w:val="29554F37"/>
    <w:rsid w:val="297C6F02"/>
    <w:rsid w:val="2BB83B7F"/>
    <w:rsid w:val="2C26788E"/>
    <w:rsid w:val="2C345E26"/>
    <w:rsid w:val="2E9B67FD"/>
    <w:rsid w:val="328E731D"/>
    <w:rsid w:val="32EF5382"/>
    <w:rsid w:val="335672AA"/>
    <w:rsid w:val="33CB12A8"/>
    <w:rsid w:val="34DD50B4"/>
    <w:rsid w:val="36942978"/>
    <w:rsid w:val="39144478"/>
    <w:rsid w:val="3A1E65D5"/>
    <w:rsid w:val="3B5355EA"/>
    <w:rsid w:val="3BDA4998"/>
    <w:rsid w:val="3FD174BF"/>
    <w:rsid w:val="40503676"/>
    <w:rsid w:val="408E71AE"/>
    <w:rsid w:val="4278191A"/>
    <w:rsid w:val="478A7058"/>
    <w:rsid w:val="493D634C"/>
    <w:rsid w:val="495F7769"/>
    <w:rsid w:val="4A675DB7"/>
    <w:rsid w:val="4C76066D"/>
    <w:rsid w:val="4F4A2B45"/>
    <w:rsid w:val="50411B35"/>
    <w:rsid w:val="50516D79"/>
    <w:rsid w:val="525A1D1D"/>
    <w:rsid w:val="5C2E5EE0"/>
    <w:rsid w:val="5F8F0D4D"/>
    <w:rsid w:val="60C71155"/>
    <w:rsid w:val="612D50F6"/>
    <w:rsid w:val="63A64DC2"/>
    <w:rsid w:val="68C402D8"/>
    <w:rsid w:val="6A627D5F"/>
    <w:rsid w:val="6CD56BD4"/>
    <w:rsid w:val="7023544C"/>
    <w:rsid w:val="71A25E52"/>
    <w:rsid w:val="71EE37A2"/>
    <w:rsid w:val="729A502B"/>
    <w:rsid w:val="77382A32"/>
    <w:rsid w:val="774216D3"/>
    <w:rsid w:val="78EB388B"/>
    <w:rsid w:val="7AC97006"/>
    <w:rsid w:val="7DD02D0F"/>
    <w:rsid w:val="7ED700CE"/>
    <w:rsid w:val="7F646850"/>
    <w:rsid w:val="7FB46A81"/>
    <w:rsid w:val="FD6F5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2641</Words>
  <Characters>2750</Characters>
  <Lines>0</Lines>
  <Paragraphs>0</Paragraphs>
  <TotalTime>16</TotalTime>
  <ScaleCrop>false</ScaleCrop>
  <LinksUpToDate>false</LinksUpToDate>
  <CharactersWithSpaces>2752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2023-01-16T08:59:00Z</dcterms:created>
  <dc:creator>Administrator</dc:creator>
  <cp:lastModifiedBy>Administrator</cp:lastModifiedBy>
  <dcterms:modified xsi:type="dcterms:W3CDTF">2025-01-20T07:53:35Z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738D5874EE21483CBEACDD2E15136B83_13</vt:lpwstr>
  </property>
</Properties>
</file>