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outlineLvl w:val="0"/>
        <w:rPr>
          <w:rFonts w:hint="default" w:ascii="方正小标宋简体" w:hAnsi="方正小标宋简体" w:eastAsia="方正小标宋简体" w:cs="方正小标宋简体"/>
          <w:sz w:val="44"/>
          <w:szCs w:val="44"/>
          <w:lang w:val="en-US" w:eastAsia="zh-CN"/>
        </w:rPr>
      </w:pPr>
      <w:bookmarkStart w:id="0" w:name="_Toc19896"/>
      <w:r>
        <w:rPr>
          <w:rFonts w:hint="eastAsia" w:ascii="方正小标宋简体" w:hAnsi="方正小标宋简体" w:eastAsia="方正小标宋简体" w:cs="方正小标宋简体"/>
          <w:sz w:val="44"/>
          <w:szCs w:val="44"/>
          <w:lang w:val="en-US" w:eastAsia="zh-CN"/>
        </w:rPr>
        <w:t>临淄区综合行政执法局“双随机、一公开”抽查工作指引（2023年版）</w:t>
      </w:r>
      <w:bookmarkEnd w:id="0"/>
    </w:p>
    <w:p>
      <w:pPr>
        <w:pStyle w:val="2"/>
        <w:rPr>
          <w:rFonts w:hint="eastAsia"/>
          <w:lang w:val="en-US" w:eastAsia="zh-CN"/>
        </w:rPr>
      </w:pPr>
    </w:p>
    <w:sdt>
      <w:sdtPr>
        <w:rPr>
          <w:rFonts w:ascii="宋体" w:hAnsi="宋体" w:eastAsia="宋体" w:cstheme="minorBidi"/>
          <w:kern w:val="2"/>
          <w:sz w:val="21"/>
          <w:szCs w:val="24"/>
          <w:lang w:val="en-US" w:eastAsia="zh-CN" w:bidi="ar-SA"/>
        </w:rPr>
        <w:id w:val="147454503"/>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2"/>
            <w:tabs>
              <w:tab w:val="right" w:leader="dot" w:pos="8306"/>
            </w:tabs>
          </w:pPr>
          <w:r>
            <w:rPr>
              <w:rFonts w:hint="eastAsia"/>
              <w:lang w:val="en-US" w:eastAsia="zh-CN"/>
            </w:rPr>
            <w:fldChar w:fldCharType="begin"/>
          </w:r>
          <w:r>
            <w:rPr>
              <w:rFonts w:hint="eastAsia"/>
              <w:lang w:val="en-US" w:eastAsia="zh-CN"/>
            </w:rPr>
            <w:instrText xml:space="preserve">TOC \o "1-1"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_Toc31147 </w:instrText>
          </w:r>
          <w:r>
            <w:rPr>
              <w:rFonts w:hint="eastAsia"/>
              <w:lang w:val="en-US" w:eastAsia="zh-CN"/>
            </w:rPr>
            <w:fldChar w:fldCharType="separate"/>
          </w:r>
          <w:r>
            <w:rPr>
              <w:rFonts w:hint="eastAsia" w:ascii="楷体_GB2312" w:hAnsi="楷体_GB2312" w:eastAsia="楷体_GB2312" w:cs="楷体_GB2312"/>
              <w:szCs w:val="32"/>
            </w:rPr>
            <w:t>总  述</w:t>
          </w:r>
          <w:r>
            <w:tab/>
          </w:r>
          <w:r>
            <w:fldChar w:fldCharType="begin"/>
          </w:r>
          <w:r>
            <w:instrText xml:space="preserve"> PAGEREF _Toc31147 \h </w:instrText>
          </w:r>
          <w:r>
            <w:fldChar w:fldCharType="separate"/>
          </w:r>
          <w:r>
            <w:t>1</w:t>
          </w:r>
          <w:r>
            <w:fldChar w:fldCharType="end"/>
          </w:r>
          <w:r>
            <w:rPr>
              <w:rFonts w:hint="eastAsia"/>
              <w:lang w:val="en-US" w:eastAsia="zh-CN"/>
            </w:rPr>
            <w:fldChar w:fldCharType="end"/>
          </w:r>
        </w:p>
        <w:p>
          <w:pPr>
            <w:pStyle w:val="12"/>
            <w:tabs>
              <w:tab w:val="right" w:leader="dot" w:pos="8306"/>
            </w:tabs>
          </w:pPr>
          <w:r>
            <w:rPr>
              <w:rFonts w:hint="eastAsia"/>
              <w:lang w:val="en-US" w:eastAsia="zh-CN"/>
            </w:rPr>
            <w:fldChar w:fldCharType="begin"/>
          </w:r>
          <w:r>
            <w:rPr>
              <w:rFonts w:hint="eastAsia"/>
              <w:lang w:val="en-US" w:eastAsia="zh-CN"/>
            </w:rPr>
            <w:instrText xml:space="preserve"> HYPERLINK \l _Toc18693 </w:instrText>
          </w:r>
          <w:r>
            <w:rPr>
              <w:rFonts w:hint="eastAsia"/>
              <w:lang w:val="en-US" w:eastAsia="zh-CN"/>
            </w:rPr>
            <w:fldChar w:fldCharType="separate"/>
          </w:r>
          <w:r>
            <w:rPr>
              <w:rFonts w:hint="eastAsia" w:ascii="方正小标宋简体" w:hAnsi="方正小标宋简体" w:eastAsia="方正小标宋简体" w:cs="方正小标宋简体"/>
              <w:kern w:val="2"/>
              <w:szCs w:val="44"/>
              <w:lang w:val="en-US" w:eastAsia="zh-CN" w:bidi="zh-CN"/>
            </w:rPr>
            <w:t>第一章 对城市建筑垃圾处置的监督检查</w:t>
          </w:r>
          <w:r>
            <w:tab/>
          </w:r>
          <w:r>
            <w:fldChar w:fldCharType="begin"/>
          </w:r>
          <w:r>
            <w:instrText xml:space="preserve"> PAGEREF _Toc18693 \h </w:instrText>
          </w:r>
          <w:r>
            <w:fldChar w:fldCharType="separate"/>
          </w:r>
          <w:r>
            <w:t>5</w:t>
          </w:r>
          <w:r>
            <w:fldChar w:fldCharType="end"/>
          </w:r>
          <w:r>
            <w:rPr>
              <w:rFonts w:hint="eastAsia"/>
              <w:lang w:val="en-US" w:eastAsia="zh-CN"/>
            </w:rPr>
            <w:fldChar w:fldCharType="end"/>
          </w:r>
        </w:p>
        <w:p>
          <w:pPr>
            <w:pStyle w:val="12"/>
            <w:tabs>
              <w:tab w:val="right" w:leader="dot" w:pos="8306"/>
            </w:tabs>
          </w:pPr>
          <w:r>
            <w:rPr>
              <w:rFonts w:hint="eastAsia"/>
              <w:lang w:val="en-US" w:eastAsia="zh-CN"/>
            </w:rPr>
            <w:fldChar w:fldCharType="begin"/>
          </w:r>
          <w:r>
            <w:rPr>
              <w:rFonts w:hint="eastAsia"/>
              <w:lang w:val="en-US" w:eastAsia="zh-CN"/>
            </w:rPr>
            <w:instrText xml:space="preserve"> HYPERLINK \l _Toc31871 </w:instrText>
          </w:r>
          <w:r>
            <w:rPr>
              <w:rFonts w:hint="eastAsia"/>
              <w:lang w:val="en-US" w:eastAsia="zh-CN"/>
            </w:rPr>
            <w:fldChar w:fldCharType="separate"/>
          </w:r>
          <w:r>
            <w:rPr>
              <w:rFonts w:hint="eastAsia" w:ascii="方正小标宋简体" w:hAnsi="方正小标宋简体" w:eastAsia="方正小标宋简体" w:cs="方正小标宋简体"/>
              <w:kern w:val="2"/>
              <w:szCs w:val="44"/>
              <w:lang w:val="en-US" w:eastAsia="zh-CN" w:bidi="zh-CN"/>
            </w:rPr>
            <w:t>第二章 对城市生活垃圾管理工作的监督</w:t>
          </w:r>
          <w:r>
            <w:tab/>
          </w:r>
          <w:r>
            <w:fldChar w:fldCharType="begin"/>
          </w:r>
          <w:r>
            <w:instrText xml:space="preserve"> PAGEREF _Toc31871 \h </w:instrText>
          </w:r>
          <w:r>
            <w:fldChar w:fldCharType="separate"/>
          </w:r>
          <w:r>
            <w:t>6</w:t>
          </w:r>
          <w:r>
            <w:fldChar w:fldCharType="end"/>
          </w:r>
          <w:r>
            <w:rPr>
              <w:rFonts w:hint="eastAsia"/>
              <w:lang w:val="en-US" w:eastAsia="zh-CN"/>
            </w:rPr>
            <w:fldChar w:fldCharType="end"/>
          </w:r>
        </w:p>
        <w:p>
          <w:pPr>
            <w:pStyle w:val="12"/>
            <w:tabs>
              <w:tab w:val="right" w:leader="dot" w:pos="8306"/>
            </w:tabs>
          </w:pPr>
          <w:r>
            <w:rPr>
              <w:rFonts w:hint="eastAsia"/>
              <w:lang w:val="en-US" w:eastAsia="zh-CN"/>
            </w:rPr>
            <w:fldChar w:fldCharType="begin"/>
          </w:r>
          <w:r>
            <w:rPr>
              <w:rFonts w:hint="eastAsia"/>
              <w:lang w:val="en-US" w:eastAsia="zh-CN"/>
            </w:rPr>
            <w:instrText xml:space="preserve"> HYPERLINK \l _Toc6197 </w:instrText>
          </w:r>
          <w:r>
            <w:rPr>
              <w:rFonts w:hint="eastAsia"/>
              <w:lang w:val="en-US" w:eastAsia="zh-CN"/>
            </w:rPr>
            <w:fldChar w:fldCharType="separate"/>
          </w:r>
          <w:r>
            <w:rPr>
              <w:rFonts w:hint="eastAsia" w:ascii="方正小标宋简体" w:hAnsi="方正小标宋简体" w:eastAsia="方正小标宋简体" w:cs="方正小标宋简体"/>
              <w:kern w:val="2"/>
              <w:szCs w:val="44"/>
              <w:lang w:val="zh-CN" w:eastAsia="zh-CN" w:bidi="zh-CN"/>
            </w:rPr>
            <w:t>第</w:t>
          </w:r>
          <w:r>
            <w:rPr>
              <w:rFonts w:hint="eastAsia" w:ascii="方正小标宋简体" w:hAnsi="方正小标宋简体" w:eastAsia="方正小标宋简体" w:cs="方正小标宋简体"/>
              <w:kern w:val="2"/>
              <w:szCs w:val="44"/>
              <w:lang w:val="en-US" w:eastAsia="zh-CN" w:bidi="zh-CN"/>
            </w:rPr>
            <w:t>三</w:t>
          </w:r>
          <w:r>
            <w:rPr>
              <w:rFonts w:hint="eastAsia" w:ascii="方正小标宋简体" w:hAnsi="方正小标宋简体" w:eastAsia="方正小标宋简体" w:cs="方正小标宋简体"/>
              <w:kern w:val="2"/>
              <w:szCs w:val="44"/>
              <w:lang w:val="zh-CN" w:eastAsia="zh-CN" w:bidi="zh-CN"/>
            </w:rPr>
            <w:t>章</w:t>
          </w:r>
          <w:r>
            <w:rPr>
              <w:rFonts w:hint="eastAsia" w:ascii="方正小标宋简体" w:hAnsi="方正小标宋简体" w:eastAsia="方正小标宋简体" w:cs="方正小标宋简体"/>
              <w:kern w:val="2"/>
              <w:szCs w:val="44"/>
              <w:lang w:val="en-US" w:eastAsia="zh-CN" w:bidi="zh-CN"/>
            </w:rPr>
            <w:t xml:space="preserve"> 城市园林绿化的监督检查</w:t>
          </w:r>
          <w:r>
            <w:tab/>
          </w:r>
          <w:r>
            <w:fldChar w:fldCharType="begin"/>
          </w:r>
          <w:r>
            <w:instrText xml:space="preserve"> PAGEREF _Toc6197 \h </w:instrText>
          </w:r>
          <w:r>
            <w:fldChar w:fldCharType="separate"/>
          </w:r>
          <w:r>
            <w:t>7</w:t>
          </w:r>
          <w:r>
            <w:fldChar w:fldCharType="end"/>
          </w:r>
          <w:r>
            <w:rPr>
              <w:rFonts w:hint="eastAsia"/>
              <w:lang w:val="en-US" w:eastAsia="zh-CN"/>
            </w:rPr>
            <w:fldChar w:fldCharType="end"/>
          </w:r>
        </w:p>
        <w:p>
          <w:pPr>
            <w:pStyle w:val="12"/>
            <w:tabs>
              <w:tab w:val="right" w:leader="dot" w:pos="8306"/>
            </w:tabs>
          </w:pPr>
          <w:r>
            <w:rPr>
              <w:rFonts w:hint="eastAsia"/>
              <w:lang w:val="en-US" w:eastAsia="zh-CN"/>
            </w:rPr>
            <w:fldChar w:fldCharType="begin"/>
          </w:r>
          <w:r>
            <w:rPr>
              <w:rFonts w:hint="eastAsia"/>
              <w:lang w:val="en-US" w:eastAsia="zh-CN"/>
            </w:rPr>
            <w:instrText xml:space="preserve"> HYPERLINK \l _Toc16886 </w:instrText>
          </w:r>
          <w:r>
            <w:rPr>
              <w:rFonts w:hint="eastAsia"/>
              <w:lang w:val="en-US" w:eastAsia="zh-CN"/>
            </w:rPr>
            <w:fldChar w:fldCharType="separate"/>
          </w:r>
          <w:r>
            <w:rPr>
              <w:rFonts w:hint="eastAsia" w:ascii="方正小标宋简体" w:hAnsi="方正小标宋简体" w:eastAsia="方正小标宋简体" w:cs="方正小标宋简体"/>
              <w:kern w:val="2"/>
              <w:szCs w:val="44"/>
              <w:lang w:val="en-US" w:eastAsia="zh-CN" w:bidi="zh-CN"/>
            </w:rPr>
            <w:t>第四章 对城镇容貌和环境卫生管理工作的监督检查工作指引</w:t>
          </w:r>
          <w:r>
            <w:tab/>
          </w:r>
          <w:r>
            <w:fldChar w:fldCharType="begin"/>
          </w:r>
          <w:r>
            <w:instrText xml:space="preserve"> PAGEREF _Toc16886 \h </w:instrText>
          </w:r>
          <w:r>
            <w:fldChar w:fldCharType="separate"/>
          </w:r>
          <w:r>
            <w:t>10</w:t>
          </w:r>
          <w:r>
            <w:fldChar w:fldCharType="end"/>
          </w:r>
          <w:r>
            <w:rPr>
              <w:rFonts w:hint="eastAsia"/>
              <w:lang w:val="en-US" w:eastAsia="zh-CN"/>
            </w:rPr>
            <w:fldChar w:fldCharType="end"/>
          </w:r>
        </w:p>
        <w:p>
          <w:pPr>
            <w:pStyle w:val="12"/>
            <w:tabs>
              <w:tab w:val="right" w:leader="dot" w:pos="8306"/>
            </w:tabs>
          </w:pPr>
          <w:r>
            <w:rPr>
              <w:rFonts w:hint="eastAsia"/>
              <w:lang w:val="en-US" w:eastAsia="zh-CN"/>
            </w:rPr>
            <w:fldChar w:fldCharType="begin"/>
          </w:r>
          <w:r>
            <w:rPr>
              <w:rFonts w:hint="eastAsia"/>
              <w:lang w:val="en-US" w:eastAsia="zh-CN"/>
            </w:rPr>
            <w:instrText xml:space="preserve"> HYPERLINK \l _Toc5648 </w:instrText>
          </w:r>
          <w:r>
            <w:rPr>
              <w:rFonts w:hint="eastAsia"/>
              <w:lang w:val="en-US" w:eastAsia="zh-CN"/>
            </w:rPr>
            <w:fldChar w:fldCharType="separate"/>
          </w:r>
          <w:r>
            <w:rPr>
              <w:rFonts w:hint="eastAsia" w:ascii="方正小标宋简体" w:hAnsi="方正小标宋简体" w:eastAsia="方正小标宋简体" w:cs="方正小标宋简体"/>
              <w:szCs w:val="44"/>
              <w:lang w:val="en-US"/>
            </w:rPr>
            <w:t>第</w:t>
          </w:r>
          <w:r>
            <w:rPr>
              <w:rFonts w:hint="eastAsia" w:ascii="方正小标宋简体" w:hAnsi="方正小标宋简体" w:eastAsia="方正小标宋简体" w:cs="方正小标宋简体"/>
              <w:szCs w:val="44"/>
              <w:lang w:val="en-US" w:eastAsia="zh-CN"/>
            </w:rPr>
            <w:t>五</w:t>
          </w:r>
          <w:r>
            <w:rPr>
              <w:rFonts w:hint="eastAsia" w:ascii="方正小标宋简体" w:hAnsi="方正小标宋简体" w:eastAsia="方正小标宋简体" w:cs="方正小标宋简体"/>
              <w:szCs w:val="44"/>
              <w:lang w:val="en-US"/>
            </w:rPr>
            <w:t>章 对物业管理活动的监督检查工作指引</w:t>
          </w:r>
          <w:r>
            <w:tab/>
          </w:r>
          <w:r>
            <w:fldChar w:fldCharType="begin"/>
          </w:r>
          <w:r>
            <w:instrText xml:space="preserve"> PAGEREF _Toc5648 \h </w:instrText>
          </w:r>
          <w:r>
            <w:fldChar w:fldCharType="separate"/>
          </w:r>
          <w:r>
            <w:t>11</w:t>
          </w:r>
          <w:r>
            <w:fldChar w:fldCharType="end"/>
          </w:r>
          <w:r>
            <w:rPr>
              <w:rFonts w:hint="eastAsia"/>
              <w:lang w:val="en-US" w:eastAsia="zh-CN"/>
            </w:rPr>
            <w:fldChar w:fldCharType="end"/>
          </w:r>
        </w:p>
        <w:p>
          <w:pPr>
            <w:pStyle w:val="12"/>
            <w:tabs>
              <w:tab w:val="right" w:leader="dot" w:pos="8306"/>
            </w:tabs>
          </w:pPr>
          <w:r>
            <w:rPr>
              <w:rFonts w:hint="eastAsia"/>
              <w:lang w:val="en-US" w:eastAsia="zh-CN"/>
            </w:rPr>
            <w:fldChar w:fldCharType="begin"/>
          </w:r>
          <w:r>
            <w:rPr>
              <w:rFonts w:hint="eastAsia"/>
              <w:lang w:val="en-US" w:eastAsia="zh-CN"/>
            </w:rPr>
            <w:instrText xml:space="preserve"> HYPERLINK \l _Toc410 </w:instrText>
          </w:r>
          <w:r>
            <w:rPr>
              <w:rFonts w:hint="eastAsia"/>
              <w:lang w:val="en-US" w:eastAsia="zh-CN"/>
            </w:rPr>
            <w:fldChar w:fldCharType="separate"/>
          </w:r>
          <w:r>
            <w:rPr>
              <w:rFonts w:hint="eastAsia" w:ascii="方正小标宋简体" w:hAnsi="方正小标宋简体" w:eastAsia="方正小标宋简体" w:cs="方正小标宋简体"/>
              <w:szCs w:val="44"/>
              <w:lang w:val="en-US" w:eastAsia="zh-CN"/>
            </w:rPr>
            <w:t xml:space="preserve">第六章 </w:t>
          </w:r>
          <w:r>
            <w:rPr>
              <w:rFonts w:hint="eastAsia" w:ascii="方正小标宋简体" w:hAnsi="方正小标宋简体" w:eastAsia="方正小标宋简体" w:cs="方正小标宋简体"/>
              <w:szCs w:val="44"/>
            </w:rPr>
            <w:t>城镇排水与污水监督检查</w:t>
          </w:r>
          <w:r>
            <w:tab/>
          </w:r>
          <w:r>
            <w:fldChar w:fldCharType="begin"/>
          </w:r>
          <w:r>
            <w:instrText xml:space="preserve"> PAGEREF _Toc410 \h </w:instrText>
          </w:r>
          <w:r>
            <w:fldChar w:fldCharType="separate"/>
          </w:r>
          <w:r>
            <w:t>13</w:t>
          </w:r>
          <w:r>
            <w:fldChar w:fldCharType="end"/>
          </w:r>
          <w:r>
            <w:rPr>
              <w:rFonts w:hint="eastAsia"/>
              <w:lang w:val="en-US" w:eastAsia="zh-CN"/>
            </w:rPr>
            <w:fldChar w:fldCharType="end"/>
          </w:r>
        </w:p>
        <w:p>
          <w:pPr>
            <w:pStyle w:val="12"/>
            <w:tabs>
              <w:tab w:val="right" w:leader="dot" w:pos="8306"/>
            </w:tabs>
          </w:pPr>
          <w:r>
            <w:rPr>
              <w:rFonts w:hint="eastAsia"/>
              <w:lang w:val="en-US" w:eastAsia="zh-CN"/>
            </w:rPr>
            <w:fldChar w:fldCharType="begin"/>
          </w:r>
          <w:r>
            <w:rPr>
              <w:rFonts w:hint="eastAsia"/>
              <w:lang w:val="en-US" w:eastAsia="zh-CN"/>
            </w:rPr>
            <w:instrText xml:space="preserve"> HYPERLINK \l _Toc29816 </w:instrText>
          </w:r>
          <w:r>
            <w:rPr>
              <w:rFonts w:hint="eastAsia"/>
              <w:lang w:val="en-US" w:eastAsia="zh-CN"/>
            </w:rPr>
            <w:fldChar w:fldCharType="separate"/>
          </w:r>
          <w:r>
            <w:rPr>
              <w:rFonts w:hint="eastAsia" w:ascii="方正小标宋简体" w:hAnsi="方正小标宋简体" w:eastAsia="方正小标宋简体" w:cs="方正小标宋简体"/>
              <w:szCs w:val="44"/>
            </w:rPr>
            <w:t>第</w:t>
          </w:r>
          <w:r>
            <w:rPr>
              <w:rFonts w:hint="eastAsia" w:ascii="方正小标宋简体" w:hAnsi="方正小标宋简体" w:eastAsia="方正小标宋简体" w:cs="方正小标宋简体"/>
              <w:szCs w:val="44"/>
              <w:lang w:val="en-US" w:eastAsia="zh-CN"/>
            </w:rPr>
            <w:t>七</w:t>
          </w:r>
          <w:r>
            <w:rPr>
              <w:rFonts w:hint="eastAsia" w:ascii="方正小标宋简体" w:hAnsi="方正小标宋简体" w:eastAsia="方正小标宋简体" w:cs="方正小标宋简体"/>
              <w:szCs w:val="44"/>
            </w:rPr>
            <w:t>章</w:t>
          </w:r>
          <w:r>
            <w:rPr>
              <w:rFonts w:hint="eastAsia" w:ascii="方正小标宋简体" w:hAnsi="方正小标宋简体" w:eastAsia="方正小标宋简体" w:cs="方正小标宋简体"/>
              <w:szCs w:val="44"/>
              <w:lang w:val="en-US"/>
            </w:rPr>
            <w:t xml:space="preserve"> </w:t>
          </w:r>
          <w:r>
            <w:rPr>
              <w:rFonts w:hint="eastAsia" w:ascii="方正小标宋简体" w:hAnsi="方正小标宋简体" w:eastAsia="方正小标宋简体" w:cs="方正小标宋简体"/>
              <w:szCs w:val="44"/>
            </w:rPr>
            <w:t>城市防汛安全监督检查工作指引</w:t>
          </w:r>
          <w:r>
            <w:tab/>
          </w:r>
          <w:r>
            <w:fldChar w:fldCharType="begin"/>
          </w:r>
          <w:r>
            <w:instrText xml:space="preserve"> PAGEREF _Toc29816 \h </w:instrText>
          </w:r>
          <w:r>
            <w:fldChar w:fldCharType="separate"/>
          </w:r>
          <w:r>
            <w:t>14</w:t>
          </w:r>
          <w:r>
            <w:fldChar w:fldCharType="end"/>
          </w:r>
          <w:r>
            <w:rPr>
              <w:rFonts w:hint="eastAsia"/>
              <w:lang w:val="en-US" w:eastAsia="zh-CN"/>
            </w:rPr>
            <w:fldChar w:fldCharType="end"/>
          </w:r>
        </w:p>
        <w:p>
          <w:pPr>
            <w:pStyle w:val="12"/>
            <w:tabs>
              <w:tab w:val="right" w:leader="dot" w:pos="8306"/>
            </w:tabs>
          </w:pPr>
          <w:r>
            <w:rPr>
              <w:rFonts w:hint="eastAsia"/>
              <w:lang w:val="en-US" w:eastAsia="zh-CN"/>
            </w:rPr>
            <w:fldChar w:fldCharType="begin"/>
          </w:r>
          <w:r>
            <w:rPr>
              <w:rFonts w:hint="eastAsia"/>
              <w:lang w:val="en-US" w:eastAsia="zh-CN"/>
            </w:rPr>
            <w:instrText xml:space="preserve"> HYPERLINK \l _Toc27302 </w:instrText>
          </w:r>
          <w:r>
            <w:rPr>
              <w:rFonts w:hint="eastAsia"/>
              <w:lang w:val="en-US" w:eastAsia="zh-CN"/>
            </w:rPr>
            <w:fldChar w:fldCharType="separate"/>
          </w:r>
          <w:r>
            <w:rPr>
              <w:rFonts w:hint="eastAsia" w:ascii="方正小标宋简体" w:hAnsi="方正小标宋简体" w:eastAsia="方正小标宋简体" w:cs="方正小标宋简体"/>
              <w:szCs w:val="44"/>
            </w:rPr>
            <w:t>第</w:t>
          </w:r>
          <w:r>
            <w:rPr>
              <w:rFonts w:hint="eastAsia" w:ascii="方正小标宋简体" w:hAnsi="方正小标宋简体" w:eastAsia="方正小标宋简体" w:cs="方正小标宋简体"/>
              <w:szCs w:val="44"/>
              <w:lang w:val="en-US" w:eastAsia="zh-CN"/>
            </w:rPr>
            <w:t>八</w:t>
          </w:r>
          <w:r>
            <w:rPr>
              <w:rFonts w:hint="eastAsia" w:ascii="方正小标宋简体" w:hAnsi="方正小标宋简体" w:eastAsia="方正小标宋简体" w:cs="方正小标宋简体"/>
              <w:szCs w:val="44"/>
            </w:rPr>
            <w:t>章 对城市照明的监督检查工作指引</w:t>
          </w:r>
          <w:r>
            <w:tab/>
          </w:r>
          <w:r>
            <w:fldChar w:fldCharType="begin"/>
          </w:r>
          <w:r>
            <w:instrText xml:space="preserve"> PAGEREF _Toc27302 \h </w:instrText>
          </w:r>
          <w:r>
            <w:fldChar w:fldCharType="separate"/>
          </w:r>
          <w:r>
            <w:t>15</w:t>
          </w:r>
          <w:r>
            <w:fldChar w:fldCharType="end"/>
          </w:r>
          <w:r>
            <w:rPr>
              <w:rFonts w:hint="eastAsia"/>
              <w:lang w:val="en-US" w:eastAsia="zh-CN"/>
            </w:rPr>
            <w:fldChar w:fldCharType="end"/>
          </w:r>
        </w:p>
        <w:p>
          <w:pPr>
            <w:pStyle w:val="12"/>
            <w:tabs>
              <w:tab w:val="right" w:leader="dot" w:pos="8306"/>
            </w:tabs>
          </w:pPr>
          <w:r>
            <w:rPr>
              <w:rFonts w:hint="eastAsia"/>
              <w:lang w:val="en-US" w:eastAsia="zh-CN"/>
            </w:rPr>
            <w:fldChar w:fldCharType="begin"/>
          </w:r>
          <w:r>
            <w:rPr>
              <w:rFonts w:hint="eastAsia"/>
              <w:lang w:val="en-US" w:eastAsia="zh-CN"/>
            </w:rPr>
            <w:instrText xml:space="preserve"> HYPERLINK \l _Toc3625 </w:instrText>
          </w:r>
          <w:r>
            <w:rPr>
              <w:rFonts w:hint="eastAsia"/>
              <w:lang w:val="en-US" w:eastAsia="zh-CN"/>
            </w:rPr>
            <w:fldChar w:fldCharType="separate"/>
          </w:r>
          <w:r>
            <w:rPr>
              <w:rFonts w:hint="eastAsia" w:ascii="方正小标宋简体" w:hAnsi="方正小标宋简体" w:eastAsia="方正小标宋简体" w:cs="方正小标宋简体"/>
              <w:szCs w:val="44"/>
            </w:rPr>
            <w:t>第</w:t>
          </w:r>
          <w:r>
            <w:rPr>
              <w:rFonts w:hint="eastAsia" w:ascii="方正小标宋简体" w:hAnsi="方正小标宋简体" w:eastAsia="方正小标宋简体" w:cs="方正小标宋简体"/>
              <w:szCs w:val="44"/>
              <w:lang w:val="en-US" w:eastAsia="zh-CN"/>
            </w:rPr>
            <w:t>九</w:t>
          </w:r>
          <w:r>
            <w:rPr>
              <w:rFonts w:hint="eastAsia" w:ascii="方正小标宋简体" w:hAnsi="方正小标宋简体" w:eastAsia="方正小标宋简体" w:cs="方正小标宋简体"/>
              <w:szCs w:val="44"/>
            </w:rPr>
            <w:t>章 市政基础设施建设、运行、维护管理情况监督检查工作指引</w:t>
          </w:r>
          <w:r>
            <w:tab/>
          </w:r>
          <w:r>
            <w:fldChar w:fldCharType="begin"/>
          </w:r>
          <w:r>
            <w:instrText xml:space="preserve"> PAGEREF _Toc3625 \h </w:instrText>
          </w:r>
          <w:r>
            <w:fldChar w:fldCharType="separate"/>
          </w:r>
          <w:r>
            <w:t>16</w:t>
          </w:r>
          <w:r>
            <w:fldChar w:fldCharType="end"/>
          </w:r>
          <w:r>
            <w:rPr>
              <w:rFonts w:hint="eastAsia"/>
              <w:lang w:val="en-US" w:eastAsia="zh-CN"/>
            </w:rPr>
            <w:fldChar w:fldCharType="end"/>
          </w:r>
        </w:p>
        <w:p>
          <w:pPr>
            <w:rPr>
              <w:rFonts w:hint="eastAsia" w:asciiTheme="minorHAnsi" w:hAnsiTheme="minorHAnsi" w:eastAsiaTheme="minorEastAsia" w:cstheme="minorBidi"/>
              <w:kern w:val="2"/>
              <w:sz w:val="21"/>
              <w:szCs w:val="24"/>
              <w:lang w:val="en-US" w:eastAsia="zh-CN" w:bidi="ar-SA"/>
            </w:rPr>
            <w:sectPr>
              <w:pgSz w:w="11906" w:h="16838"/>
              <w:pgMar w:top="1440" w:right="1800" w:bottom="1440" w:left="1800" w:header="851" w:footer="992" w:gutter="0"/>
              <w:cols w:space="425" w:num="1"/>
              <w:docGrid w:type="lines" w:linePitch="312" w:charSpace="0"/>
            </w:sectPr>
          </w:pPr>
          <w:r>
            <w:rPr>
              <w:rFonts w:hint="eastAsia"/>
              <w:lang w:val="en-US" w:eastAsia="zh-CN"/>
            </w:rPr>
            <w:fldChar w:fldCharType="end"/>
          </w:r>
        </w:p>
      </w:sdtContent>
    </w:sdt>
    <w:p>
      <w:pPr>
        <w:pStyle w:val="2"/>
        <w:rPr>
          <w:rFonts w:hint="eastAsia"/>
          <w:lang w:val="en-US" w:eastAsia="zh-CN"/>
        </w:rPr>
      </w:pPr>
    </w:p>
    <w:p>
      <w:pPr>
        <w:spacing w:line="600" w:lineRule="exact"/>
        <w:ind w:firstLine="640" w:firstLineChars="200"/>
        <w:jc w:val="center"/>
        <w:outlineLvl w:val="0"/>
        <w:rPr>
          <w:rFonts w:ascii="楷体_GB2312" w:hAnsi="楷体_GB2312" w:eastAsia="楷体_GB2312" w:cs="楷体_GB2312"/>
          <w:sz w:val="32"/>
          <w:szCs w:val="32"/>
        </w:rPr>
      </w:pPr>
      <w:bookmarkStart w:id="1" w:name="_Toc31147"/>
      <w:r>
        <w:rPr>
          <w:rFonts w:hint="eastAsia" w:ascii="楷体_GB2312" w:hAnsi="楷体_GB2312" w:eastAsia="楷体_GB2312" w:cs="楷体_GB2312"/>
          <w:sz w:val="32"/>
          <w:szCs w:val="32"/>
        </w:rPr>
        <w:t>总  述</w:t>
      </w:r>
      <w:bookmarkEnd w:id="1"/>
    </w:p>
    <w:p>
      <w:pPr>
        <w:spacing w:line="560" w:lineRule="exact"/>
        <w:ind w:firstLine="640" w:firstLineChars="200"/>
        <w:rPr>
          <w:rFonts w:ascii="Times New Roman" w:hAnsi="Times New Roman" w:eastAsia="仿宋_GB2312" w:cs="Times New Roman"/>
          <w:sz w:val="32"/>
        </w:rPr>
      </w:pP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本工作指引适用于《山东省住房城乡建设系统“双随机、一公开”检查事项清单》所列各抽查事项的实地核查。除实地核查外，“双随机、一公开”监管中还可根据具体情况采取书面检查、专项检查、网络监测、聘请专业机构等适当方式进行检查。</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本工作指引适用于企业、项目、其他行政执法经营单位等各类检查对象。</w:t>
      </w:r>
    </w:p>
    <w:p>
      <w:pPr>
        <w:widowControl w:val="0"/>
        <w:spacing w:line="560" w:lineRule="exact"/>
        <w:ind w:firstLine="640" w:firstLineChars="200"/>
        <w:jc w:val="left"/>
        <w:outlineLvl w:val="0"/>
        <w:rPr>
          <w:rFonts w:hint="default" w:ascii="宋体" w:hAnsi="宋体" w:eastAsia="黑体" w:cs="Times New Roman"/>
          <w:kern w:val="0"/>
          <w:sz w:val="32"/>
          <w:szCs w:val="36"/>
          <w:lang w:val="en-US" w:eastAsia="zh-CN" w:bidi="ar-SA"/>
        </w:rPr>
      </w:pPr>
      <w:bookmarkStart w:id="2" w:name="_Toc18823"/>
      <w:r>
        <w:rPr>
          <w:rFonts w:hint="eastAsia" w:ascii="宋体" w:hAnsi="宋体" w:eastAsia="黑体" w:cs="Times New Roman"/>
          <w:kern w:val="0"/>
          <w:sz w:val="32"/>
          <w:szCs w:val="36"/>
          <w:lang w:val="en-US" w:eastAsia="zh-CN" w:bidi="ar-SA"/>
        </w:rPr>
        <w:t>—、前期准备</w:t>
      </w:r>
      <w:bookmarkEnd w:id="2"/>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实地核查前，可根据需要查阅企业、个人登记、备案、行政许可、行政处罚等基本信息，或委托第三方机构、数据公司，通过信息化手段进行事先检索，初步了解企业的存续及个人从业情况、可能存在的问题等，提高检查效率。要根据企业信用风险分类结果，合理确定、动态调整抽查比例和频次，实施差异化监管。对A类企业，可合理降低抽查比例和频次，除投诉举报、大数据检测发现问题、转办交办案件线索及法律法规另有规定外，根据实际情况可不主动实施现场检查，实施“无事不扰”；对B类企业，按常规比例和频次开展抽查；对C类企业，实行重点关注，适当提高抽查比例和频次；对D类企业，实行严格监管，有针对性地大幅提高抽查比例和频次，必要时主动实施现场检查。</w:t>
      </w:r>
    </w:p>
    <w:p>
      <w:pPr>
        <w:widowControl w:val="0"/>
        <w:spacing w:line="560" w:lineRule="exact"/>
        <w:ind w:firstLine="640" w:firstLineChars="200"/>
        <w:jc w:val="left"/>
        <w:outlineLvl w:val="1"/>
        <w:rPr>
          <w:rFonts w:hint="default" w:ascii="宋体" w:hAnsi="宋体" w:eastAsia="黑体" w:cs="Times New Roman"/>
          <w:kern w:val="0"/>
          <w:sz w:val="32"/>
          <w:szCs w:val="36"/>
          <w:lang w:val="en-US" w:eastAsia="zh-CN" w:bidi="ar-SA"/>
        </w:rPr>
      </w:pPr>
      <w:r>
        <w:rPr>
          <w:rFonts w:hint="eastAsia" w:ascii="宋体" w:hAnsi="宋体" w:eastAsia="黑体" w:cs="Times New Roman"/>
          <w:kern w:val="0"/>
          <w:sz w:val="32"/>
          <w:szCs w:val="36"/>
          <w:lang w:val="en-US" w:eastAsia="zh-CN" w:bidi="ar-SA"/>
        </w:rPr>
        <w:t>二、实地核查</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实地核查人员不得少于两人，并应当出示执法证件。在核查中，应注意通过文字、音频或影像等方式留存核查痕迹，必要时可邀请相关人员作为见证人。</w:t>
      </w:r>
    </w:p>
    <w:p>
      <w:pPr>
        <w:widowControl w:val="0"/>
        <w:spacing w:line="560" w:lineRule="exact"/>
        <w:ind w:firstLine="640" w:firstLineChars="200"/>
        <w:jc w:val="left"/>
        <w:outlineLvl w:val="1"/>
        <w:rPr>
          <w:rFonts w:hint="default" w:ascii="宋体" w:hAnsi="宋体" w:eastAsia="黑体" w:cs="Times New Roman"/>
          <w:kern w:val="0"/>
          <w:sz w:val="32"/>
          <w:szCs w:val="36"/>
          <w:lang w:val="en-US" w:eastAsia="zh-CN" w:bidi="ar-SA"/>
        </w:rPr>
      </w:pPr>
      <w:r>
        <w:rPr>
          <w:rFonts w:hint="eastAsia" w:ascii="宋体" w:hAnsi="宋体" w:eastAsia="黑体" w:cs="Times New Roman"/>
          <w:kern w:val="0"/>
          <w:sz w:val="32"/>
          <w:szCs w:val="36"/>
          <w:lang w:val="en-US" w:eastAsia="zh-CN" w:bidi="ar-SA"/>
        </w:rPr>
        <w:t>三、结果公示</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检查结果应当在抽查检查完成之日起20个工作日内，履行审批程序，通过国家企业信用信息公示系统记于企业名下并向社会公示。已实施检查但未公示的，视为未完成此次抽查。</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企业已注销或吊销在平台中可选择为“该企业已注销或吊销”）</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（一）通过对此次抽查所匹配的抽查事项的检查，未发现违反本指引所列法律法规的，可认定为“未发现问题”。</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（二）企业未依照《企业信息公示暂行条例》第十条规定履行公示义务的，应当书面责令其在10日内履行公示义务。企业未在责令的期限内公示信息的，可认定为“未按规定公示应当公示的信息”。</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（三）检查中发现下列公示信息与检查情况不一致的，可认定为“公示信息隐瞒真实情况弄虚作假”:</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1.企业投资设立企业、购买股权信息；</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2.股东或发起人认缴和实缴的出资额、出资时间、出资方式等信息；</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3.有限公司股东股权转让等股权变更信息；</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4.资产总额、负债总额、所有者权益合计、营业总收入、主营业务收入、利润总额、净利润、纳税总额信息；</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5.对外提供保证担保信息；</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6.行政许可、行政处罚、知识产权出质登记等即时公示信息。</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（四）有以下情形之一的，可认定为“通过登记的住所（经营场所）无法联系”：</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1.通过实地核查，确认实际不存在该企业，并由登记的住所或经营场所产权所有人、物管公司、相关部门等予以证明的；</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2.通过实地核查、第三方证明或邮寄等方式，能确认登记的住所或经营场所实际不存在的；</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3.经向企业登记的住所或经营场所两次邮寄专用信函，无人签收的。</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（五）对检查发现的违反本指引所列法律法规的行为，通过指导、提示、告诫等方式要求企业当场改正，且已当场改正的，可认定为“发现问题已责令改正”。</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（六）有以下情形之一的，可认定为“不配合检查情节严重”：</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1.拒绝检查人员或其委托的专业机构进入被检查场所的;</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2.拒绝向检查人员或其委托的专业机构提供相关材料的；</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3.其他阻扰、妨碍检查工作的行为，致使检查工作无法正常进行的。</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（七）未发现企业从事本次抽查匹配的检查事项，并经企业书面承诺的，可认定为“未发现开展本次抽查涉及的经营活动”。</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八）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pPr>
        <w:widowControl w:val="0"/>
        <w:snapToGrid w:val="0"/>
        <w:spacing w:before="280" w:after="280" w:line="560" w:lineRule="exact"/>
        <w:ind w:firstLine="0" w:firstLineChars="0"/>
        <w:jc w:val="center"/>
        <w:outlineLvl w:val="0"/>
        <w:rPr>
          <w:rFonts w:hint="eastAsia" w:ascii="方正小标宋简体" w:hAnsi="方正小标宋简体" w:eastAsia="方正小标宋简体" w:cs="方正小标宋简体"/>
          <w:color w:val="000000"/>
          <w:kern w:val="2"/>
          <w:sz w:val="44"/>
          <w:szCs w:val="44"/>
          <w:lang w:val="en-US" w:eastAsia="zh-CN" w:bidi="zh-CN"/>
        </w:rPr>
      </w:pPr>
      <w:bookmarkStart w:id="3" w:name="_Toc18693"/>
      <w:bookmarkStart w:id="4" w:name="_Toc32546"/>
      <w:bookmarkStart w:id="5" w:name="_Toc9608"/>
      <w:r>
        <w:rPr>
          <w:rFonts w:hint="eastAsia" w:ascii="方正小标宋简体" w:hAnsi="方正小标宋简体" w:eastAsia="方正小标宋简体" w:cs="方正小标宋简体"/>
          <w:color w:val="000000"/>
          <w:kern w:val="2"/>
          <w:sz w:val="44"/>
          <w:szCs w:val="44"/>
          <w:lang w:val="en-US" w:eastAsia="zh-CN" w:bidi="zh-CN"/>
        </w:rPr>
        <w:t>第一章 对城市建筑垃圾处置的监督检查</w:t>
      </w:r>
      <w:bookmarkEnd w:id="3"/>
    </w:p>
    <w:p>
      <w:pPr>
        <w:widowControl w:val="0"/>
        <w:snapToGrid w:val="0"/>
        <w:spacing w:before="280" w:after="280" w:line="560" w:lineRule="exact"/>
        <w:ind w:firstLine="0" w:firstLineChars="0"/>
        <w:jc w:val="center"/>
        <w:outlineLvl w:val="1"/>
        <w:rPr>
          <w:rFonts w:ascii="方正小标宋简体" w:hAnsi="方正小标宋简体" w:eastAsia="方正小标宋简体" w:cs="方正小标宋简体"/>
          <w:color w:val="000000"/>
          <w:kern w:val="2"/>
          <w:sz w:val="44"/>
          <w:szCs w:val="44"/>
          <w:lang w:val="en-US" w:eastAsia="zh-CN" w:bidi="zh-CN"/>
        </w:rPr>
      </w:pPr>
      <w:r>
        <w:rPr>
          <w:rFonts w:hint="eastAsia" w:ascii="方正小标宋简体" w:hAnsi="方正小标宋简体" w:eastAsia="方正小标宋简体" w:cs="方正小标宋简体"/>
          <w:color w:val="000000"/>
          <w:kern w:val="2"/>
          <w:sz w:val="44"/>
          <w:szCs w:val="44"/>
          <w:lang w:val="en-US" w:eastAsia="zh-CN" w:bidi="zh-CN"/>
        </w:rPr>
        <w:t>工作指引</w:t>
      </w:r>
    </w:p>
    <w:p>
      <w:pPr>
        <w:widowControl w:val="0"/>
        <w:spacing w:line="560" w:lineRule="exact"/>
        <w:ind w:firstLine="640" w:firstLineChars="200"/>
        <w:jc w:val="left"/>
        <w:outlineLvl w:val="1"/>
        <w:rPr>
          <w:rFonts w:hint="default" w:ascii="宋体" w:hAnsi="宋体" w:eastAsia="黑体" w:cs="Times New Roman"/>
          <w:kern w:val="0"/>
          <w:sz w:val="32"/>
          <w:szCs w:val="36"/>
          <w:lang w:val="en-US" w:eastAsia="zh-CN" w:bidi="ar-SA"/>
        </w:rPr>
      </w:pPr>
      <w:r>
        <w:rPr>
          <w:rFonts w:hint="eastAsia" w:ascii="宋体" w:hAnsi="宋体" w:eastAsia="黑体" w:cs="Times New Roman"/>
          <w:kern w:val="0"/>
          <w:sz w:val="32"/>
          <w:szCs w:val="36"/>
          <w:lang w:val="en-US" w:eastAsia="zh-CN" w:bidi="ar-SA"/>
        </w:rPr>
        <w:t>一、检查事项名称</w:t>
      </w:r>
    </w:p>
    <w:p>
      <w:pPr>
        <w:keepNext/>
        <w:keepLines/>
        <w:widowControl w:val="0"/>
        <w:spacing w:line="560" w:lineRule="exact"/>
        <w:ind w:firstLine="640" w:firstLineChars="200"/>
        <w:jc w:val="both"/>
        <w:outlineLvl w:val="2"/>
        <w:rPr>
          <w:rFonts w:ascii="Calibri" w:hAnsi="Calibri" w:eastAsia="楷体_GB2312" w:cs="Times New Roman"/>
          <w:kern w:val="2"/>
          <w:sz w:val="32"/>
          <w:szCs w:val="24"/>
          <w:lang w:val="en-US" w:eastAsia="zh-CN" w:bidi="ar-SA"/>
        </w:rPr>
      </w:pPr>
      <w:r>
        <w:rPr>
          <w:rFonts w:hint="eastAsia" w:ascii="Calibri" w:hAnsi="Calibri" w:eastAsia="楷体_GB2312" w:cs="Times New Roman"/>
          <w:kern w:val="2"/>
          <w:sz w:val="32"/>
          <w:szCs w:val="24"/>
          <w:lang w:val="en-US" w:eastAsia="zh-CN" w:bidi="ar-SA"/>
        </w:rPr>
        <w:t>对城市建筑垃圾处置的监督检查</w:t>
      </w:r>
    </w:p>
    <w:p>
      <w:pPr>
        <w:widowControl w:val="0"/>
        <w:spacing w:line="560" w:lineRule="exact"/>
        <w:ind w:firstLine="640" w:firstLineChars="200"/>
        <w:jc w:val="left"/>
        <w:outlineLvl w:val="1"/>
        <w:rPr>
          <w:rFonts w:hint="default" w:ascii="宋体" w:hAnsi="宋体" w:eastAsia="黑体" w:cs="Times New Roman"/>
          <w:kern w:val="0"/>
          <w:sz w:val="32"/>
          <w:szCs w:val="36"/>
          <w:lang w:val="en-US" w:eastAsia="zh-CN" w:bidi="ar-SA"/>
        </w:rPr>
      </w:pPr>
      <w:r>
        <w:rPr>
          <w:rFonts w:hint="eastAsia" w:ascii="宋体" w:hAnsi="宋体" w:eastAsia="黑体" w:cs="Times New Roman"/>
          <w:kern w:val="0"/>
          <w:sz w:val="32"/>
          <w:szCs w:val="36"/>
          <w:lang w:val="en-US" w:eastAsia="zh-CN" w:bidi="ar-SA"/>
        </w:rPr>
        <w:t>二、检查内容和方法</w:t>
      </w:r>
    </w:p>
    <w:p>
      <w:pPr>
        <w:keepNext/>
        <w:keepLines/>
        <w:widowControl w:val="0"/>
        <w:spacing w:line="560" w:lineRule="exact"/>
        <w:ind w:firstLine="643" w:firstLineChars="200"/>
        <w:jc w:val="both"/>
        <w:outlineLvl w:val="3"/>
        <w:rPr>
          <w:rFonts w:ascii="Arial" w:hAnsi="Arial" w:eastAsia="仿宋_GB2312" w:cs="Times New Roman"/>
          <w:b/>
          <w:kern w:val="2"/>
          <w:sz w:val="32"/>
          <w:szCs w:val="24"/>
          <w:lang w:val="en-US" w:eastAsia="zh-CN" w:bidi="ar-SA"/>
        </w:rPr>
      </w:pPr>
      <w:r>
        <w:rPr>
          <w:rFonts w:hint="eastAsia" w:ascii="Arial" w:hAnsi="Arial" w:eastAsia="仿宋_GB2312" w:cs="Times New Roman"/>
          <w:b/>
          <w:kern w:val="2"/>
          <w:sz w:val="32"/>
          <w:szCs w:val="24"/>
          <w:lang w:val="en-US" w:eastAsia="zh-CN" w:bidi="ar-SA"/>
        </w:rPr>
        <w:t>（一）检查内容</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城市建筑垃圾综合处置设施建设运行管理情况。</w:t>
      </w:r>
    </w:p>
    <w:p>
      <w:pPr>
        <w:keepNext/>
        <w:keepLines/>
        <w:widowControl w:val="0"/>
        <w:spacing w:line="560" w:lineRule="exact"/>
        <w:ind w:firstLine="643" w:firstLineChars="200"/>
        <w:jc w:val="both"/>
        <w:outlineLvl w:val="3"/>
        <w:rPr>
          <w:rFonts w:ascii="Arial" w:hAnsi="Arial" w:eastAsia="仿宋_GB2312" w:cs="Times New Roman"/>
          <w:b/>
          <w:kern w:val="2"/>
          <w:sz w:val="32"/>
          <w:szCs w:val="24"/>
          <w:lang w:val="en-US" w:eastAsia="zh-CN" w:bidi="ar-SA"/>
        </w:rPr>
      </w:pPr>
      <w:r>
        <w:rPr>
          <w:rFonts w:hint="eastAsia" w:ascii="Arial" w:hAnsi="Arial" w:eastAsia="仿宋_GB2312" w:cs="Times New Roman"/>
          <w:b/>
          <w:kern w:val="2"/>
          <w:sz w:val="32"/>
          <w:szCs w:val="24"/>
          <w:lang w:val="en-US" w:eastAsia="zh-CN" w:bidi="ar-SA"/>
        </w:rPr>
        <w:t>（二）检查方法</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1.随机确定检查对象。根据日常工作安排，视情对全</w:t>
      </w:r>
      <w:r>
        <w:rPr>
          <w:rFonts w:hint="eastAsia" w:ascii="仿宋_GB2312" w:hAnsi="仿宋_GB2312" w:eastAsia="仿宋_GB2312" w:cs="仿宋_GB2312"/>
          <w:sz w:val="32"/>
          <w:lang w:val="en-US" w:eastAsia="zh-CN"/>
        </w:rPr>
        <w:t>区</w:t>
      </w:r>
      <w:r>
        <w:rPr>
          <w:rFonts w:hint="eastAsia" w:ascii="仿宋_GB2312" w:hAnsi="仿宋_GB2312" w:eastAsia="仿宋_GB2312" w:cs="仿宋_GB2312"/>
          <w:sz w:val="32"/>
        </w:rPr>
        <w:t>部分建筑垃圾综合处置设施建设运行情况进行检查。</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2.开展书面或现场检查。根据随机确定的检查对象，调度相关建设运行材料，开展书面或现场检查。</w:t>
      </w:r>
    </w:p>
    <w:p>
      <w:pPr>
        <w:widowControl w:val="0"/>
        <w:spacing w:line="560" w:lineRule="exact"/>
        <w:ind w:firstLine="640" w:firstLineChars="200"/>
        <w:jc w:val="left"/>
        <w:outlineLvl w:val="1"/>
        <w:rPr>
          <w:rFonts w:hint="default" w:ascii="宋体" w:hAnsi="宋体" w:eastAsia="黑体" w:cs="Times New Roman"/>
          <w:kern w:val="0"/>
          <w:sz w:val="32"/>
          <w:szCs w:val="36"/>
          <w:lang w:val="en-US" w:eastAsia="zh-CN" w:bidi="ar-SA"/>
        </w:rPr>
      </w:pPr>
      <w:r>
        <w:rPr>
          <w:rFonts w:hint="eastAsia" w:ascii="宋体" w:hAnsi="宋体" w:eastAsia="黑体" w:cs="Times New Roman"/>
          <w:kern w:val="0"/>
          <w:sz w:val="32"/>
          <w:szCs w:val="36"/>
          <w:lang w:val="en-US" w:eastAsia="zh-CN" w:bidi="ar-SA"/>
        </w:rPr>
        <w:t>三、检查依据</w:t>
      </w:r>
    </w:p>
    <w:p>
      <w:pPr>
        <w:keepNext/>
        <w:keepLines/>
        <w:widowControl w:val="0"/>
        <w:spacing w:line="560" w:lineRule="exact"/>
        <w:ind w:firstLine="640" w:firstLineChars="200"/>
        <w:jc w:val="both"/>
        <w:outlineLvl w:val="0"/>
        <w:rPr>
          <w:rFonts w:ascii="Calibri" w:hAnsi="Calibri" w:eastAsia="楷体_GB2312" w:cs="Times New Roman"/>
          <w:kern w:val="2"/>
          <w:sz w:val="32"/>
          <w:szCs w:val="24"/>
          <w:lang w:val="en-US" w:eastAsia="zh-CN" w:bidi="ar-SA"/>
        </w:rPr>
      </w:pPr>
      <w:bookmarkStart w:id="6" w:name="_Toc28189"/>
      <w:bookmarkStart w:id="7" w:name="_Toc12856"/>
      <w:bookmarkStart w:id="8" w:name="_Toc32455"/>
      <w:r>
        <w:rPr>
          <w:rFonts w:hint="eastAsia" w:ascii="Calibri" w:hAnsi="Calibri" w:eastAsia="楷体_GB2312" w:cs="Times New Roman"/>
          <w:kern w:val="2"/>
          <w:sz w:val="32"/>
          <w:szCs w:val="24"/>
          <w:lang w:val="en-US" w:eastAsia="zh-CN" w:bidi="ar-SA"/>
        </w:rPr>
        <w:t>《城市建筑垃圾管理规定》（建设部令139号）</w:t>
      </w:r>
      <w:bookmarkEnd w:id="6"/>
      <w:bookmarkEnd w:id="7"/>
      <w:bookmarkEnd w:id="8"/>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第三条第二款“省、自治区建设主管部门负责本行政区域内城市建筑垃圾的管理工作”城市人民政府市容环境卫生主管部门负责本行政区域内城市建筑垃圾的管理工作。</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第六条：城市人民政府市容环境卫生主管部门应当根据城市内的工程施工情况，制定建筑垃圾处置计划，合理安排各类建设工程需要回填的建筑垃圾。</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第七条：处置建筑垃圾的单位，应当向城市人民政府市容环境卫生主管部门提出申请，获得城市建筑垃圾处置核准后，方可处置。</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城市人民政府市容环境卫生主管部门应当在接到申请后的20日内作出是否核准的决定。予以核准的，颁发核准文件；不予核准的，应当告知申请人，并说明理由。</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城市建筑垃圾处置核准的具体条件按照《建设部关于纳入国务院决定的十五项行政许可的条件的规定》执行。</w:t>
      </w:r>
    </w:p>
    <w:p>
      <w:pPr>
        <w:widowControl w:val="0"/>
        <w:numPr>
          <w:ilvl w:val="0"/>
          <w:numId w:val="1"/>
        </w:numPr>
        <w:snapToGrid w:val="0"/>
        <w:spacing w:before="280" w:after="280" w:line="560" w:lineRule="exact"/>
        <w:ind w:firstLine="0" w:firstLineChars="0"/>
        <w:jc w:val="center"/>
        <w:outlineLvl w:val="0"/>
        <w:rPr>
          <w:rFonts w:hint="eastAsia" w:ascii="方正小标宋简体" w:hAnsi="方正小标宋简体" w:eastAsia="方正小标宋简体" w:cs="方正小标宋简体"/>
          <w:color w:val="000000"/>
          <w:kern w:val="2"/>
          <w:sz w:val="44"/>
          <w:szCs w:val="44"/>
          <w:lang w:val="en-US" w:eastAsia="zh-CN" w:bidi="zh-CN"/>
        </w:rPr>
      </w:pPr>
      <w:bookmarkStart w:id="9" w:name="_Toc31871"/>
      <w:bookmarkStart w:id="10" w:name="_Toc25871"/>
      <w:bookmarkStart w:id="11" w:name="_Toc29117"/>
      <w:r>
        <w:rPr>
          <w:rFonts w:hint="eastAsia" w:ascii="方正小标宋简体" w:hAnsi="方正小标宋简体" w:eastAsia="方正小标宋简体" w:cs="方正小标宋简体"/>
          <w:color w:val="000000"/>
          <w:kern w:val="2"/>
          <w:sz w:val="44"/>
          <w:szCs w:val="44"/>
          <w:lang w:val="en-US" w:eastAsia="zh-CN" w:bidi="zh-CN"/>
        </w:rPr>
        <w:t>对城市生活垃圾管理工作的</w:t>
      </w:r>
    </w:p>
    <w:p>
      <w:pPr>
        <w:widowControl w:val="0"/>
        <w:numPr>
          <w:numId w:val="0"/>
        </w:numPr>
        <w:snapToGrid w:val="0"/>
        <w:spacing w:before="280" w:after="280" w:line="560" w:lineRule="exact"/>
        <w:jc w:val="center"/>
        <w:outlineLvl w:val="0"/>
        <w:rPr>
          <w:rFonts w:ascii="方正小标宋简体" w:hAnsi="方正小标宋简体" w:eastAsia="方正小标宋简体" w:cs="方正小标宋简体"/>
          <w:color w:val="000000"/>
          <w:kern w:val="2"/>
          <w:sz w:val="44"/>
          <w:szCs w:val="44"/>
          <w:lang w:val="en-US" w:eastAsia="zh-CN" w:bidi="zh-CN"/>
        </w:rPr>
      </w:pPr>
      <w:r>
        <w:rPr>
          <w:rFonts w:hint="eastAsia" w:ascii="方正小标宋简体" w:hAnsi="方正小标宋简体" w:eastAsia="方正小标宋简体" w:cs="方正小标宋简体"/>
          <w:color w:val="000000"/>
          <w:kern w:val="2"/>
          <w:sz w:val="44"/>
          <w:szCs w:val="44"/>
          <w:lang w:val="en-US" w:eastAsia="zh-CN" w:bidi="zh-CN"/>
        </w:rPr>
        <w:t>监督</w:t>
      </w:r>
      <w:bookmarkEnd w:id="9"/>
      <w:r>
        <w:rPr>
          <w:rFonts w:hint="eastAsia" w:ascii="方正小标宋简体" w:hAnsi="方正小标宋简体" w:eastAsia="方正小标宋简体" w:cs="方正小标宋简体"/>
          <w:color w:val="000000"/>
          <w:kern w:val="2"/>
          <w:sz w:val="44"/>
          <w:szCs w:val="44"/>
          <w:lang w:val="en-US" w:eastAsia="zh-CN" w:bidi="zh-CN"/>
        </w:rPr>
        <w:t>检查工作指引</w:t>
      </w:r>
      <w:bookmarkEnd w:id="10"/>
      <w:bookmarkEnd w:id="11"/>
    </w:p>
    <w:p>
      <w:pPr>
        <w:widowControl w:val="0"/>
        <w:spacing w:line="560" w:lineRule="exact"/>
        <w:ind w:firstLine="640" w:firstLineChars="200"/>
        <w:jc w:val="left"/>
        <w:outlineLvl w:val="1"/>
        <w:rPr>
          <w:rFonts w:hint="default" w:ascii="宋体" w:hAnsi="宋体" w:eastAsia="黑体" w:cs="Times New Roman"/>
          <w:kern w:val="0"/>
          <w:sz w:val="32"/>
          <w:szCs w:val="36"/>
          <w:lang w:val="en-US" w:eastAsia="zh-CN" w:bidi="ar-SA"/>
        </w:rPr>
      </w:pPr>
      <w:r>
        <w:rPr>
          <w:rFonts w:hint="eastAsia" w:ascii="宋体" w:hAnsi="宋体" w:eastAsia="黑体" w:cs="Times New Roman"/>
          <w:kern w:val="0"/>
          <w:sz w:val="32"/>
          <w:szCs w:val="36"/>
          <w:lang w:val="en-US" w:eastAsia="zh-CN" w:bidi="ar-SA"/>
        </w:rPr>
        <w:t>一、检查事项名称</w:t>
      </w:r>
    </w:p>
    <w:p>
      <w:pPr>
        <w:keepNext/>
        <w:keepLines/>
        <w:widowControl w:val="0"/>
        <w:spacing w:line="560" w:lineRule="exact"/>
        <w:ind w:firstLine="640" w:firstLineChars="200"/>
        <w:jc w:val="both"/>
        <w:outlineLvl w:val="2"/>
        <w:rPr>
          <w:rFonts w:ascii="仿宋" w:hAnsi="仿宋" w:eastAsia="仿宋" w:cs="仿宋"/>
          <w:kern w:val="2"/>
          <w:sz w:val="32"/>
          <w:szCs w:val="32"/>
          <w:lang w:val="en-US" w:eastAsia="zh-CN" w:bidi="ar-SA"/>
        </w:rPr>
      </w:pPr>
      <w:r>
        <w:rPr>
          <w:rFonts w:hint="eastAsia" w:ascii="仿宋_GB2312" w:hAnsi="仿宋_GB2312" w:eastAsia="仿宋_GB2312" w:cs="仿宋_GB2312"/>
          <w:kern w:val="2"/>
          <w:sz w:val="32"/>
          <w:szCs w:val="24"/>
          <w:lang w:val="en-US" w:eastAsia="zh-CN" w:bidi="ar-SA"/>
        </w:rPr>
        <w:t>对城市生活垃圾管理工作的监督检查</w:t>
      </w:r>
    </w:p>
    <w:p>
      <w:pPr>
        <w:widowControl w:val="0"/>
        <w:spacing w:line="560" w:lineRule="exact"/>
        <w:ind w:firstLine="640" w:firstLineChars="200"/>
        <w:jc w:val="left"/>
        <w:outlineLvl w:val="1"/>
        <w:rPr>
          <w:rFonts w:hint="default" w:ascii="宋体" w:hAnsi="宋体" w:eastAsia="黑体" w:cs="Times New Roman"/>
          <w:kern w:val="0"/>
          <w:sz w:val="32"/>
          <w:szCs w:val="36"/>
          <w:lang w:val="en-US" w:eastAsia="zh-CN" w:bidi="ar-SA"/>
        </w:rPr>
      </w:pPr>
      <w:r>
        <w:rPr>
          <w:rFonts w:hint="eastAsia" w:ascii="宋体" w:hAnsi="宋体" w:eastAsia="黑体" w:cs="Times New Roman"/>
          <w:kern w:val="0"/>
          <w:sz w:val="32"/>
          <w:szCs w:val="36"/>
          <w:lang w:val="en-US" w:eastAsia="zh-CN" w:bidi="ar-SA"/>
        </w:rPr>
        <w:t>二、检查内容和方法</w:t>
      </w:r>
    </w:p>
    <w:p>
      <w:pPr>
        <w:keepNext/>
        <w:keepLines/>
        <w:widowControl w:val="0"/>
        <w:spacing w:line="560" w:lineRule="exact"/>
        <w:ind w:firstLine="643" w:firstLineChars="200"/>
        <w:jc w:val="both"/>
        <w:outlineLvl w:val="3"/>
        <w:rPr>
          <w:rFonts w:ascii="Arial" w:hAnsi="Arial" w:eastAsia="仿宋_GB2312" w:cs="Times New Roman"/>
          <w:b/>
          <w:kern w:val="2"/>
          <w:sz w:val="32"/>
          <w:szCs w:val="24"/>
          <w:lang w:val="en-US" w:eastAsia="zh-CN" w:bidi="ar-SA"/>
        </w:rPr>
      </w:pPr>
      <w:r>
        <w:rPr>
          <w:rFonts w:hint="eastAsia" w:ascii="Arial" w:hAnsi="Arial" w:eastAsia="仿宋_GB2312" w:cs="Times New Roman"/>
          <w:b/>
          <w:kern w:val="2"/>
          <w:sz w:val="32"/>
          <w:szCs w:val="24"/>
          <w:lang w:val="en-US" w:eastAsia="zh-CN" w:bidi="ar-SA"/>
        </w:rPr>
        <w:t>（一）检查内容</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城市生活垃圾处理设施建设运行管理情况。</w:t>
      </w:r>
    </w:p>
    <w:p>
      <w:pPr>
        <w:keepNext/>
        <w:keepLines/>
        <w:widowControl w:val="0"/>
        <w:spacing w:line="560" w:lineRule="exact"/>
        <w:ind w:firstLine="643" w:firstLineChars="200"/>
        <w:jc w:val="both"/>
        <w:outlineLvl w:val="3"/>
        <w:rPr>
          <w:rFonts w:ascii="Arial" w:hAnsi="Arial" w:eastAsia="仿宋_GB2312" w:cs="Times New Roman"/>
          <w:b/>
          <w:kern w:val="2"/>
          <w:sz w:val="32"/>
          <w:szCs w:val="24"/>
          <w:lang w:val="en-US" w:eastAsia="zh-CN" w:bidi="ar-SA"/>
        </w:rPr>
      </w:pPr>
      <w:r>
        <w:rPr>
          <w:rFonts w:hint="eastAsia" w:ascii="Arial" w:hAnsi="Arial" w:eastAsia="仿宋_GB2312" w:cs="Times New Roman"/>
          <w:b/>
          <w:kern w:val="2"/>
          <w:sz w:val="32"/>
          <w:szCs w:val="24"/>
          <w:lang w:val="en-US" w:eastAsia="zh-CN" w:bidi="ar-SA"/>
        </w:rPr>
        <w:t>（二）检查方法</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1.随机确定检查对象。根据日常工作安排，视情对全</w:t>
      </w:r>
      <w:r>
        <w:rPr>
          <w:rFonts w:hint="eastAsia" w:ascii="仿宋_GB2312" w:hAnsi="仿宋_GB2312" w:eastAsia="仿宋_GB2312" w:cs="仿宋_GB2312"/>
          <w:sz w:val="32"/>
          <w:lang w:val="en-US" w:eastAsia="zh-CN"/>
        </w:rPr>
        <w:t>区</w:t>
      </w:r>
      <w:r>
        <w:rPr>
          <w:rFonts w:hint="eastAsia" w:ascii="仿宋_GB2312" w:hAnsi="仿宋_GB2312" w:eastAsia="仿宋_GB2312" w:cs="仿宋_GB2312"/>
          <w:sz w:val="32"/>
        </w:rPr>
        <w:t>部分生活垃圾处理设施建设运行情况进行检查。</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2.开展书面或现场检查。根据随机确定的检查对象，调度相关建设运行材料，开展书面或现场检查。</w:t>
      </w:r>
    </w:p>
    <w:p>
      <w:pPr>
        <w:widowControl w:val="0"/>
        <w:spacing w:line="560" w:lineRule="exact"/>
        <w:ind w:firstLine="640" w:firstLineChars="200"/>
        <w:jc w:val="left"/>
        <w:outlineLvl w:val="1"/>
        <w:rPr>
          <w:rFonts w:hint="default" w:ascii="宋体" w:hAnsi="宋体" w:eastAsia="黑体" w:cs="Times New Roman"/>
          <w:kern w:val="0"/>
          <w:sz w:val="32"/>
          <w:szCs w:val="36"/>
          <w:lang w:val="en-US" w:eastAsia="zh-CN" w:bidi="ar-SA"/>
        </w:rPr>
      </w:pPr>
      <w:r>
        <w:rPr>
          <w:rFonts w:hint="eastAsia" w:ascii="宋体" w:hAnsi="宋体" w:eastAsia="黑体" w:cs="Times New Roman"/>
          <w:kern w:val="0"/>
          <w:sz w:val="32"/>
          <w:szCs w:val="36"/>
          <w:lang w:val="en-US" w:eastAsia="zh-CN" w:bidi="ar-SA"/>
        </w:rPr>
        <w:t>三、检查依据</w:t>
      </w:r>
    </w:p>
    <w:p>
      <w:pPr>
        <w:keepNext/>
        <w:keepLines/>
        <w:widowControl w:val="0"/>
        <w:spacing w:line="560" w:lineRule="exact"/>
        <w:ind w:firstLine="640" w:firstLineChars="200"/>
        <w:jc w:val="both"/>
        <w:outlineLvl w:val="0"/>
        <w:rPr>
          <w:rFonts w:ascii="Calibri" w:hAnsi="Calibri" w:eastAsia="楷体_GB2312" w:cs="Times New Roman"/>
          <w:kern w:val="2"/>
          <w:sz w:val="32"/>
          <w:szCs w:val="24"/>
          <w:lang w:val="en-US" w:eastAsia="zh-CN" w:bidi="ar-SA"/>
        </w:rPr>
      </w:pPr>
      <w:bookmarkStart w:id="12" w:name="_Toc3844"/>
      <w:bookmarkStart w:id="13" w:name="_Toc3529"/>
      <w:bookmarkStart w:id="14" w:name="_Toc13133"/>
      <w:r>
        <w:rPr>
          <w:rFonts w:hint="eastAsia" w:ascii="Calibri" w:hAnsi="Calibri" w:eastAsia="楷体_GB2312" w:cs="Times New Roman"/>
          <w:kern w:val="2"/>
          <w:sz w:val="32"/>
          <w:szCs w:val="24"/>
          <w:lang w:val="en-US" w:eastAsia="zh-CN" w:bidi="ar-SA"/>
        </w:rPr>
        <w:t>《城市生活垃圾管理办法》</w:t>
      </w:r>
      <w:bookmarkEnd w:id="12"/>
      <w:bookmarkEnd w:id="13"/>
      <w:bookmarkEnd w:id="14"/>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第二十九条：“国务院建设主管部门和省、自治区人民政府建设主管部门应当建立健全监督管理制度，对本办法的执行情况进行监督检查。直辖市、市、县人民政府建设（环境卫生）主管部门应当对本行政区域内城市生活垃圾经营性清扫、收集、运输、处置企业执行本办法的情况进行监督检查；根据需要，可以向城市生活垃圾经营性处置企业派驻监督员。”</w:t>
      </w:r>
    </w:p>
    <w:p>
      <w:pPr>
        <w:widowControl w:val="0"/>
        <w:snapToGrid w:val="0"/>
        <w:spacing w:before="280" w:after="280" w:line="560" w:lineRule="exact"/>
        <w:ind w:firstLine="0" w:firstLineChars="0"/>
        <w:jc w:val="center"/>
        <w:outlineLvl w:val="0"/>
        <w:rPr>
          <w:rFonts w:hint="eastAsia" w:ascii="方正小标宋简体" w:hAnsi="方正小标宋简体" w:eastAsia="方正小标宋简体" w:cs="方正小标宋简体"/>
          <w:color w:val="000000"/>
          <w:kern w:val="2"/>
          <w:sz w:val="44"/>
          <w:szCs w:val="44"/>
          <w:lang w:val="en-US" w:eastAsia="zh-CN" w:bidi="zh-CN"/>
        </w:rPr>
      </w:pPr>
      <w:bookmarkStart w:id="15" w:name="_Toc6197"/>
      <w:bookmarkStart w:id="16" w:name="_Toc13768"/>
      <w:bookmarkStart w:id="17" w:name="_Toc812"/>
      <w:r>
        <w:rPr>
          <w:rFonts w:hint="eastAsia" w:ascii="方正小标宋简体" w:hAnsi="方正小标宋简体" w:eastAsia="方正小标宋简体" w:cs="方正小标宋简体"/>
          <w:color w:val="000000"/>
          <w:kern w:val="2"/>
          <w:sz w:val="44"/>
          <w:szCs w:val="44"/>
          <w:lang w:val="zh-CN" w:eastAsia="zh-CN" w:bidi="zh-CN"/>
        </w:rPr>
        <w:t>第</w:t>
      </w:r>
      <w:r>
        <w:rPr>
          <w:rFonts w:hint="eastAsia" w:ascii="方正小标宋简体" w:hAnsi="方正小标宋简体" w:eastAsia="方正小标宋简体" w:cs="方正小标宋简体"/>
          <w:color w:val="000000"/>
          <w:kern w:val="2"/>
          <w:sz w:val="44"/>
          <w:szCs w:val="44"/>
          <w:lang w:val="en-US" w:eastAsia="zh-CN" w:bidi="zh-CN"/>
        </w:rPr>
        <w:t>三</w:t>
      </w:r>
      <w:r>
        <w:rPr>
          <w:rFonts w:hint="eastAsia" w:ascii="方正小标宋简体" w:hAnsi="方正小标宋简体" w:eastAsia="方正小标宋简体" w:cs="方正小标宋简体"/>
          <w:color w:val="000000"/>
          <w:kern w:val="2"/>
          <w:sz w:val="44"/>
          <w:szCs w:val="44"/>
          <w:lang w:val="zh-CN" w:eastAsia="zh-CN" w:bidi="zh-CN"/>
        </w:rPr>
        <w:t>章</w:t>
      </w:r>
      <w:r>
        <w:rPr>
          <w:rFonts w:hint="eastAsia" w:ascii="方正小标宋简体" w:hAnsi="方正小标宋简体" w:eastAsia="方正小标宋简体" w:cs="方正小标宋简体"/>
          <w:color w:val="000000"/>
          <w:kern w:val="2"/>
          <w:sz w:val="44"/>
          <w:szCs w:val="44"/>
          <w:lang w:val="en-US" w:eastAsia="zh-CN" w:bidi="zh-CN"/>
        </w:rPr>
        <w:t xml:space="preserve">   城市园林绿化的监督检查</w:t>
      </w:r>
      <w:bookmarkEnd w:id="15"/>
    </w:p>
    <w:p>
      <w:pPr>
        <w:widowControl w:val="0"/>
        <w:snapToGrid w:val="0"/>
        <w:spacing w:before="280" w:after="280" w:line="560" w:lineRule="exact"/>
        <w:ind w:firstLine="0" w:firstLineChars="0"/>
        <w:jc w:val="center"/>
        <w:outlineLvl w:val="1"/>
        <w:rPr>
          <w:rFonts w:ascii="方正小标宋简体" w:hAnsi="方正小标宋简体" w:eastAsia="方正小标宋简体" w:cs="方正小标宋简体"/>
          <w:color w:val="000000"/>
          <w:kern w:val="2"/>
          <w:sz w:val="44"/>
          <w:szCs w:val="44"/>
          <w:lang w:val="en-US" w:eastAsia="zh-CN" w:bidi="zh-CN"/>
        </w:rPr>
      </w:pPr>
      <w:r>
        <w:rPr>
          <w:rFonts w:hint="eastAsia" w:ascii="方正小标宋简体" w:hAnsi="方正小标宋简体" w:eastAsia="方正小标宋简体" w:cs="方正小标宋简体"/>
          <w:color w:val="000000"/>
          <w:kern w:val="2"/>
          <w:sz w:val="44"/>
          <w:szCs w:val="44"/>
          <w:lang w:val="en-US" w:eastAsia="zh-CN" w:bidi="zh-CN"/>
        </w:rPr>
        <w:t>工作指引</w:t>
      </w:r>
      <w:bookmarkEnd w:id="16"/>
      <w:bookmarkEnd w:id="17"/>
    </w:p>
    <w:p>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r>
        <w:rPr>
          <w:rFonts w:hint="eastAsia" w:ascii="宋体" w:hAnsi="宋体" w:eastAsia="黑体" w:cs="Times New Roman"/>
          <w:kern w:val="0"/>
          <w:sz w:val="32"/>
          <w:szCs w:val="36"/>
          <w:lang w:val="zh-CN" w:eastAsia="zh-CN" w:bidi="ar-SA"/>
        </w:rPr>
        <w:t>一、检查事项名称</w:t>
      </w:r>
    </w:p>
    <w:p>
      <w:pPr>
        <w:keepNext/>
        <w:keepLines/>
        <w:widowControl w:val="0"/>
        <w:spacing w:line="560" w:lineRule="exact"/>
        <w:jc w:val="both"/>
        <w:outlineLvl w:val="2"/>
        <w:rPr>
          <w:rFonts w:hint="eastAsia" w:ascii="仿宋_GB2312" w:hAnsi="仿宋_GB2312" w:eastAsia="仿宋_GB2312" w:cs="仿宋_GB2312"/>
          <w:kern w:val="2"/>
          <w:sz w:val="32"/>
          <w:szCs w:val="24"/>
          <w:lang w:val="en-US" w:eastAsia="zh-CN" w:bidi="ar-SA"/>
        </w:rPr>
      </w:pPr>
      <w:bookmarkStart w:id="46" w:name="_GoBack"/>
      <w:bookmarkEnd w:id="46"/>
      <w:r>
        <w:rPr>
          <w:rFonts w:hint="eastAsia" w:ascii="仿宋_GB2312" w:hAnsi="仿宋_GB2312" w:eastAsia="仿宋_GB2312" w:cs="仿宋_GB2312"/>
          <w:kern w:val="2"/>
          <w:sz w:val="32"/>
          <w:szCs w:val="24"/>
          <w:lang w:val="en-US" w:eastAsia="zh-CN" w:bidi="ar-SA"/>
        </w:rPr>
        <w:t>1.对树木花草病虫害及其他自然灾害防治的监督检查；</w:t>
      </w:r>
    </w:p>
    <w:p>
      <w:pPr>
        <w:keepNext/>
        <w:keepLines/>
        <w:widowControl w:val="0"/>
        <w:spacing w:line="560" w:lineRule="exact"/>
        <w:ind w:firstLine="640" w:firstLineChars="200"/>
        <w:jc w:val="both"/>
        <w:outlineLvl w:val="2"/>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2.对城市附属绿地的绿化规划和建设的监督检查；</w:t>
      </w:r>
    </w:p>
    <w:p>
      <w:pPr>
        <w:keepNext/>
        <w:keepLines/>
        <w:widowControl w:val="0"/>
        <w:spacing w:line="560" w:lineRule="exact"/>
        <w:ind w:firstLine="640" w:firstLineChars="200"/>
        <w:jc w:val="both"/>
        <w:outlineLvl w:val="2"/>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3.对城市绿线控制、管理的监督检查；</w:t>
      </w:r>
    </w:p>
    <w:p>
      <w:pPr>
        <w:keepNext/>
        <w:keepLines/>
        <w:widowControl w:val="0"/>
        <w:spacing w:line="560" w:lineRule="exact"/>
        <w:ind w:firstLine="640" w:firstLineChars="200"/>
        <w:jc w:val="both"/>
        <w:outlineLvl w:val="2"/>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4.对改变绿化规划、绿化用地的使用性质审批的监督检查；</w:t>
      </w:r>
    </w:p>
    <w:p>
      <w:pPr>
        <w:keepNext/>
        <w:keepLines/>
        <w:widowControl w:val="0"/>
        <w:spacing w:line="560" w:lineRule="exact"/>
        <w:ind w:firstLine="640" w:firstLineChars="200"/>
        <w:jc w:val="both"/>
        <w:outlineLvl w:val="2"/>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5.对工程建设涉及城市绿地、树木审批的监督检查；</w:t>
      </w:r>
    </w:p>
    <w:p>
      <w:pPr>
        <w:keepNext/>
        <w:keepLines/>
        <w:widowControl w:val="0"/>
        <w:spacing w:line="560" w:lineRule="exact"/>
        <w:ind w:firstLine="640" w:firstLineChars="200"/>
        <w:jc w:val="both"/>
        <w:outlineLvl w:val="2"/>
        <w:rPr>
          <w:rFonts w:hint="default"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6.对公共绿地内开设商业、服务摊点的监督检查。</w:t>
      </w:r>
    </w:p>
    <w:p>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r>
        <w:rPr>
          <w:rFonts w:hint="eastAsia" w:ascii="宋体" w:hAnsi="宋体" w:eastAsia="黑体" w:cs="Times New Roman"/>
          <w:kern w:val="0"/>
          <w:sz w:val="32"/>
          <w:szCs w:val="36"/>
          <w:lang w:val="zh-CN" w:eastAsia="zh-CN" w:bidi="ar-SA"/>
        </w:rPr>
        <w:t>二、检查内容和方法</w:t>
      </w:r>
    </w:p>
    <w:p>
      <w:pPr>
        <w:keepNext/>
        <w:keepLines/>
        <w:widowControl w:val="0"/>
        <w:spacing w:line="560" w:lineRule="exact"/>
        <w:ind w:firstLine="643" w:firstLineChars="200"/>
        <w:jc w:val="both"/>
        <w:outlineLvl w:val="3"/>
        <w:rPr>
          <w:rFonts w:ascii="Arial" w:hAnsi="Arial" w:eastAsia="仿宋_GB2312" w:cs="Times New Roman"/>
          <w:b/>
          <w:kern w:val="2"/>
          <w:sz w:val="32"/>
          <w:szCs w:val="24"/>
          <w:lang w:val="zh-CN" w:eastAsia="zh-CN" w:bidi="ar-SA"/>
        </w:rPr>
      </w:pPr>
      <w:r>
        <w:rPr>
          <w:rFonts w:hint="eastAsia" w:ascii="Arial" w:hAnsi="Arial" w:eastAsia="仿宋_GB2312" w:cs="Times New Roman"/>
          <w:b/>
          <w:kern w:val="2"/>
          <w:sz w:val="32"/>
          <w:szCs w:val="24"/>
          <w:lang w:val="zh-CN" w:eastAsia="zh-CN" w:bidi="ar-SA"/>
        </w:rPr>
        <w:t>（一）检查内容</w:t>
      </w:r>
    </w:p>
    <w:p>
      <w:pPr>
        <w:spacing w:line="560" w:lineRule="exact"/>
        <w:ind w:firstLine="640" w:firstLineChars="200"/>
        <w:rPr>
          <w:rFonts w:ascii="仿宋_GB2312" w:hAnsi="仿宋_GB2312" w:eastAsia="仿宋_GB2312" w:cs="仿宋_GB2312"/>
          <w:sz w:val="32"/>
        </w:rPr>
      </w:pPr>
      <w:bookmarkStart w:id="18" w:name="bookmark2730"/>
      <w:bookmarkEnd w:id="18"/>
      <w:bookmarkStart w:id="19" w:name="bookmark2731"/>
      <w:bookmarkEnd w:id="19"/>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.对树木花草病虫害及其他自然灾害防治的监督检查：城市树木花草病虫害及其他自然灾害防控制度建设情况。应急预案制定演练情况。开展专业知识培训情况。消杀防护措施落实情况。</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对城市附属绿地的绿化规划和建设的监督检查：①单位附属绿地绿化规划设计情况。工程建设项目的附属绿化工程设计方案，是否符合国家和省相关标准要求。②附属绿化规划设计审核情况。附属绿化工程设计方案是否按照基本建设程序进行审批，并有园林绿化部门参加。③附属绿化建设及竣工验收情况。附属绿化工程是否按设计施工且依法依规验收。④附属绿化养护管理情况。是否按照国家相关标准进行养护管理。</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.对城市绿线控制、管理的监督检查：城市绿线控制、管理情况。在城市绿地范围内是否存在拦河截溪、取土采石、设置垃圾堆场、排放污水以及其他对生态环境构成破坏的活动。</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.对改变绿化规划、绿化用地的使用性质审批的监督检查：改变绿化规划、绿化用地的使用性质审批情况。</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.对工程建设涉及城市绿地、树木审批的监督检查：工程建设涉及城市绿地、树木审批情况。</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.对公共绿地内开设商业、服务摊点的监督检查：公共绿地内开设商业、服务摊点情况。</w:t>
      </w:r>
    </w:p>
    <w:p>
      <w:pPr>
        <w:keepNext/>
        <w:keepLines/>
        <w:widowControl w:val="0"/>
        <w:spacing w:line="560" w:lineRule="exact"/>
        <w:ind w:firstLine="643" w:firstLineChars="200"/>
        <w:jc w:val="both"/>
        <w:outlineLvl w:val="3"/>
        <w:rPr>
          <w:rFonts w:ascii="Arial" w:hAnsi="Arial" w:eastAsia="仿宋_GB2312" w:cs="Times New Roman"/>
          <w:b/>
          <w:kern w:val="2"/>
          <w:sz w:val="32"/>
          <w:szCs w:val="24"/>
          <w:lang w:val="zh-CN" w:eastAsia="zh-CN" w:bidi="ar-SA"/>
        </w:rPr>
      </w:pPr>
      <w:r>
        <w:rPr>
          <w:rFonts w:hint="eastAsia" w:ascii="Arial" w:hAnsi="Arial" w:eastAsia="仿宋_GB2312" w:cs="Times New Roman"/>
          <w:b/>
          <w:kern w:val="2"/>
          <w:sz w:val="32"/>
          <w:szCs w:val="24"/>
          <w:lang w:val="zh-CN" w:eastAsia="zh-CN" w:bidi="ar-SA"/>
        </w:rPr>
        <w:t>（二）检查方法</w:t>
      </w:r>
    </w:p>
    <w:p>
      <w:pPr>
        <w:spacing w:line="560" w:lineRule="exact"/>
        <w:ind w:firstLine="640" w:firstLineChars="200"/>
        <w:rPr>
          <w:rFonts w:ascii="Times New Roman" w:hAnsi="Times New Roman" w:eastAsia="仿宋_GB2312" w:cs="Times New Roman"/>
          <w:sz w:val="32"/>
        </w:rPr>
      </w:pPr>
      <w:bookmarkStart w:id="20" w:name="bookmark2734"/>
      <w:bookmarkEnd w:id="20"/>
      <w:r>
        <w:rPr>
          <w:rFonts w:hint="eastAsia" w:ascii="Times New Roman" w:hAnsi="Times New Roman" w:eastAsia="仿宋_GB2312" w:cs="Times New Roman"/>
          <w:sz w:val="32"/>
        </w:rPr>
        <w:t>1.随机抽取对象。通过各级双随机一公开监管平台创建相应检查任务，随机抽取检查对象。</w:t>
      </w:r>
    </w:p>
    <w:p>
      <w:pPr>
        <w:spacing w:line="560" w:lineRule="exact"/>
        <w:ind w:firstLine="640" w:firstLineChars="200"/>
        <w:rPr>
          <w:rFonts w:ascii="Times New Roman" w:hAnsi="Times New Roman" w:eastAsia="仿宋_GB2312" w:cs="Times New Roman"/>
          <w:sz w:val="32"/>
          <w:lang w:val="zh-CN"/>
        </w:rPr>
      </w:pPr>
      <w:r>
        <w:rPr>
          <w:rFonts w:hint="eastAsia" w:ascii="Times New Roman" w:hAnsi="Times New Roman" w:eastAsia="仿宋_GB2312" w:cs="Times New Roman"/>
          <w:sz w:val="32"/>
        </w:rPr>
        <w:t>2.</w:t>
      </w:r>
      <w:r>
        <w:rPr>
          <w:rFonts w:hint="eastAsia" w:ascii="Times New Roman" w:hAnsi="Times New Roman" w:eastAsia="仿宋_GB2312" w:cs="Times New Roman"/>
          <w:sz w:val="32"/>
          <w:lang w:val="zh-CN"/>
        </w:rPr>
        <w:t>开展现场检查。根据监管平台抽取的检查对象，</w:t>
      </w:r>
      <w:bookmarkStart w:id="21" w:name="bookmark2735"/>
      <w:bookmarkEnd w:id="21"/>
      <w:r>
        <w:rPr>
          <w:rFonts w:hint="eastAsia" w:ascii="Times New Roman" w:hAnsi="Times New Roman" w:eastAsia="仿宋_GB2312" w:cs="Times New Roman"/>
          <w:sz w:val="32"/>
          <w:lang w:val="zh-CN"/>
        </w:rPr>
        <w:t>结合投诉举报或上级交办事项，调度有关资料台账，开展书面或现场执法检查。</w:t>
      </w:r>
    </w:p>
    <w:p>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r>
        <w:rPr>
          <w:rFonts w:hint="eastAsia" w:ascii="宋体" w:hAnsi="宋体" w:eastAsia="黑体" w:cs="Times New Roman"/>
          <w:kern w:val="0"/>
          <w:sz w:val="32"/>
          <w:szCs w:val="36"/>
          <w:lang w:val="zh-CN" w:eastAsia="zh-CN" w:bidi="ar-SA"/>
        </w:rPr>
        <w:t>三、检查依据</w:t>
      </w:r>
    </w:p>
    <w:p>
      <w:pPr>
        <w:keepNext/>
        <w:keepLines/>
        <w:widowControl w:val="0"/>
        <w:spacing w:line="560" w:lineRule="exact"/>
        <w:ind w:firstLine="640" w:firstLineChars="200"/>
        <w:jc w:val="both"/>
        <w:outlineLvl w:val="2"/>
        <w:rPr>
          <w:rFonts w:ascii="楷体_GB2312" w:hAnsi="楷体_GB2312" w:eastAsia="楷体_GB2312" w:cs="楷体_GB2312"/>
          <w:kern w:val="2"/>
          <w:sz w:val="32"/>
          <w:szCs w:val="24"/>
          <w:lang w:val="zh-CN" w:eastAsia="zh-CN" w:bidi="ar-SA"/>
        </w:rPr>
      </w:pPr>
      <w:r>
        <w:rPr>
          <w:rFonts w:hint="eastAsia" w:ascii="楷体_GB2312" w:hAnsi="楷体_GB2312" w:eastAsia="楷体_GB2312" w:cs="楷体_GB2312"/>
          <w:kern w:val="2"/>
          <w:sz w:val="32"/>
          <w:szCs w:val="24"/>
          <w:lang w:val="en-US" w:eastAsia="zh-CN" w:bidi="ar-SA"/>
        </w:rPr>
        <w:t>1.</w:t>
      </w:r>
      <w:r>
        <w:rPr>
          <w:rFonts w:hint="eastAsia" w:ascii="楷体_GB2312" w:hAnsi="楷体_GB2312" w:eastAsia="楷体_GB2312" w:cs="楷体_GB2312"/>
          <w:kern w:val="2"/>
          <w:sz w:val="32"/>
          <w:szCs w:val="24"/>
          <w:lang w:val="zh-CN" w:eastAsia="zh-CN" w:bidi="ar-SA"/>
        </w:rPr>
        <w:t>《山东省城市绿化管理办法》，（1999年7月2日省政府令104号，2018年1月省政府令311号修正）</w:t>
      </w:r>
    </w:p>
    <w:p>
      <w:pPr>
        <w:spacing w:line="560" w:lineRule="exact"/>
        <w:ind w:firstLine="640" w:firstLineChars="200"/>
        <w:rPr>
          <w:rFonts w:ascii="Times New Roman" w:hAnsi="Times New Roman" w:eastAsia="仿宋_GB2312" w:cs="Times New Roman"/>
          <w:sz w:val="32"/>
          <w:lang w:val="zh-CN"/>
        </w:rPr>
      </w:pPr>
      <w:r>
        <w:rPr>
          <w:rFonts w:hint="eastAsia" w:ascii="Times New Roman" w:hAnsi="Times New Roman" w:eastAsia="仿宋_GB2312" w:cs="Times New Roman"/>
          <w:sz w:val="32"/>
          <w:lang w:val="zh-CN"/>
        </w:rPr>
        <w:t>第十五条“任何单位和个人不得擅自占用城市绿化用地；占用的城市绿化用地，应当限期归还。因建设或者其他特殊需要临时占用城市绿地的，必须经城市绿化行政主管部门批准，并按有关规定办理临时用地手续。”第二十四条：“城市绿化行政主管部门应当按照国家有关规定，加强对树木花草病虫害的调查与监测，做好城市植物病虫害及其他自然灾害防治的监督管理工作。”</w:t>
      </w:r>
    </w:p>
    <w:p>
      <w:pPr>
        <w:keepNext/>
        <w:keepLines/>
        <w:widowControl w:val="0"/>
        <w:spacing w:line="560" w:lineRule="exact"/>
        <w:ind w:firstLine="640" w:firstLineChars="200"/>
        <w:jc w:val="both"/>
        <w:outlineLvl w:val="2"/>
        <w:rPr>
          <w:rFonts w:ascii="楷体_GB2312" w:hAnsi="楷体_GB2312" w:eastAsia="楷体_GB2312" w:cs="楷体_GB2312"/>
          <w:kern w:val="2"/>
          <w:sz w:val="32"/>
          <w:szCs w:val="24"/>
          <w:lang w:val="zh-CN" w:eastAsia="zh-CN" w:bidi="ar-SA"/>
        </w:rPr>
      </w:pPr>
      <w:r>
        <w:rPr>
          <w:rFonts w:hint="eastAsia" w:ascii="楷体_GB2312" w:hAnsi="楷体_GB2312" w:eastAsia="楷体_GB2312" w:cs="楷体_GB2312"/>
          <w:kern w:val="2"/>
          <w:sz w:val="32"/>
          <w:szCs w:val="24"/>
          <w:lang w:val="en-US" w:eastAsia="zh-CN" w:bidi="ar-SA"/>
        </w:rPr>
        <w:t>2.</w:t>
      </w:r>
      <w:r>
        <w:rPr>
          <w:rFonts w:hint="eastAsia" w:ascii="楷体_GB2312" w:hAnsi="楷体_GB2312" w:eastAsia="楷体_GB2312" w:cs="楷体_GB2312"/>
          <w:kern w:val="2"/>
          <w:sz w:val="32"/>
          <w:szCs w:val="24"/>
          <w:lang w:val="zh-CN" w:eastAsia="zh-CN" w:bidi="ar-SA"/>
        </w:rPr>
        <w:t>《城市绿化条例》（自1992年8月1日起施行，2011年1月8日修订）</w:t>
      </w:r>
    </w:p>
    <w:p>
      <w:pPr>
        <w:spacing w:line="560" w:lineRule="exact"/>
        <w:ind w:firstLine="640" w:firstLineChars="200"/>
        <w:rPr>
          <w:rFonts w:ascii="Times New Roman" w:hAnsi="Times New Roman" w:eastAsia="仿宋_GB2312" w:cs="Times New Roman"/>
          <w:sz w:val="32"/>
          <w:lang w:val="zh-CN"/>
        </w:rPr>
      </w:pPr>
      <w:r>
        <w:rPr>
          <w:rFonts w:hint="eastAsia" w:ascii="Times New Roman" w:hAnsi="Times New Roman" w:eastAsia="仿宋_GB2312" w:cs="Times New Roman"/>
          <w:sz w:val="32"/>
          <w:lang w:val="zh-CN"/>
        </w:rPr>
        <w:t>第十一条：“工程建设项目的附属绿化工程设计方案，按照基本建设程序审批时，必须有城市人民政府城市绿化行政主管部门参加审查。”第十四条：“单位附属绿地的绿化规划和建设，由该单位自行负责，城市人民政府城市绿化行政主管部门应当监督检查，并给予技术指导。”第十八条“任何单位和个人都不得擅自改变城市绿化规划用地性质或者破坏绿化规划用地的地形、地貌、水体和植被。”第十九条“任何单位和个人都不得擅自占用城市绿化用地；占用的城市绿化用地，应当限期归还。因建设或者其他特殊需要临时占用城市绿化用地，须经城市人民政府城市绿化行政主管部门同意，并按照有关规定办理临时用地手续。”第二十一条“在城市的公共绿地内开设商业、服务摊点的，必须向公共绿地管理单位提出申请，经城市人民政府城市绿化行政主管部门或者其授权的单位同意后，持工商行政管理部门批准的营业执照，在公共绿地管理单位指定的地点从事经营活动，并遵守公共绿地和工商行政管理的规定。”</w:t>
      </w:r>
    </w:p>
    <w:p>
      <w:pPr>
        <w:keepNext/>
        <w:keepLines/>
        <w:widowControl w:val="0"/>
        <w:spacing w:line="560" w:lineRule="exact"/>
        <w:ind w:firstLine="640" w:firstLineChars="200"/>
        <w:jc w:val="both"/>
        <w:outlineLvl w:val="2"/>
        <w:rPr>
          <w:rFonts w:ascii="楷体_GB2312" w:hAnsi="楷体_GB2312" w:eastAsia="楷体_GB2312" w:cs="楷体_GB2312"/>
          <w:kern w:val="2"/>
          <w:sz w:val="32"/>
          <w:szCs w:val="24"/>
          <w:lang w:val="zh-CN" w:eastAsia="zh-CN" w:bidi="ar-SA"/>
        </w:rPr>
      </w:pPr>
      <w:r>
        <w:rPr>
          <w:rFonts w:hint="eastAsia" w:ascii="楷体_GB2312" w:hAnsi="楷体_GB2312" w:eastAsia="楷体_GB2312" w:cs="楷体_GB2312"/>
          <w:kern w:val="2"/>
          <w:sz w:val="32"/>
          <w:szCs w:val="24"/>
          <w:lang w:val="en-US" w:eastAsia="zh-CN" w:bidi="ar-SA"/>
        </w:rPr>
        <w:t>3.</w:t>
      </w:r>
      <w:r>
        <w:rPr>
          <w:rFonts w:hint="eastAsia" w:ascii="楷体_GB2312" w:hAnsi="楷体_GB2312" w:eastAsia="楷体_GB2312" w:cs="楷体_GB2312"/>
          <w:kern w:val="2"/>
          <w:sz w:val="32"/>
          <w:szCs w:val="24"/>
          <w:lang w:val="zh-CN" w:eastAsia="zh-CN" w:bidi="ar-SA"/>
        </w:rPr>
        <w:t>《城市绿线管理办法》（建设部令第112号）</w:t>
      </w:r>
    </w:p>
    <w:p>
      <w:pPr>
        <w:spacing w:line="560" w:lineRule="exact"/>
        <w:ind w:firstLine="640" w:firstLineChars="200"/>
        <w:rPr>
          <w:rFonts w:ascii="Times New Roman" w:hAnsi="Times New Roman" w:eastAsia="仿宋_GB2312" w:cs="Times New Roman"/>
          <w:sz w:val="32"/>
          <w:lang w:val="zh-CN"/>
        </w:rPr>
      </w:pPr>
      <w:r>
        <w:rPr>
          <w:rFonts w:hint="eastAsia" w:ascii="Times New Roman" w:hAnsi="Times New Roman" w:eastAsia="仿宋_GB2312" w:cs="Times New Roman"/>
          <w:sz w:val="32"/>
          <w:lang w:val="zh-CN"/>
        </w:rPr>
        <w:t>第十二条“任何单位和个人不得在城市绿地范围内进行拦河截溪、取土采石、设置垃圾堆场、排放污水以及其他对生态环境构成破坏的活动。并按照《中华人民共和国城乡规划法》的规定，予以严格控制。”</w:t>
      </w:r>
    </w:p>
    <w:p>
      <w:pPr>
        <w:widowControl w:val="0"/>
        <w:snapToGrid w:val="0"/>
        <w:spacing w:before="280" w:after="280" w:line="560" w:lineRule="exact"/>
        <w:ind w:firstLine="0" w:firstLineChars="0"/>
        <w:jc w:val="center"/>
        <w:outlineLvl w:val="0"/>
        <w:rPr>
          <w:rFonts w:ascii="方正小标宋简体" w:hAnsi="方正小标宋简体" w:eastAsia="方正小标宋简体" w:cs="方正小标宋简体"/>
          <w:color w:val="000000"/>
          <w:kern w:val="2"/>
          <w:sz w:val="44"/>
          <w:szCs w:val="44"/>
          <w:lang w:val="en-US" w:eastAsia="zh-CN" w:bidi="zh-CN"/>
        </w:rPr>
      </w:pPr>
      <w:bookmarkStart w:id="22" w:name="_Toc25970"/>
      <w:bookmarkStart w:id="23" w:name="_Toc16886"/>
      <w:bookmarkStart w:id="24" w:name="_Toc13678"/>
      <w:r>
        <w:rPr>
          <w:rFonts w:hint="eastAsia" w:ascii="方正小标宋简体" w:hAnsi="方正小标宋简体" w:eastAsia="方正小标宋简体" w:cs="方正小标宋简体"/>
          <w:color w:val="000000"/>
          <w:kern w:val="2"/>
          <w:sz w:val="44"/>
          <w:szCs w:val="44"/>
          <w:lang w:val="en-US" w:eastAsia="zh-CN" w:bidi="zh-CN"/>
        </w:rPr>
        <w:t>第四章 对城镇容貌和环境卫生管理工作的监督检查工作指引</w:t>
      </w:r>
      <w:bookmarkEnd w:id="22"/>
      <w:bookmarkEnd w:id="23"/>
      <w:bookmarkEnd w:id="24"/>
    </w:p>
    <w:p>
      <w:pPr>
        <w:widowControl w:val="0"/>
        <w:spacing w:line="560" w:lineRule="exact"/>
        <w:ind w:firstLine="640" w:firstLineChars="200"/>
        <w:jc w:val="left"/>
        <w:outlineLvl w:val="1"/>
        <w:rPr>
          <w:rFonts w:hint="default" w:ascii="宋体" w:hAnsi="宋体" w:eastAsia="黑体" w:cs="Times New Roman"/>
          <w:kern w:val="0"/>
          <w:sz w:val="32"/>
          <w:szCs w:val="36"/>
          <w:lang w:val="en-US" w:eastAsia="zh-CN" w:bidi="ar-SA"/>
        </w:rPr>
      </w:pPr>
      <w:r>
        <w:rPr>
          <w:rFonts w:hint="eastAsia" w:ascii="宋体" w:hAnsi="宋体" w:eastAsia="黑体" w:cs="Times New Roman"/>
          <w:kern w:val="0"/>
          <w:sz w:val="32"/>
          <w:szCs w:val="36"/>
          <w:lang w:val="en-US" w:eastAsia="zh-CN" w:bidi="ar-SA"/>
        </w:rPr>
        <w:t>一、检查事项名称</w:t>
      </w:r>
    </w:p>
    <w:p>
      <w:pPr>
        <w:keepNext/>
        <w:keepLines/>
        <w:widowControl w:val="0"/>
        <w:spacing w:line="560" w:lineRule="exact"/>
        <w:ind w:firstLine="640" w:firstLineChars="200"/>
        <w:jc w:val="both"/>
        <w:outlineLvl w:val="2"/>
        <w:rPr>
          <w:rFonts w:ascii="Calibri" w:hAnsi="Calibri" w:eastAsia="楷体_GB2312" w:cs="Times New Roman"/>
          <w:kern w:val="2"/>
          <w:sz w:val="32"/>
          <w:szCs w:val="24"/>
          <w:lang w:val="en-US" w:eastAsia="zh-CN" w:bidi="ar-SA"/>
        </w:rPr>
      </w:pPr>
      <w:r>
        <w:rPr>
          <w:rFonts w:hint="eastAsia" w:ascii="Calibri" w:hAnsi="Calibri" w:eastAsia="楷体_GB2312" w:cs="Times New Roman"/>
          <w:kern w:val="2"/>
          <w:sz w:val="32"/>
          <w:szCs w:val="24"/>
          <w:lang w:val="en-US" w:eastAsia="zh-CN" w:bidi="ar-SA"/>
        </w:rPr>
        <w:t>对城镇容貌和环境卫生管理工作的监督检查</w:t>
      </w:r>
    </w:p>
    <w:p>
      <w:pPr>
        <w:widowControl w:val="0"/>
        <w:spacing w:line="560" w:lineRule="exact"/>
        <w:ind w:firstLine="640" w:firstLineChars="200"/>
        <w:jc w:val="left"/>
        <w:outlineLvl w:val="1"/>
        <w:rPr>
          <w:rFonts w:hint="default" w:ascii="宋体" w:hAnsi="宋体" w:eastAsia="黑体" w:cs="Times New Roman"/>
          <w:kern w:val="0"/>
          <w:sz w:val="32"/>
          <w:szCs w:val="36"/>
          <w:lang w:val="en-US" w:eastAsia="zh-CN" w:bidi="ar-SA"/>
        </w:rPr>
      </w:pPr>
      <w:r>
        <w:rPr>
          <w:rFonts w:hint="eastAsia" w:ascii="宋体" w:hAnsi="宋体" w:eastAsia="黑体" w:cs="Times New Roman"/>
          <w:kern w:val="0"/>
          <w:sz w:val="32"/>
          <w:szCs w:val="36"/>
          <w:lang w:val="en-US" w:eastAsia="zh-CN" w:bidi="ar-SA"/>
        </w:rPr>
        <w:t>二、检查内容和方法</w:t>
      </w:r>
    </w:p>
    <w:p>
      <w:pPr>
        <w:keepNext/>
        <w:keepLines/>
        <w:widowControl w:val="0"/>
        <w:spacing w:line="560" w:lineRule="exact"/>
        <w:ind w:firstLine="643" w:firstLineChars="200"/>
        <w:jc w:val="both"/>
        <w:outlineLvl w:val="3"/>
        <w:rPr>
          <w:rFonts w:ascii="Arial" w:hAnsi="Arial" w:eastAsia="仿宋_GB2312" w:cs="Times New Roman"/>
          <w:b/>
          <w:kern w:val="2"/>
          <w:sz w:val="32"/>
          <w:szCs w:val="24"/>
          <w:lang w:val="en-US" w:eastAsia="zh-CN" w:bidi="ar-SA"/>
        </w:rPr>
      </w:pPr>
      <w:r>
        <w:rPr>
          <w:rFonts w:hint="eastAsia" w:ascii="Arial" w:hAnsi="Arial" w:eastAsia="仿宋_GB2312" w:cs="Times New Roman"/>
          <w:b/>
          <w:kern w:val="2"/>
          <w:sz w:val="32"/>
          <w:szCs w:val="24"/>
          <w:lang w:val="en-US" w:eastAsia="zh-CN" w:bidi="ar-SA"/>
        </w:rPr>
        <w:t>（一）检查内容</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城镇容貌和环境卫生管理工作开展情况</w:t>
      </w:r>
    </w:p>
    <w:p>
      <w:pPr>
        <w:keepNext/>
        <w:keepLines/>
        <w:widowControl w:val="0"/>
        <w:spacing w:line="560" w:lineRule="exact"/>
        <w:ind w:firstLine="643" w:firstLineChars="200"/>
        <w:jc w:val="both"/>
        <w:outlineLvl w:val="3"/>
        <w:rPr>
          <w:rFonts w:ascii="Arial" w:hAnsi="Arial" w:eastAsia="仿宋_GB2312" w:cs="Times New Roman"/>
          <w:b/>
          <w:kern w:val="2"/>
          <w:sz w:val="32"/>
          <w:szCs w:val="24"/>
          <w:lang w:val="en-US" w:eastAsia="zh-CN" w:bidi="ar-SA"/>
        </w:rPr>
      </w:pPr>
      <w:r>
        <w:rPr>
          <w:rFonts w:hint="eastAsia" w:ascii="Arial" w:hAnsi="Arial" w:eastAsia="仿宋_GB2312" w:cs="Times New Roman"/>
          <w:b/>
          <w:kern w:val="2"/>
          <w:sz w:val="32"/>
          <w:szCs w:val="24"/>
          <w:lang w:val="en-US" w:eastAsia="zh-CN" w:bidi="ar-SA"/>
        </w:rPr>
        <w:t>（二）检查方法</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1.随机抽取对象。随机抽取各地城镇容貌和环境卫生管理工作的责任部门、单位。</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2.开展书面或现场检查。根据随机抽取的检查对象，结合投诉举报或上级交办事项，调度有关资料台账，开展书面或现场执法检查。</w:t>
      </w:r>
    </w:p>
    <w:p>
      <w:pPr>
        <w:widowControl w:val="0"/>
        <w:spacing w:line="560" w:lineRule="exact"/>
        <w:ind w:firstLine="640" w:firstLineChars="200"/>
        <w:jc w:val="left"/>
        <w:outlineLvl w:val="1"/>
        <w:rPr>
          <w:rFonts w:hint="default" w:ascii="宋体" w:hAnsi="宋体" w:eastAsia="黑体" w:cs="Times New Roman"/>
          <w:kern w:val="0"/>
          <w:sz w:val="32"/>
          <w:szCs w:val="36"/>
          <w:lang w:val="en-US" w:eastAsia="zh-CN" w:bidi="ar-SA"/>
        </w:rPr>
      </w:pPr>
      <w:r>
        <w:rPr>
          <w:rFonts w:hint="eastAsia" w:ascii="宋体" w:hAnsi="宋体" w:eastAsia="黑体" w:cs="Times New Roman"/>
          <w:kern w:val="0"/>
          <w:sz w:val="32"/>
          <w:szCs w:val="36"/>
          <w:lang w:val="en-US" w:eastAsia="zh-CN" w:bidi="ar-SA"/>
        </w:rPr>
        <w:t>三、检查依据</w:t>
      </w:r>
    </w:p>
    <w:p>
      <w:pPr>
        <w:keepNext/>
        <w:keepLines/>
        <w:widowControl w:val="0"/>
        <w:spacing w:line="560" w:lineRule="exact"/>
        <w:ind w:firstLine="640" w:firstLineChars="200"/>
        <w:jc w:val="both"/>
        <w:outlineLvl w:val="0"/>
        <w:rPr>
          <w:rFonts w:ascii="Calibri" w:hAnsi="Calibri" w:eastAsia="楷体_GB2312" w:cs="Times New Roman"/>
          <w:kern w:val="2"/>
          <w:sz w:val="32"/>
          <w:szCs w:val="24"/>
          <w:lang w:val="en-US" w:eastAsia="zh-CN" w:bidi="ar-SA"/>
        </w:rPr>
      </w:pPr>
      <w:bookmarkStart w:id="25" w:name="_Toc7673"/>
      <w:r>
        <w:rPr>
          <w:rFonts w:hint="eastAsia" w:ascii="Calibri" w:hAnsi="Calibri" w:eastAsia="楷体_GB2312" w:cs="Times New Roman"/>
          <w:kern w:val="2"/>
          <w:sz w:val="32"/>
          <w:szCs w:val="24"/>
          <w:lang w:val="en-US" w:eastAsia="zh-CN" w:bidi="ar-SA"/>
        </w:rPr>
        <w:t>《山东省城镇容貌和环境卫生管理办法》（2009年12月通过，2010年3月实施）</w:t>
      </w:r>
      <w:bookmarkEnd w:id="25"/>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第五条：“省人民政府住房和城乡建设行政主管部门负责全省的城镇容貌和环境卫生管理工作。</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设区的市、县(市、区)人民政府城镇容貌和环境卫生行政主管部门负责本行政区域内的城镇容貌和环境卫生管理工作。</w:t>
      </w:r>
    </w:p>
    <w:p>
      <w:pPr>
        <w:spacing w:line="560" w:lineRule="exact"/>
        <w:ind w:firstLine="640" w:firstLineChars="200"/>
        <w:rPr>
          <w:rFonts w:ascii="仿宋_GB2312" w:hAnsi="仿宋_GB2312" w:eastAsia="仿宋_GB2312" w:cs="仿宋_GB2312"/>
          <w:sz w:val="32"/>
          <w:lang w:val="zh-CN"/>
        </w:rPr>
      </w:pPr>
      <w:r>
        <w:rPr>
          <w:rFonts w:ascii="仿宋_GB2312" w:hAnsi="Times New Roman" w:eastAsia="仿宋_GB2312" w:cs="仿宋_GB2312"/>
          <w:i w:val="0"/>
          <w:iCs w:val="0"/>
          <w:caps w:val="0"/>
          <w:color w:val="000000"/>
          <w:spacing w:val="0"/>
          <w:sz w:val="32"/>
          <w:szCs w:val="32"/>
          <w:bdr w:val="none" w:color="auto" w:sz="0" w:space="0"/>
          <w:shd w:val="clear" w:fill="FFFFFF"/>
        </w:rPr>
        <w:t>城乡规划、城管执法、公安、民政、工商行政管理、价格、卫生、交通、环境保护等部门按照各自职责，做好与城镇容貌和环境卫生有关的管理工作。街道办事处、镇人民政府负责本行政区域内的城镇容貌和环境卫生管理工作，对城镇容貌和环境卫生工作进行协调、监督和检查，督促有关单位和个人履行维护城镇容貌和环境卫生义务</w:t>
      </w:r>
      <w:r>
        <w:rPr>
          <w:rFonts w:hint="eastAsia" w:ascii="仿宋_GB2312" w:hAnsi="宋体" w:eastAsia="仿宋_GB2312" w:cs="仿宋_GB2312"/>
          <w:i w:val="0"/>
          <w:iCs w:val="0"/>
          <w:caps w:val="0"/>
          <w:color w:val="000000"/>
          <w:spacing w:val="0"/>
          <w:sz w:val="32"/>
          <w:szCs w:val="32"/>
          <w:bdr w:val="none" w:color="auto" w:sz="0" w:space="0"/>
          <w:shd w:val="clear" w:fill="FFFFFF"/>
        </w:rPr>
        <w:t>。</w:t>
      </w:r>
      <w:r>
        <w:rPr>
          <w:rFonts w:hint="eastAsia" w:ascii="仿宋_GB2312" w:hAnsi="仿宋_GB2312" w:eastAsia="仿宋_GB2312" w:cs="仿宋_GB2312"/>
          <w:sz w:val="32"/>
        </w:rPr>
        <w:t>”</w:t>
      </w:r>
    </w:p>
    <w:p>
      <w:pPr>
        <w:pStyle w:val="11"/>
        <w:snapToGrid w:val="0"/>
        <w:spacing w:before="280" w:after="280" w:line="560" w:lineRule="exact"/>
        <w:ind w:firstLine="0" w:firstLineChars="0"/>
        <w:jc w:val="center"/>
        <w:outlineLvl w:val="0"/>
        <w:rPr>
          <w:rFonts w:ascii="方正小标宋简体" w:hAnsi="方正小标宋简体" w:eastAsia="方正小标宋简体" w:cs="方正小标宋简体"/>
          <w:color w:val="000000"/>
          <w:sz w:val="44"/>
          <w:szCs w:val="44"/>
          <w:lang w:val="en-US"/>
        </w:rPr>
      </w:pPr>
      <w:bookmarkStart w:id="26" w:name="_Toc5648"/>
      <w:r>
        <w:rPr>
          <w:rFonts w:hint="eastAsia" w:ascii="方正小标宋简体" w:hAnsi="方正小标宋简体" w:eastAsia="方正小标宋简体" w:cs="方正小标宋简体"/>
          <w:color w:val="000000"/>
          <w:sz w:val="44"/>
          <w:szCs w:val="44"/>
          <w:lang w:val="en-US"/>
        </w:rPr>
        <w:t>第</w:t>
      </w:r>
      <w:r>
        <w:rPr>
          <w:rFonts w:hint="eastAsia" w:ascii="方正小标宋简体" w:hAnsi="方正小标宋简体" w:eastAsia="方正小标宋简体" w:cs="方正小标宋简体"/>
          <w:color w:val="000000"/>
          <w:sz w:val="44"/>
          <w:szCs w:val="44"/>
          <w:lang w:val="en-US" w:eastAsia="zh-CN"/>
        </w:rPr>
        <w:t>五</w:t>
      </w:r>
      <w:r>
        <w:rPr>
          <w:rFonts w:hint="eastAsia" w:ascii="方正小标宋简体" w:hAnsi="方正小标宋简体" w:eastAsia="方正小标宋简体" w:cs="方正小标宋简体"/>
          <w:color w:val="000000"/>
          <w:sz w:val="44"/>
          <w:szCs w:val="44"/>
          <w:lang w:val="en-US"/>
        </w:rPr>
        <w:t>章   对物业管理活动的监督检查   工作指引</w:t>
      </w:r>
      <w:bookmarkEnd w:id="4"/>
      <w:bookmarkEnd w:id="5"/>
      <w:bookmarkEnd w:id="26"/>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一、抽查事项</w:t>
      </w:r>
    </w:p>
    <w:p>
      <w:pPr>
        <w:keepNext w:val="0"/>
        <w:keepLines/>
        <w:widowControl w:val="0"/>
        <w:spacing w:line="560" w:lineRule="exact"/>
        <w:ind w:firstLine="640" w:firstLineChars="200"/>
        <w:jc w:val="both"/>
        <w:outlineLvl w:val="2"/>
        <w:rPr>
          <w:rFonts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对物业管理活动的监督检查。</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二、检查内容和方法</w:t>
      </w:r>
    </w:p>
    <w:p>
      <w:pPr>
        <w:keepNext/>
        <w:keepLines/>
        <w:widowControl w:val="0"/>
        <w:spacing w:line="560" w:lineRule="exact"/>
        <w:ind w:firstLine="643" w:firstLineChars="200"/>
        <w:jc w:val="both"/>
        <w:outlineLvl w:val="3"/>
        <w:rPr>
          <w:rFonts w:ascii="Arial" w:hAnsi="Arial" w:eastAsia="仿宋_GB2312" w:cs="Times New Roman"/>
          <w:b/>
          <w:kern w:val="2"/>
          <w:sz w:val="32"/>
          <w:szCs w:val="24"/>
          <w:lang w:val="en-US" w:eastAsia="zh-CN" w:bidi="ar-SA"/>
        </w:rPr>
      </w:pPr>
      <w:r>
        <w:rPr>
          <w:rFonts w:hint="eastAsia" w:ascii="Arial" w:hAnsi="Arial" w:eastAsia="仿宋_GB2312" w:cs="Times New Roman"/>
          <w:b/>
          <w:kern w:val="2"/>
          <w:sz w:val="32"/>
          <w:szCs w:val="24"/>
          <w:lang w:val="en-US" w:eastAsia="zh-CN" w:bidi="ar-SA"/>
        </w:rPr>
        <w:t>（一）检查内容：</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1.检查物业服务企业是否依法承接退出项目：是否依法接管物业服务项目；是否按要求进行承接查验；是否依法签订物业服务合同并备案；是否按规定移交物业管理用房及相关资料；是否按规定终止合同。</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2.检查物业服务企业是否依法依约提供服务：是否按照合同约定提供服务；是否将全部服务委托给他人。</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3.检查物业服务企业是否依法使用公共部分：是否擅自占用、挖掘物业管理区域内的道路、场地，损害业主的共同利益；是否擅自改变物业管理区域内按照规划建设的公共建筑和共用设施用途；是否擅自利用物业共用部位、共用设施设备进行经营；是否未经同意改变物业管理用房的用途；是否挪用专项维修资金。</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4.检查物业服务企业是否依法报送报告信息：是否定期报送信用档案信息、统计报表等相关资料；是否及时报告业主入住情况；是否及时向有关部门报告违法违规行为和安全事故等情况。</w:t>
      </w:r>
    </w:p>
    <w:p>
      <w:pPr>
        <w:keepNext/>
        <w:keepLines/>
        <w:widowControl w:val="0"/>
        <w:spacing w:line="560" w:lineRule="exact"/>
        <w:ind w:firstLine="643" w:firstLineChars="200"/>
        <w:jc w:val="both"/>
        <w:outlineLvl w:val="3"/>
        <w:rPr>
          <w:rFonts w:ascii="Arial" w:hAnsi="Arial" w:eastAsia="仿宋_GB2312" w:cs="Times New Roman"/>
          <w:b/>
          <w:kern w:val="2"/>
          <w:sz w:val="32"/>
          <w:szCs w:val="24"/>
          <w:lang w:val="en-US" w:eastAsia="zh-CN" w:bidi="ar-SA"/>
        </w:rPr>
      </w:pPr>
      <w:r>
        <w:rPr>
          <w:rFonts w:ascii="Arial" w:hAnsi="Arial" w:eastAsia="仿宋_GB2312" w:cs="Times New Roman"/>
          <w:b/>
          <w:kern w:val="2"/>
          <w:sz w:val="32"/>
          <w:szCs w:val="24"/>
          <w:lang w:val="en-US" w:eastAsia="zh-CN" w:bidi="ar-SA"/>
        </w:rPr>
        <w:t>（二）检查方法</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现场检查。检查组人员按照检查内容对被检企业和项目进行明察暗访，通过实地检查、座谈交流、查阅资料等方式检查物业服务情况。</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三、检查依据</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（一）《物业管理条例》（2003年6月国务院令第379号，2018年3月修订）</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第五条 国务院建设行政主管部门负责全国物业管理活动的监督管理工作。</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县级以上地方人民政府房地产行政主管部门负责本行政区域内物业管理活动的监督管理工作。</w:t>
      </w:r>
    </w:p>
    <w:p>
      <w:pPr>
        <w:spacing w:line="600" w:lineRule="exact"/>
        <w:ind w:firstLine="640" w:firstLineChars="200"/>
        <w:rPr>
          <w:rFonts w:ascii="Times New Roman" w:hAnsi="Times New Roman" w:eastAsia="仿宋_GB2312" w:cs="Times New Roman"/>
          <w:sz w:val="32"/>
          <w:szCs w:val="32"/>
        </w:rPr>
      </w:pPr>
      <w:r>
        <w:rPr>
          <w:rFonts w:hint="eastAsia" w:ascii="楷体" w:hAnsi="楷体" w:eastAsia="楷体" w:cs="楷体"/>
          <w:bCs/>
          <w:sz w:val="32"/>
          <w:szCs w:val="32"/>
        </w:rPr>
        <w:t>（二）《住宅专项维修资金管理办法》（2007年12月，建设部、财政部令）</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第五条 国务院建设主管部门会同国务院财政部门负责全国住宅专项维修资金的指导和监督工作。</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县级以上地方人民政府建设（房地产）主管部门会同同级财政部门负责本行政区域内住宅专项维修资金的指导和监督工作。</w:t>
      </w:r>
    </w:p>
    <w:p>
      <w:pPr>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（三）《山东省物业管理条例》（2009年1月，2018年9月修正）</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第五条 省人民政府建设行政主管部门负责全省物业管理活动的监督管理工作。</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设区的市、县（市、区）人民政府房地产管理部门或者建设行政主管部门（以下统称物业主管部门），负责本行政区域内物业管理活动的监督管理工作。</w:t>
      </w:r>
    </w:p>
    <w:p>
      <w:pPr>
        <w:pStyle w:val="11"/>
        <w:snapToGrid w:val="0"/>
        <w:spacing w:before="280" w:after="280" w:line="560" w:lineRule="exact"/>
        <w:ind w:firstLine="640" w:firstLineChars="200"/>
        <w:jc w:val="left"/>
        <w:outlineLvl w:val="1"/>
        <w:rPr>
          <w:rFonts w:hint="eastAsia" w:ascii="仿宋_GB2312" w:hAnsi="仿宋_GB2312" w:eastAsia="仿宋_GB2312" w:cs="仿宋_GB2312"/>
          <w:sz w:val="32"/>
        </w:rPr>
      </w:pPr>
      <w:r>
        <w:rPr>
          <w:rFonts w:ascii="仿宋_GB2312" w:hAnsi="宋体" w:eastAsia="仿宋_GB2312" w:cs="仿宋_GB2312"/>
          <w:i w:val="0"/>
          <w:iCs w:val="0"/>
          <w:caps w:val="0"/>
          <w:color w:val="000000"/>
          <w:spacing w:val="0"/>
          <w:sz w:val="32"/>
          <w:szCs w:val="32"/>
          <w:shd w:val="clear" w:fill="FFFFFF"/>
        </w:rPr>
        <w:t>城市管理、综合执法、财政、民政、发展改革、公安、自然资源、生态环境、市场监督管理等有关部门按照各自职责，做好与物业管理有关的工作</w:t>
      </w:r>
      <w:r>
        <w:rPr>
          <w:rFonts w:hint="eastAsia" w:ascii="仿宋_GB2312" w:hAnsi="仿宋_GB2312" w:eastAsia="仿宋_GB2312" w:cs="仿宋_GB2312"/>
          <w:sz w:val="32"/>
        </w:rPr>
        <w:t>。</w:t>
      </w:r>
    </w:p>
    <w:p>
      <w:pPr>
        <w:pStyle w:val="11"/>
        <w:snapToGrid w:val="0"/>
        <w:spacing w:before="280" w:after="280" w:line="560" w:lineRule="exact"/>
        <w:ind w:firstLine="0" w:firstLineChars="0"/>
        <w:jc w:val="center"/>
        <w:outlineLvl w:val="0"/>
        <w:rPr>
          <w:rFonts w:ascii="方正小标宋简体" w:hAnsi="方正小标宋简体" w:eastAsia="方正小标宋简体" w:cs="方正小标宋简体"/>
          <w:color w:val="000000"/>
          <w:sz w:val="44"/>
          <w:szCs w:val="44"/>
        </w:rPr>
      </w:pPr>
      <w:bookmarkStart w:id="27" w:name="_Toc410"/>
      <w:r>
        <w:rPr>
          <w:rFonts w:hint="eastAsia" w:ascii="方正小标宋简体" w:hAnsi="方正小标宋简体" w:eastAsia="方正小标宋简体" w:cs="方正小标宋简体"/>
          <w:color w:val="000000"/>
          <w:sz w:val="44"/>
          <w:szCs w:val="44"/>
          <w:lang w:val="en-US" w:eastAsia="zh-CN"/>
        </w:rPr>
        <w:t xml:space="preserve">第六章 </w:t>
      </w:r>
      <w:r>
        <w:rPr>
          <w:rFonts w:hint="eastAsia" w:ascii="方正小标宋简体" w:hAnsi="方正小标宋简体" w:eastAsia="方正小标宋简体" w:cs="方正小标宋简体"/>
          <w:color w:val="000000"/>
          <w:sz w:val="44"/>
          <w:szCs w:val="44"/>
        </w:rPr>
        <w:t>城镇排水与污水监督检查</w:t>
      </w:r>
      <w:bookmarkEnd w:id="27"/>
      <w:r>
        <w:rPr>
          <w:rFonts w:hint="eastAsia" w:ascii="方正小标宋简体" w:hAnsi="方正小标宋简体" w:eastAsia="方正小标宋简体" w:cs="方正小标宋简体"/>
          <w:color w:val="000000"/>
          <w:sz w:val="44"/>
          <w:szCs w:val="44"/>
        </w:rPr>
        <w:t>工作指引</w:t>
      </w:r>
    </w:p>
    <w:p>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bookmarkStart w:id="28" w:name="_Toc15221"/>
      <w:bookmarkStart w:id="29" w:name="_Toc27557"/>
      <w:r>
        <w:rPr>
          <w:rFonts w:hint="eastAsia" w:ascii="宋体" w:hAnsi="宋体" w:eastAsia="黑体" w:cs="Times New Roman"/>
          <w:kern w:val="0"/>
          <w:sz w:val="32"/>
          <w:szCs w:val="36"/>
          <w:lang w:val="zh-CN" w:eastAsia="zh-CN" w:bidi="ar-SA"/>
        </w:rPr>
        <w:t>一、抽查事项</w:t>
      </w:r>
    </w:p>
    <w:p>
      <w:pPr>
        <w:keepNext/>
        <w:keepLines/>
        <w:widowControl w:val="0"/>
        <w:spacing w:line="560" w:lineRule="exact"/>
        <w:ind w:firstLine="640" w:firstLineChars="200"/>
        <w:jc w:val="both"/>
        <w:outlineLvl w:val="2"/>
        <w:rPr>
          <w:rFonts w:ascii="Calibri" w:hAnsi="Calibri" w:eastAsia="楷体_GB2312" w:cs="Times New Roman"/>
          <w:kern w:val="2"/>
          <w:sz w:val="32"/>
          <w:szCs w:val="24"/>
          <w:lang w:val="zh-CN" w:eastAsia="zh-CN" w:bidi="ar-SA"/>
        </w:rPr>
      </w:pPr>
      <w:r>
        <w:rPr>
          <w:rFonts w:hint="eastAsia" w:ascii="Calibri" w:hAnsi="Calibri" w:eastAsia="楷体_GB2312" w:cs="Times New Roman"/>
          <w:kern w:val="2"/>
          <w:sz w:val="32"/>
          <w:szCs w:val="24"/>
          <w:lang w:val="en-US" w:eastAsia="zh-CN" w:bidi="ar-SA"/>
        </w:rPr>
        <w:t>1.</w:t>
      </w:r>
      <w:r>
        <w:rPr>
          <w:rFonts w:hint="eastAsia" w:ascii="Calibri" w:hAnsi="Calibri" w:eastAsia="楷体_GB2312" w:cs="Times New Roman"/>
          <w:kern w:val="2"/>
          <w:sz w:val="32"/>
          <w:szCs w:val="24"/>
          <w:lang w:val="zh-CN" w:eastAsia="zh-CN" w:bidi="ar-SA"/>
        </w:rPr>
        <w:t>城镇排水设施运行维护和保护情况的监督检查；</w:t>
      </w:r>
    </w:p>
    <w:p>
      <w:pPr>
        <w:keepNext/>
        <w:keepLines/>
        <w:widowControl w:val="0"/>
        <w:spacing w:line="560" w:lineRule="exact"/>
        <w:ind w:firstLine="640" w:firstLineChars="200"/>
        <w:jc w:val="both"/>
        <w:outlineLvl w:val="2"/>
        <w:rPr>
          <w:rFonts w:ascii="仿宋_GB2312" w:hAnsi="仿宋" w:eastAsia="楷体_GB2312" w:cs="宋体"/>
          <w:color w:val="000000"/>
          <w:kern w:val="0"/>
          <w:sz w:val="32"/>
          <w:szCs w:val="32"/>
          <w:lang w:val="en-US" w:eastAsia="zh-CN" w:bidi="zh-CN"/>
        </w:rPr>
      </w:pPr>
      <w:r>
        <w:rPr>
          <w:rFonts w:hint="eastAsia" w:ascii="Calibri" w:hAnsi="Calibri" w:eastAsia="楷体_GB2312" w:cs="Times New Roman"/>
          <w:kern w:val="2"/>
          <w:sz w:val="32"/>
          <w:szCs w:val="24"/>
          <w:lang w:val="en-US" w:eastAsia="zh-CN" w:bidi="ar-SA"/>
        </w:rPr>
        <w:t>2.城市排水的监督检查</w:t>
      </w:r>
      <w:r>
        <w:rPr>
          <w:rFonts w:hint="eastAsia" w:ascii="仿宋_GB2312" w:hAnsi="仿宋" w:eastAsia="楷体_GB2312" w:cs="宋体"/>
          <w:color w:val="000000"/>
          <w:kern w:val="0"/>
          <w:sz w:val="32"/>
          <w:szCs w:val="32"/>
          <w:lang w:val="en-US" w:eastAsia="zh-CN" w:bidi="zh-CN"/>
        </w:rPr>
        <w:t>。</w:t>
      </w:r>
    </w:p>
    <w:p>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r>
        <w:rPr>
          <w:rFonts w:hint="eastAsia" w:ascii="宋体" w:hAnsi="宋体" w:eastAsia="黑体" w:cs="Times New Roman"/>
          <w:kern w:val="0"/>
          <w:sz w:val="32"/>
          <w:szCs w:val="36"/>
          <w:lang w:val="zh-CN" w:eastAsia="zh-CN" w:bidi="ar-SA"/>
        </w:rPr>
        <w:t>二、检查内容和方法</w:t>
      </w:r>
    </w:p>
    <w:p>
      <w:pPr>
        <w:keepNext/>
        <w:keepLines/>
        <w:widowControl w:val="0"/>
        <w:spacing w:line="560" w:lineRule="exact"/>
        <w:ind w:firstLine="643" w:firstLineChars="200"/>
        <w:jc w:val="both"/>
        <w:outlineLvl w:val="3"/>
        <w:rPr>
          <w:rFonts w:ascii="Arial" w:hAnsi="Arial" w:eastAsia="仿宋_GB2312" w:cs="Times New Roman"/>
          <w:b/>
          <w:kern w:val="2"/>
          <w:sz w:val="32"/>
          <w:szCs w:val="24"/>
          <w:lang w:val="zh-CN" w:eastAsia="zh-CN" w:bidi="ar-SA"/>
        </w:rPr>
      </w:pPr>
      <w:r>
        <w:rPr>
          <w:rFonts w:hint="eastAsia" w:ascii="Arial" w:hAnsi="Arial" w:eastAsia="仿宋_GB2312" w:cs="Times New Roman"/>
          <w:b/>
          <w:kern w:val="2"/>
          <w:sz w:val="32"/>
          <w:szCs w:val="24"/>
          <w:lang w:val="zh-CN" w:eastAsia="zh-CN" w:bidi="ar-SA"/>
        </w:rPr>
        <w:t>（一）检查内容</w:t>
      </w:r>
    </w:p>
    <w:p>
      <w:pPr>
        <w:adjustRightInd w:val="0"/>
        <w:snapToGrid w:val="0"/>
        <w:spacing w:after="80" w:line="600" w:lineRule="exact"/>
        <w:ind w:firstLine="640" w:firstLineChars="200"/>
        <w:rPr>
          <w:rFonts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val="zh-CN" w:bidi="zh-CN"/>
        </w:rPr>
        <w:t>城镇排水设施运行维护和保护情况。</w:t>
      </w:r>
    </w:p>
    <w:p>
      <w:pPr>
        <w:keepNext/>
        <w:keepLines/>
        <w:widowControl w:val="0"/>
        <w:spacing w:line="560" w:lineRule="exact"/>
        <w:ind w:firstLine="643" w:firstLineChars="200"/>
        <w:jc w:val="both"/>
        <w:outlineLvl w:val="3"/>
        <w:rPr>
          <w:rFonts w:ascii="Arial" w:hAnsi="Arial" w:eastAsia="仿宋_GB2312" w:cs="Times New Roman"/>
          <w:b/>
          <w:kern w:val="2"/>
          <w:sz w:val="32"/>
          <w:szCs w:val="24"/>
          <w:lang w:val="zh-CN" w:eastAsia="zh-CN" w:bidi="ar-SA"/>
        </w:rPr>
      </w:pPr>
      <w:r>
        <w:rPr>
          <w:rFonts w:hint="eastAsia" w:ascii="Arial" w:hAnsi="Arial" w:eastAsia="仿宋_GB2312" w:cs="Times New Roman"/>
          <w:b/>
          <w:kern w:val="2"/>
          <w:sz w:val="32"/>
          <w:szCs w:val="24"/>
          <w:lang w:val="zh-CN" w:eastAsia="zh-CN" w:bidi="ar-SA"/>
        </w:rPr>
        <w:t>（二）检查方法</w:t>
      </w:r>
    </w:p>
    <w:p>
      <w:pPr>
        <w:tabs>
          <w:tab w:val="left" w:pos="884"/>
        </w:tabs>
        <w:adjustRightInd w:val="0"/>
        <w:snapToGrid w:val="0"/>
        <w:spacing w:line="600" w:lineRule="exact"/>
        <w:ind w:firstLine="640" w:firstLineChars="200"/>
        <w:rPr>
          <w:rFonts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val="zh-CN" w:bidi="zh-CN"/>
        </w:rPr>
        <w:t>采用听取汇报、查阅资料、现场检查、意见反馈（座谈交流）的方式进行。</w:t>
      </w:r>
    </w:p>
    <w:p>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r>
        <w:rPr>
          <w:rFonts w:hint="eastAsia" w:ascii="宋体" w:hAnsi="宋体" w:eastAsia="黑体" w:cs="Times New Roman"/>
          <w:kern w:val="0"/>
          <w:sz w:val="32"/>
          <w:szCs w:val="36"/>
          <w:lang w:val="zh-CN" w:eastAsia="zh-CN" w:bidi="ar-SA"/>
        </w:rPr>
        <w:t>三、检查依据</w:t>
      </w:r>
    </w:p>
    <w:p>
      <w:pPr>
        <w:keepNext/>
        <w:keepLines/>
        <w:widowControl w:val="0"/>
        <w:spacing w:line="560" w:lineRule="exact"/>
        <w:ind w:firstLine="640" w:firstLineChars="200"/>
        <w:jc w:val="both"/>
        <w:outlineLvl w:val="0"/>
        <w:rPr>
          <w:rFonts w:ascii="Calibri" w:hAnsi="Calibri" w:eastAsia="楷体_GB2312" w:cs="Times New Roman"/>
          <w:kern w:val="2"/>
          <w:sz w:val="32"/>
          <w:szCs w:val="24"/>
          <w:lang w:val="en-US" w:eastAsia="zh-CN" w:bidi="ar-SA"/>
        </w:rPr>
      </w:pPr>
      <w:bookmarkStart w:id="30" w:name="_Toc32723"/>
      <w:bookmarkStart w:id="31" w:name="_Toc5575"/>
      <w:bookmarkStart w:id="32" w:name="_Toc6911"/>
      <w:r>
        <w:rPr>
          <w:rFonts w:hint="eastAsia" w:ascii="Calibri" w:hAnsi="Calibri" w:eastAsia="楷体_GB2312" w:cs="Times New Roman"/>
          <w:kern w:val="2"/>
          <w:sz w:val="32"/>
          <w:szCs w:val="24"/>
          <w:lang w:val="en-US" w:eastAsia="zh-CN" w:bidi="ar-SA"/>
        </w:rPr>
        <w:t>《城镇排水与污水处理条例》（2013年10月2日国务院令第641号发布）</w:t>
      </w:r>
      <w:bookmarkEnd w:id="30"/>
      <w:bookmarkEnd w:id="31"/>
      <w:bookmarkEnd w:id="32"/>
    </w:p>
    <w:p>
      <w:pPr>
        <w:adjustRightInd w:val="0"/>
        <w:snapToGrid w:val="0"/>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第五条：“……县级以上地方人民政府城镇排水与污水处理主管部门（以下称城镇排水主管部门）负责本行政区域内城镇排水与污水处理的监督管理工作。县级以上人民政府其他有关部门依照本条例和其他有关法律、法规的规定，在各自的职责范围内负责城镇排水与污水处理监督管理的相关工作。”</w:t>
      </w:r>
    </w:p>
    <w:p>
      <w:pPr>
        <w:adjustRightInd w:val="0"/>
        <w:snapToGrid w:val="0"/>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第四十四条：“县级以上人民政府城镇排水主管部门应当会同有关部门，加强对城镇排水与污水处理设施运行维护和保护情况的监督检查，并将检查情况及结果向社会公开。”</w:t>
      </w:r>
    </w:p>
    <w:p>
      <w:pPr>
        <w:pStyle w:val="11"/>
        <w:snapToGrid w:val="0"/>
        <w:spacing w:before="280" w:after="280" w:line="560" w:lineRule="exact"/>
        <w:ind w:firstLine="0" w:firstLineChars="0"/>
        <w:jc w:val="center"/>
        <w:outlineLvl w:val="0"/>
        <w:rPr>
          <w:rFonts w:ascii="方正小标宋简体" w:hAnsi="方正小标宋简体" w:eastAsia="方正小标宋简体" w:cs="方正小标宋简体"/>
          <w:color w:val="000000"/>
          <w:sz w:val="44"/>
          <w:szCs w:val="44"/>
        </w:rPr>
      </w:pPr>
      <w:bookmarkStart w:id="33" w:name="_Toc29816"/>
      <w:r>
        <w:rPr>
          <w:rFonts w:hint="eastAsia" w:ascii="方正小标宋简体" w:hAnsi="方正小标宋简体" w:eastAsia="方正小标宋简体" w:cs="方正小标宋简体"/>
          <w:color w:val="000000"/>
          <w:sz w:val="44"/>
          <w:szCs w:val="44"/>
        </w:rPr>
        <w:t>第</w:t>
      </w:r>
      <w:r>
        <w:rPr>
          <w:rFonts w:hint="eastAsia" w:ascii="方正小标宋简体" w:hAnsi="方正小标宋简体" w:eastAsia="方正小标宋简体" w:cs="方正小标宋简体"/>
          <w:color w:val="000000"/>
          <w:sz w:val="44"/>
          <w:szCs w:val="44"/>
          <w:lang w:val="en-US" w:eastAsia="zh-CN"/>
        </w:rPr>
        <w:t>七</w:t>
      </w:r>
      <w:r>
        <w:rPr>
          <w:rFonts w:hint="eastAsia" w:ascii="方正小标宋简体" w:hAnsi="方正小标宋简体" w:eastAsia="方正小标宋简体" w:cs="方正小标宋简体"/>
          <w:color w:val="000000"/>
          <w:sz w:val="44"/>
          <w:szCs w:val="44"/>
        </w:rPr>
        <w:t>章</w:t>
      </w:r>
      <w:r>
        <w:rPr>
          <w:rFonts w:hint="eastAsia" w:ascii="方正小标宋简体" w:hAnsi="方正小标宋简体" w:eastAsia="方正小标宋简体" w:cs="方正小标宋简体"/>
          <w:color w:val="000000"/>
          <w:sz w:val="44"/>
          <w:szCs w:val="44"/>
          <w:lang w:val="en-US"/>
        </w:rPr>
        <w:t xml:space="preserve">  </w:t>
      </w:r>
      <w:r>
        <w:rPr>
          <w:rFonts w:hint="eastAsia" w:ascii="方正小标宋简体" w:hAnsi="方正小标宋简体" w:eastAsia="方正小标宋简体" w:cs="方正小标宋简体"/>
          <w:color w:val="000000"/>
          <w:sz w:val="44"/>
          <w:szCs w:val="44"/>
        </w:rPr>
        <w:t xml:space="preserve"> 城市防汛安全监督检查工作指引</w:t>
      </w:r>
      <w:bookmarkEnd w:id="28"/>
      <w:bookmarkEnd w:id="29"/>
      <w:bookmarkEnd w:id="33"/>
    </w:p>
    <w:p>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r>
        <w:rPr>
          <w:rFonts w:hint="eastAsia" w:ascii="宋体" w:hAnsi="宋体" w:eastAsia="黑体" w:cs="Times New Roman"/>
          <w:kern w:val="0"/>
          <w:sz w:val="32"/>
          <w:szCs w:val="36"/>
          <w:lang w:val="zh-CN" w:eastAsia="zh-CN" w:bidi="ar-SA"/>
        </w:rPr>
        <w:t>一、抽查事项</w:t>
      </w:r>
    </w:p>
    <w:p>
      <w:pPr>
        <w:keepNext/>
        <w:keepLines/>
        <w:widowControl w:val="0"/>
        <w:spacing w:line="560" w:lineRule="exact"/>
        <w:ind w:firstLine="640" w:firstLineChars="200"/>
        <w:jc w:val="both"/>
        <w:outlineLvl w:val="2"/>
        <w:rPr>
          <w:rFonts w:ascii="Calibri" w:hAnsi="Calibri" w:eastAsia="楷体_GB2312" w:cs="Times New Roman"/>
          <w:kern w:val="2"/>
          <w:sz w:val="32"/>
          <w:szCs w:val="24"/>
          <w:lang w:val="zh-CN" w:eastAsia="zh-CN" w:bidi="ar-SA"/>
        </w:rPr>
      </w:pPr>
      <w:r>
        <w:rPr>
          <w:rFonts w:hint="eastAsia" w:ascii="Calibri" w:hAnsi="Calibri" w:eastAsia="楷体_GB2312" w:cs="Times New Roman"/>
          <w:kern w:val="2"/>
          <w:sz w:val="32"/>
          <w:szCs w:val="24"/>
          <w:lang w:val="zh-CN" w:eastAsia="zh-CN" w:bidi="ar-SA"/>
        </w:rPr>
        <w:t>城市防汛安全监督检查</w:t>
      </w:r>
    </w:p>
    <w:p>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r>
        <w:rPr>
          <w:rFonts w:hint="eastAsia" w:ascii="宋体" w:hAnsi="宋体" w:eastAsia="黑体" w:cs="Times New Roman"/>
          <w:kern w:val="0"/>
          <w:sz w:val="32"/>
          <w:szCs w:val="36"/>
          <w:lang w:val="zh-CN" w:eastAsia="zh-CN" w:bidi="ar-SA"/>
        </w:rPr>
        <w:t>二、检查内容和方法</w:t>
      </w:r>
    </w:p>
    <w:p>
      <w:pPr>
        <w:keepNext/>
        <w:keepLines/>
        <w:widowControl w:val="0"/>
        <w:spacing w:line="560" w:lineRule="exact"/>
        <w:ind w:firstLine="643" w:firstLineChars="200"/>
        <w:jc w:val="both"/>
        <w:outlineLvl w:val="3"/>
        <w:rPr>
          <w:rFonts w:ascii="Arial" w:hAnsi="Arial" w:eastAsia="仿宋_GB2312" w:cs="Times New Roman"/>
          <w:b/>
          <w:kern w:val="2"/>
          <w:sz w:val="32"/>
          <w:szCs w:val="24"/>
          <w:lang w:val="zh-CN" w:eastAsia="zh-CN" w:bidi="ar-SA"/>
        </w:rPr>
      </w:pPr>
      <w:r>
        <w:rPr>
          <w:rFonts w:hint="eastAsia" w:ascii="Arial" w:hAnsi="Arial" w:eastAsia="仿宋_GB2312" w:cs="Times New Roman"/>
          <w:b/>
          <w:kern w:val="2"/>
          <w:sz w:val="32"/>
          <w:szCs w:val="24"/>
          <w:lang w:val="zh-CN" w:eastAsia="zh-CN" w:bidi="ar-SA"/>
        </w:rPr>
        <w:t>（一）检查内容</w:t>
      </w:r>
    </w:p>
    <w:p>
      <w:pPr>
        <w:adjustRightInd w:val="0"/>
        <w:snapToGrid w:val="0"/>
        <w:spacing w:after="80" w:line="600" w:lineRule="exact"/>
        <w:ind w:firstLine="640" w:firstLineChars="200"/>
        <w:rPr>
          <w:rFonts w:ascii="仿宋_GB2312" w:hAnsi="仿宋" w:eastAsia="仿宋_GB2312" w:cs="宋体"/>
          <w:color w:val="000000"/>
          <w:kern w:val="0"/>
          <w:sz w:val="32"/>
          <w:szCs w:val="32"/>
          <w:lang w:bidi="zh-CN"/>
        </w:rPr>
      </w:pPr>
      <w:r>
        <w:rPr>
          <w:rFonts w:hint="eastAsia" w:ascii="仿宋_GB2312" w:hAnsi="仿宋" w:eastAsia="仿宋_GB2312" w:cs="宋体"/>
          <w:color w:val="000000"/>
          <w:kern w:val="0"/>
          <w:sz w:val="32"/>
          <w:szCs w:val="32"/>
          <w:lang w:bidi="zh-CN"/>
        </w:rPr>
        <w:t>一是抽查城区易涝点等隐患排查整治情况。二是抽查城市防汛应急物资储备情况，查看</w:t>
      </w:r>
      <w:r>
        <w:rPr>
          <w:rFonts w:hint="eastAsia" w:ascii="仿宋_GB2312" w:hAnsi="仿宋" w:eastAsia="仿宋_GB2312" w:cs="宋体"/>
          <w:color w:val="000000"/>
          <w:kern w:val="0"/>
          <w:sz w:val="32"/>
          <w:szCs w:val="32"/>
          <w:lang w:val="zh-CN" w:bidi="zh-CN"/>
        </w:rPr>
        <w:t>移动排涝泵、冲</w:t>
      </w:r>
      <w:r>
        <w:rPr>
          <w:rFonts w:hint="eastAsia" w:ascii="仿宋_GB2312" w:hAnsi="仿宋" w:eastAsia="仿宋_GB2312" w:cs="宋体"/>
          <w:color w:val="000000"/>
          <w:kern w:val="0"/>
          <w:sz w:val="32"/>
          <w:szCs w:val="32"/>
          <w:lang w:bidi="zh-CN"/>
        </w:rPr>
        <w:t>锋舟（橡皮艇）、草袋、砂石、铁锹等工具情况。三是抽查城市排水防涝设施运行维护情况，查看排水泵站、雨水井清掏维护等情况。</w:t>
      </w:r>
    </w:p>
    <w:p>
      <w:pPr>
        <w:keepNext/>
        <w:keepLines/>
        <w:widowControl w:val="0"/>
        <w:spacing w:line="560" w:lineRule="exact"/>
        <w:ind w:firstLine="643" w:firstLineChars="200"/>
        <w:jc w:val="both"/>
        <w:outlineLvl w:val="3"/>
        <w:rPr>
          <w:rFonts w:ascii="Arial" w:hAnsi="Arial" w:eastAsia="仿宋_GB2312" w:cs="Times New Roman"/>
          <w:b/>
          <w:kern w:val="2"/>
          <w:sz w:val="32"/>
          <w:szCs w:val="24"/>
          <w:lang w:val="zh-CN" w:eastAsia="zh-CN" w:bidi="ar-SA"/>
        </w:rPr>
      </w:pPr>
      <w:r>
        <w:rPr>
          <w:rFonts w:hint="eastAsia" w:ascii="Arial" w:hAnsi="Arial" w:eastAsia="仿宋_GB2312" w:cs="Times New Roman"/>
          <w:b/>
          <w:kern w:val="2"/>
          <w:sz w:val="32"/>
          <w:szCs w:val="24"/>
          <w:lang w:val="zh-CN" w:eastAsia="zh-CN" w:bidi="ar-SA"/>
        </w:rPr>
        <w:t>（二）检查方法</w:t>
      </w:r>
    </w:p>
    <w:p>
      <w:pPr>
        <w:tabs>
          <w:tab w:val="left" w:pos="884"/>
        </w:tabs>
        <w:adjustRightInd w:val="0"/>
        <w:snapToGrid w:val="0"/>
        <w:spacing w:line="600" w:lineRule="exact"/>
        <w:ind w:firstLine="640" w:firstLineChars="200"/>
        <w:rPr>
          <w:rFonts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val="zh-CN" w:bidi="zh-CN"/>
        </w:rPr>
        <w:t>采用听取汇报、查阅资料、现场检查、意见反馈（座谈交流）的方式进行。</w:t>
      </w:r>
    </w:p>
    <w:p>
      <w:pPr>
        <w:tabs>
          <w:tab w:val="left" w:pos="884"/>
        </w:tabs>
        <w:adjustRightInd w:val="0"/>
        <w:snapToGrid w:val="0"/>
        <w:spacing w:line="600" w:lineRule="exact"/>
        <w:ind w:firstLine="640" w:firstLineChars="200"/>
        <w:rPr>
          <w:rFonts w:ascii="黑体" w:hAnsi="黑体" w:eastAsia="黑体" w:cs="宋体"/>
          <w:color w:val="000000"/>
          <w:kern w:val="0"/>
          <w:sz w:val="32"/>
          <w:szCs w:val="32"/>
          <w:lang w:val="zh-CN" w:bidi="zh-CN"/>
        </w:rPr>
      </w:pPr>
      <w:r>
        <w:rPr>
          <w:rFonts w:hint="eastAsia" w:ascii="黑体" w:hAnsi="黑体" w:eastAsia="黑体" w:cs="宋体"/>
          <w:color w:val="000000"/>
          <w:kern w:val="0"/>
          <w:sz w:val="32"/>
          <w:szCs w:val="32"/>
          <w:lang w:val="zh-CN" w:bidi="zh-CN"/>
        </w:rPr>
        <w:t>三、检查依据</w:t>
      </w:r>
    </w:p>
    <w:p>
      <w:pPr>
        <w:keepNext/>
        <w:keepLines/>
        <w:widowControl w:val="0"/>
        <w:spacing w:line="560" w:lineRule="exact"/>
        <w:ind w:firstLine="640" w:firstLineChars="200"/>
        <w:jc w:val="both"/>
        <w:outlineLvl w:val="0"/>
        <w:rPr>
          <w:rFonts w:ascii="Calibri" w:hAnsi="Calibri" w:eastAsia="楷体_GB2312" w:cs="Times New Roman"/>
          <w:kern w:val="2"/>
          <w:sz w:val="32"/>
          <w:szCs w:val="24"/>
          <w:lang w:val="zh-CN" w:eastAsia="zh-CN" w:bidi="ar-SA"/>
        </w:rPr>
      </w:pPr>
      <w:bookmarkStart w:id="34" w:name="_Toc15236"/>
      <w:bookmarkStart w:id="35" w:name="_Toc18524"/>
      <w:bookmarkStart w:id="36" w:name="_Toc2564"/>
      <w:r>
        <w:rPr>
          <w:rFonts w:hint="eastAsia" w:ascii="Calibri" w:hAnsi="Calibri" w:eastAsia="楷体_GB2312" w:cs="Times New Roman"/>
          <w:kern w:val="2"/>
          <w:sz w:val="32"/>
          <w:szCs w:val="24"/>
          <w:lang w:val="zh-CN" w:eastAsia="zh-CN" w:bidi="ar-SA"/>
        </w:rPr>
        <w:t>《城镇排水与污水处理条例》（2013年10月国务院令第641号）</w:t>
      </w:r>
      <w:bookmarkEnd w:id="34"/>
      <w:bookmarkEnd w:id="35"/>
      <w:bookmarkEnd w:id="36"/>
    </w:p>
    <w:p>
      <w:pPr>
        <w:spacing w:line="600" w:lineRule="exact"/>
        <w:ind w:firstLine="640" w:firstLineChars="200"/>
        <w:rPr>
          <w:rFonts w:hint="eastAsia"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val="zh-CN" w:bidi="zh-CN"/>
        </w:rPr>
        <w:t>第二十七条：“城镇排水主管部门应当按照国家有关规定建立城镇排涝风险评估制度和灾害后评估制度，在汛前对城镇排水设施进行全面检查，对发现的问题，责成有关单位限期处理，并加强城镇广场、立交桥下、地下构筑物、棚户区等易涝点的治理，强化排涝措施，增加必要的强制排水设施和装备。</w:t>
      </w:r>
    </w:p>
    <w:p>
      <w:pPr>
        <w:spacing w:line="600" w:lineRule="exact"/>
        <w:ind w:firstLine="640" w:firstLineChars="200"/>
        <w:rPr>
          <w:rFonts w:hint="eastAsia"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val="zh-CN" w:bidi="zh-CN"/>
        </w:rPr>
        <w:t>城镇排水设施维护运营单位应当按照防汛要求，对城镇排水设施进行全面检查、维护、清疏，确保设施安全运行。</w:t>
      </w:r>
    </w:p>
    <w:p>
      <w:pPr>
        <w:spacing w:line="600" w:lineRule="exact"/>
        <w:ind w:firstLine="640" w:firstLineChars="200"/>
        <w:rPr>
          <w:rFonts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val="zh-CN" w:bidi="zh-CN"/>
        </w:rPr>
        <w:t>在汛期，有管辖权的人民政府防汛指挥机构应当加强对易涝点的巡查，发现险情，立即采取措施。有关单位和个人在汛期应当服从有管辖权的人民政府防汛指挥机构的统一调度指挥或者监督。”</w:t>
      </w:r>
    </w:p>
    <w:p>
      <w:pPr>
        <w:spacing w:line="600" w:lineRule="exact"/>
        <w:ind w:firstLine="640"/>
        <w:rPr>
          <w:rFonts w:ascii="仿宋_GB2312" w:hAnsi="仿宋" w:cs="宋体"/>
          <w:color w:val="000000"/>
          <w:kern w:val="0"/>
          <w:szCs w:val="32"/>
          <w:lang w:val="zh-CN" w:bidi="zh-CN"/>
        </w:rPr>
      </w:pPr>
    </w:p>
    <w:p>
      <w:pPr>
        <w:pStyle w:val="11"/>
        <w:snapToGrid w:val="0"/>
        <w:spacing w:before="280" w:after="280" w:line="560" w:lineRule="exact"/>
        <w:ind w:firstLine="0" w:firstLineChars="0"/>
        <w:jc w:val="center"/>
        <w:outlineLvl w:val="0"/>
        <w:rPr>
          <w:rFonts w:ascii="方正小标宋简体" w:hAnsi="方正小标宋简体" w:eastAsia="方正小标宋简体" w:cs="方正小标宋简体"/>
          <w:color w:val="000000"/>
          <w:sz w:val="44"/>
          <w:szCs w:val="44"/>
        </w:rPr>
      </w:pPr>
      <w:bookmarkStart w:id="37" w:name="_Toc2179"/>
      <w:bookmarkStart w:id="38" w:name="_Toc4018"/>
      <w:bookmarkStart w:id="39" w:name="_Toc27302"/>
      <w:r>
        <w:rPr>
          <w:rFonts w:hint="eastAsia" w:ascii="方正小标宋简体" w:hAnsi="方正小标宋简体" w:eastAsia="方正小标宋简体" w:cs="方正小标宋简体"/>
          <w:color w:val="000000"/>
          <w:sz w:val="44"/>
          <w:szCs w:val="44"/>
        </w:rPr>
        <w:t>第</w:t>
      </w:r>
      <w:r>
        <w:rPr>
          <w:rFonts w:hint="eastAsia" w:ascii="方正小标宋简体" w:hAnsi="方正小标宋简体" w:eastAsia="方正小标宋简体" w:cs="方正小标宋简体"/>
          <w:color w:val="000000"/>
          <w:sz w:val="44"/>
          <w:szCs w:val="44"/>
          <w:lang w:val="en-US" w:eastAsia="zh-CN"/>
        </w:rPr>
        <w:t>八</w:t>
      </w:r>
      <w:r>
        <w:rPr>
          <w:rFonts w:hint="eastAsia" w:ascii="方正小标宋简体" w:hAnsi="方正小标宋简体" w:eastAsia="方正小标宋简体" w:cs="方正小标宋简体"/>
          <w:color w:val="000000"/>
          <w:sz w:val="44"/>
          <w:szCs w:val="44"/>
        </w:rPr>
        <w:t>章 对城市照明的监督检查工作指引</w:t>
      </w:r>
      <w:bookmarkEnd w:id="37"/>
      <w:bookmarkEnd w:id="38"/>
      <w:bookmarkEnd w:id="39"/>
    </w:p>
    <w:p>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bookmarkStart w:id="40" w:name="_Toc30659"/>
      <w:bookmarkStart w:id="41" w:name="_Toc27084"/>
      <w:r>
        <w:rPr>
          <w:rFonts w:hint="eastAsia" w:ascii="宋体" w:hAnsi="宋体" w:eastAsia="黑体" w:cs="Times New Roman"/>
          <w:kern w:val="0"/>
          <w:sz w:val="32"/>
          <w:szCs w:val="36"/>
          <w:lang w:val="zh-CN" w:eastAsia="zh-CN" w:bidi="ar-SA"/>
        </w:rPr>
        <w:t>一、抽查事项</w:t>
      </w:r>
    </w:p>
    <w:p>
      <w:pPr>
        <w:widowControl w:val="0"/>
        <w:spacing w:line="560" w:lineRule="exact"/>
        <w:ind w:firstLine="640" w:firstLineChars="200"/>
        <w:jc w:val="left"/>
        <w:outlineLvl w:val="1"/>
        <w:rPr>
          <w:rFonts w:hint="default" w:ascii="Calibri" w:hAnsi="Calibri" w:eastAsia="楷体_GB2312" w:cs="Times New Roman"/>
          <w:kern w:val="2"/>
          <w:sz w:val="32"/>
          <w:szCs w:val="24"/>
          <w:lang w:val="zh-CN" w:eastAsia="zh-CN" w:bidi="ar-SA"/>
        </w:rPr>
      </w:pPr>
      <w:r>
        <w:rPr>
          <w:rFonts w:hint="eastAsia" w:ascii="Calibri" w:hAnsi="Calibri" w:eastAsia="楷体_GB2312" w:cs="Times New Roman"/>
          <w:kern w:val="2"/>
          <w:sz w:val="32"/>
          <w:szCs w:val="24"/>
          <w:lang w:val="zh-CN" w:eastAsia="zh-CN" w:bidi="ar-SA"/>
        </w:rPr>
        <w:t>对城市照明的监督检查</w:t>
      </w:r>
    </w:p>
    <w:p>
      <w:pPr>
        <w:tabs>
          <w:tab w:val="left" w:pos="884"/>
        </w:tabs>
        <w:adjustRightInd w:val="0"/>
        <w:snapToGrid w:val="0"/>
        <w:spacing w:line="600" w:lineRule="exact"/>
        <w:ind w:firstLine="640" w:firstLineChars="200"/>
        <w:rPr>
          <w:rFonts w:ascii="黑体" w:hAnsi="黑体" w:eastAsia="黑体" w:cs="宋体"/>
          <w:color w:val="000000"/>
          <w:kern w:val="0"/>
          <w:sz w:val="32"/>
          <w:szCs w:val="32"/>
          <w:lang w:val="zh-CN" w:bidi="zh-CN"/>
        </w:rPr>
      </w:pPr>
      <w:r>
        <w:rPr>
          <w:rFonts w:hint="eastAsia" w:ascii="黑体" w:hAnsi="黑体" w:eastAsia="黑体" w:cs="宋体"/>
          <w:color w:val="000000"/>
          <w:kern w:val="0"/>
          <w:sz w:val="32"/>
          <w:szCs w:val="32"/>
          <w:lang w:val="zh-CN" w:bidi="zh-CN"/>
        </w:rPr>
        <w:t>二、检查内容和方法</w:t>
      </w:r>
    </w:p>
    <w:p>
      <w:pPr>
        <w:keepNext/>
        <w:keepLines/>
        <w:widowControl w:val="0"/>
        <w:spacing w:line="560" w:lineRule="exact"/>
        <w:ind w:firstLine="643" w:firstLineChars="200"/>
        <w:jc w:val="both"/>
        <w:outlineLvl w:val="3"/>
        <w:rPr>
          <w:rFonts w:ascii="Arial" w:hAnsi="Arial" w:eastAsia="仿宋_GB2312" w:cs="Times New Roman"/>
          <w:b/>
          <w:kern w:val="2"/>
          <w:sz w:val="32"/>
          <w:szCs w:val="24"/>
          <w:lang w:val="zh-CN" w:eastAsia="zh-CN" w:bidi="ar-SA"/>
        </w:rPr>
      </w:pPr>
      <w:r>
        <w:rPr>
          <w:rFonts w:hint="eastAsia" w:ascii="Arial" w:hAnsi="Arial" w:eastAsia="仿宋_GB2312" w:cs="Times New Roman"/>
          <w:b/>
          <w:kern w:val="2"/>
          <w:sz w:val="32"/>
          <w:szCs w:val="24"/>
          <w:lang w:val="zh-CN" w:eastAsia="zh-CN" w:bidi="ar-SA"/>
        </w:rPr>
        <w:t>（一）检查内容</w:t>
      </w:r>
    </w:p>
    <w:p>
      <w:pPr>
        <w:adjustRightInd w:val="0"/>
        <w:snapToGrid w:val="0"/>
        <w:spacing w:after="80" w:line="600" w:lineRule="exact"/>
        <w:ind w:firstLine="640" w:firstLineChars="200"/>
        <w:rPr>
          <w:rFonts w:ascii="仿宋_GB2312" w:hAnsi="仿宋" w:eastAsia="仿宋_GB2312" w:cs="宋体"/>
          <w:color w:val="000000"/>
          <w:kern w:val="0"/>
          <w:sz w:val="32"/>
          <w:szCs w:val="32"/>
          <w:lang w:bidi="zh-CN"/>
        </w:rPr>
      </w:pPr>
      <w:r>
        <w:rPr>
          <w:rFonts w:hint="eastAsia" w:ascii="仿宋_GB2312" w:hAnsi="仿宋" w:eastAsia="仿宋_GB2312" w:cs="宋体"/>
          <w:color w:val="000000"/>
          <w:kern w:val="0"/>
          <w:sz w:val="32"/>
          <w:szCs w:val="32"/>
          <w:lang w:val="zh-CN" w:bidi="zh-CN"/>
        </w:rPr>
        <w:t>城市照明</w:t>
      </w:r>
      <w:r>
        <w:rPr>
          <w:rFonts w:hint="eastAsia" w:ascii="仿宋_GB2312" w:hAnsi="仿宋" w:eastAsia="仿宋_GB2312" w:cs="宋体"/>
          <w:color w:val="000000"/>
          <w:kern w:val="0"/>
          <w:sz w:val="32"/>
          <w:szCs w:val="32"/>
          <w:lang w:bidi="zh-CN"/>
        </w:rPr>
        <w:t>运行情况，日常养护和紧急处置情况。</w:t>
      </w:r>
    </w:p>
    <w:p>
      <w:pPr>
        <w:keepNext/>
        <w:keepLines/>
        <w:widowControl w:val="0"/>
        <w:spacing w:line="560" w:lineRule="exact"/>
        <w:ind w:firstLine="643" w:firstLineChars="200"/>
        <w:jc w:val="both"/>
        <w:outlineLvl w:val="3"/>
        <w:rPr>
          <w:rFonts w:ascii="Arial" w:hAnsi="Arial" w:eastAsia="仿宋_GB2312" w:cs="Times New Roman"/>
          <w:b/>
          <w:kern w:val="2"/>
          <w:sz w:val="32"/>
          <w:szCs w:val="24"/>
          <w:lang w:val="zh-CN" w:eastAsia="zh-CN" w:bidi="ar-SA"/>
        </w:rPr>
      </w:pPr>
      <w:r>
        <w:rPr>
          <w:rFonts w:hint="eastAsia" w:ascii="Arial" w:hAnsi="Arial" w:eastAsia="仿宋_GB2312" w:cs="Times New Roman"/>
          <w:b/>
          <w:kern w:val="2"/>
          <w:sz w:val="32"/>
          <w:szCs w:val="24"/>
          <w:lang w:val="zh-CN" w:eastAsia="zh-CN" w:bidi="ar-SA"/>
        </w:rPr>
        <w:t>（二）检查方法</w:t>
      </w:r>
    </w:p>
    <w:p>
      <w:pPr>
        <w:tabs>
          <w:tab w:val="left" w:pos="884"/>
        </w:tabs>
        <w:adjustRightInd w:val="0"/>
        <w:snapToGrid w:val="0"/>
        <w:spacing w:line="600" w:lineRule="exact"/>
        <w:ind w:firstLine="640" w:firstLineChars="200"/>
        <w:rPr>
          <w:rFonts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val="zh-CN" w:bidi="zh-CN"/>
        </w:rPr>
        <w:t>查看建立健全各项管理制度情况；了解是否按技术规范要求进行养护、维修；查看巡查记录是否完整、处理问题（投诉）是否及时、亮灯率、设施完好率是否达到标准以及完成路灯节能改造情况。</w:t>
      </w:r>
    </w:p>
    <w:p>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r>
        <w:rPr>
          <w:rFonts w:hint="eastAsia" w:ascii="宋体" w:hAnsi="宋体" w:eastAsia="黑体" w:cs="Times New Roman"/>
          <w:kern w:val="0"/>
          <w:sz w:val="32"/>
          <w:szCs w:val="36"/>
          <w:lang w:val="zh-CN" w:eastAsia="zh-CN" w:bidi="ar-SA"/>
        </w:rPr>
        <w:t>三、检查依据</w:t>
      </w:r>
    </w:p>
    <w:p>
      <w:pPr>
        <w:keepNext/>
        <w:keepLines/>
        <w:widowControl w:val="0"/>
        <w:spacing w:line="560" w:lineRule="exact"/>
        <w:ind w:firstLine="640" w:firstLineChars="200"/>
        <w:jc w:val="both"/>
        <w:outlineLvl w:val="0"/>
        <w:rPr>
          <w:rFonts w:ascii="Calibri" w:hAnsi="Calibri" w:eastAsia="楷体_GB2312" w:cs="Times New Roman"/>
          <w:kern w:val="2"/>
          <w:sz w:val="32"/>
          <w:szCs w:val="24"/>
          <w:lang w:val="zh-CN" w:eastAsia="zh-CN" w:bidi="ar-SA"/>
        </w:rPr>
      </w:pPr>
      <w:bookmarkStart w:id="42" w:name="_Toc19821"/>
      <w:bookmarkStart w:id="43" w:name="_Toc23790"/>
      <w:bookmarkStart w:id="44" w:name="_Toc3929"/>
      <w:r>
        <w:rPr>
          <w:rFonts w:hint="eastAsia" w:ascii="Calibri" w:hAnsi="Calibri" w:eastAsia="楷体_GB2312" w:cs="Times New Roman"/>
          <w:kern w:val="2"/>
          <w:sz w:val="32"/>
          <w:szCs w:val="24"/>
          <w:lang w:val="zh-CN" w:eastAsia="zh-CN" w:bidi="ar-SA"/>
        </w:rPr>
        <w:t>根据《城市照明管理规定》（2010年城乡建设部令第4号）</w:t>
      </w:r>
      <w:bookmarkEnd w:id="42"/>
      <w:bookmarkEnd w:id="43"/>
      <w:bookmarkEnd w:id="44"/>
    </w:p>
    <w:p>
      <w:pPr>
        <w:spacing w:line="600" w:lineRule="exact"/>
        <w:ind w:firstLine="640" w:firstLineChars="200"/>
        <w:rPr>
          <w:rFonts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val="zh-CN" w:bidi="zh-CN"/>
        </w:rPr>
        <w:t>第四条：“国务院住房和城乡建设主管部门指导全国的城市照明工作。省、自治区人民政府住房和城乡建设主管部门对本行政区域内城市照明实施监督管理。城市人民政府确定的城市照明主管部门负责本行政区域内城市照明管理的具体工作。”</w:t>
      </w:r>
    </w:p>
    <w:p>
      <w:pPr>
        <w:pStyle w:val="11"/>
        <w:snapToGrid w:val="0"/>
        <w:spacing w:before="280" w:after="280" w:line="560" w:lineRule="exact"/>
        <w:ind w:firstLine="0" w:firstLineChars="0"/>
        <w:jc w:val="center"/>
        <w:outlineLvl w:val="0"/>
        <w:rPr>
          <w:rFonts w:ascii="方正小标宋简体" w:hAnsi="方正小标宋简体" w:eastAsia="方正小标宋简体" w:cs="方正小标宋简体"/>
          <w:color w:val="000000"/>
          <w:sz w:val="44"/>
          <w:szCs w:val="44"/>
        </w:rPr>
      </w:pPr>
      <w:bookmarkStart w:id="45" w:name="_Toc3625"/>
      <w:r>
        <w:rPr>
          <w:rFonts w:hint="eastAsia" w:ascii="方正小标宋简体" w:hAnsi="方正小标宋简体" w:eastAsia="方正小标宋简体" w:cs="方正小标宋简体"/>
          <w:color w:val="000000"/>
          <w:sz w:val="44"/>
          <w:szCs w:val="44"/>
        </w:rPr>
        <w:t>第</w:t>
      </w:r>
      <w:r>
        <w:rPr>
          <w:rFonts w:hint="eastAsia" w:ascii="方正小标宋简体" w:hAnsi="方正小标宋简体" w:eastAsia="方正小标宋简体" w:cs="方正小标宋简体"/>
          <w:color w:val="000000"/>
          <w:sz w:val="44"/>
          <w:szCs w:val="44"/>
          <w:lang w:val="en-US" w:eastAsia="zh-CN"/>
        </w:rPr>
        <w:t>九</w:t>
      </w:r>
      <w:r>
        <w:rPr>
          <w:rFonts w:hint="eastAsia" w:ascii="方正小标宋简体" w:hAnsi="方正小标宋简体" w:eastAsia="方正小标宋简体" w:cs="方正小标宋简体"/>
          <w:color w:val="000000"/>
          <w:sz w:val="44"/>
          <w:szCs w:val="44"/>
        </w:rPr>
        <w:t>章 市政基础设施建设、运行、维护管理情况监督检查工作指引</w:t>
      </w:r>
      <w:bookmarkEnd w:id="40"/>
      <w:bookmarkEnd w:id="41"/>
      <w:bookmarkEnd w:id="45"/>
    </w:p>
    <w:p>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r>
        <w:rPr>
          <w:rFonts w:hint="eastAsia" w:ascii="宋体" w:hAnsi="宋体" w:eastAsia="黑体" w:cs="Times New Roman"/>
          <w:kern w:val="0"/>
          <w:sz w:val="32"/>
          <w:szCs w:val="36"/>
          <w:lang w:val="zh-CN" w:eastAsia="zh-CN" w:bidi="ar-SA"/>
        </w:rPr>
        <w:t>一、抽查事项</w:t>
      </w:r>
    </w:p>
    <w:p>
      <w:pPr>
        <w:tabs>
          <w:tab w:val="left" w:pos="884"/>
        </w:tabs>
        <w:adjustRightInd w:val="0"/>
        <w:snapToGrid w:val="0"/>
        <w:spacing w:line="600" w:lineRule="exact"/>
        <w:ind w:firstLine="640" w:firstLineChars="200"/>
        <w:rPr>
          <w:rFonts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val="zh-CN" w:bidi="zh-CN"/>
        </w:rPr>
        <w:t>市政基础设施运行、维护管理情况监督检查</w:t>
      </w:r>
    </w:p>
    <w:p>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r>
        <w:rPr>
          <w:rFonts w:hint="eastAsia" w:ascii="宋体" w:hAnsi="宋体" w:eastAsia="黑体" w:cs="Times New Roman"/>
          <w:kern w:val="0"/>
          <w:sz w:val="32"/>
          <w:szCs w:val="36"/>
          <w:lang w:val="zh-CN" w:eastAsia="zh-CN" w:bidi="ar-SA"/>
        </w:rPr>
        <w:t>二、检查内容和方法</w:t>
      </w:r>
    </w:p>
    <w:p>
      <w:pPr>
        <w:keepNext/>
        <w:keepLines/>
        <w:widowControl w:val="0"/>
        <w:spacing w:line="560" w:lineRule="exact"/>
        <w:ind w:firstLine="643" w:firstLineChars="200"/>
        <w:jc w:val="both"/>
        <w:outlineLvl w:val="3"/>
        <w:rPr>
          <w:rFonts w:ascii="Arial" w:hAnsi="Arial" w:eastAsia="仿宋_GB2312" w:cs="Times New Roman"/>
          <w:b/>
          <w:kern w:val="2"/>
          <w:sz w:val="32"/>
          <w:szCs w:val="24"/>
          <w:lang w:val="zh-CN" w:eastAsia="zh-CN" w:bidi="ar-SA"/>
        </w:rPr>
      </w:pPr>
      <w:r>
        <w:rPr>
          <w:rFonts w:hint="eastAsia" w:ascii="Arial" w:hAnsi="Arial" w:eastAsia="仿宋_GB2312" w:cs="Times New Roman"/>
          <w:b/>
          <w:kern w:val="2"/>
          <w:sz w:val="32"/>
          <w:szCs w:val="24"/>
          <w:lang w:val="zh-CN" w:eastAsia="zh-CN" w:bidi="ar-SA"/>
        </w:rPr>
        <w:t>（一）检查内容</w:t>
      </w:r>
    </w:p>
    <w:p>
      <w:pPr>
        <w:adjustRightInd w:val="0"/>
        <w:snapToGrid w:val="0"/>
        <w:spacing w:after="80" w:line="600" w:lineRule="exact"/>
        <w:ind w:firstLine="640" w:firstLineChars="200"/>
        <w:rPr>
          <w:rFonts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bidi="zh-CN"/>
        </w:rPr>
        <w:t>城市道路</w:t>
      </w:r>
      <w:r>
        <w:rPr>
          <w:rFonts w:hint="eastAsia" w:ascii="仿宋_GB2312" w:hAnsi="仿宋" w:eastAsia="仿宋_GB2312" w:cs="宋体"/>
          <w:color w:val="000000"/>
          <w:kern w:val="0"/>
          <w:sz w:val="32"/>
          <w:szCs w:val="32"/>
          <w:lang w:val="zh-CN" w:bidi="zh-CN"/>
        </w:rPr>
        <w:t>建设、运行、维护管理情况是否符合法律法规规章规定要求。</w:t>
      </w:r>
    </w:p>
    <w:p>
      <w:pPr>
        <w:keepNext/>
        <w:keepLines/>
        <w:widowControl w:val="0"/>
        <w:spacing w:line="560" w:lineRule="exact"/>
        <w:ind w:firstLine="643" w:firstLineChars="200"/>
        <w:jc w:val="both"/>
        <w:outlineLvl w:val="3"/>
        <w:rPr>
          <w:rFonts w:ascii="Arial" w:hAnsi="Arial" w:eastAsia="仿宋_GB2312" w:cs="Times New Roman"/>
          <w:b/>
          <w:kern w:val="2"/>
          <w:sz w:val="32"/>
          <w:szCs w:val="24"/>
          <w:lang w:val="zh-CN" w:eastAsia="zh-CN" w:bidi="ar-SA"/>
        </w:rPr>
      </w:pPr>
      <w:r>
        <w:rPr>
          <w:rFonts w:hint="eastAsia" w:ascii="Arial" w:hAnsi="Arial" w:eastAsia="仿宋_GB2312" w:cs="Times New Roman"/>
          <w:b/>
          <w:kern w:val="2"/>
          <w:sz w:val="32"/>
          <w:szCs w:val="24"/>
          <w:lang w:val="zh-CN" w:eastAsia="zh-CN" w:bidi="ar-SA"/>
        </w:rPr>
        <w:t>（二）检查方法</w:t>
      </w:r>
    </w:p>
    <w:p>
      <w:pPr>
        <w:adjustRightInd w:val="0"/>
        <w:snapToGrid w:val="0"/>
        <w:spacing w:after="80" w:line="600" w:lineRule="exact"/>
        <w:ind w:firstLine="640" w:firstLineChars="200"/>
        <w:rPr>
          <w:rFonts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val="zh-CN" w:bidi="zh-CN"/>
        </w:rPr>
        <w:t>对新建、养护、维修城市道路工程的质量、安全、生产情况进行查看，到达现场，结合资料进行现场审核查阅，非现场检查要求现场人员提供、报送相关文字资料进行查阅。</w:t>
      </w:r>
    </w:p>
    <w:p>
      <w:pPr>
        <w:tabs>
          <w:tab w:val="left" w:pos="884"/>
        </w:tabs>
        <w:adjustRightInd w:val="0"/>
        <w:snapToGrid w:val="0"/>
        <w:spacing w:line="600" w:lineRule="exact"/>
        <w:ind w:firstLine="640" w:firstLineChars="200"/>
        <w:rPr>
          <w:rFonts w:ascii="黑体" w:hAnsi="黑体" w:eastAsia="黑体" w:cs="宋体"/>
          <w:color w:val="000000"/>
          <w:kern w:val="0"/>
          <w:sz w:val="32"/>
          <w:szCs w:val="32"/>
          <w:lang w:val="zh-CN" w:bidi="zh-CN"/>
        </w:rPr>
      </w:pPr>
      <w:r>
        <w:rPr>
          <w:rFonts w:hint="eastAsia" w:ascii="黑体" w:hAnsi="黑体" w:eastAsia="黑体" w:cs="宋体"/>
          <w:color w:val="000000"/>
          <w:kern w:val="0"/>
          <w:sz w:val="32"/>
          <w:szCs w:val="32"/>
          <w:lang w:val="zh-CN" w:bidi="zh-CN"/>
        </w:rPr>
        <w:t>三、检查依据</w:t>
      </w:r>
    </w:p>
    <w:p>
      <w:pPr>
        <w:keepNext/>
        <w:keepLines/>
        <w:widowControl w:val="0"/>
        <w:spacing w:line="560" w:lineRule="exact"/>
        <w:ind w:firstLine="640" w:firstLineChars="200"/>
        <w:jc w:val="both"/>
        <w:outlineLvl w:val="2"/>
        <w:rPr>
          <w:rFonts w:ascii="楷体_GB2312" w:hAnsi="楷体_GB2312" w:eastAsia="楷体_GB2312" w:cs="楷体_GB2312"/>
          <w:kern w:val="2"/>
          <w:sz w:val="32"/>
          <w:szCs w:val="24"/>
          <w:lang w:val="zh-CN" w:eastAsia="zh-CN" w:bidi="ar-SA"/>
        </w:rPr>
      </w:pPr>
      <w:r>
        <w:rPr>
          <w:rFonts w:hint="eastAsia" w:ascii="楷体_GB2312" w:hAnsi="楷体_GB2312" w:eastAsia="楷体_GB2312" w:cs="楷体_GB2312"/>
          <w:kern w:val="2"/>
          <w:sz w:val="32"/>
          <w:szCs w:val="24"/>
          <w:lang w:val="zh-CN" w:eastAsia="zh-CN" w:bidi="ar-SA"/>
        </w:rPr>
        <w:t>1.《城市道路管理条例》</w:t>
      </w:r>
    </w:p>
    <w:p>
      <w:pPr>
        <w:ind w:firstLine="640"/>
        <w:rPr>
          <w:rFonts w:ascii="仿宋_GB2312" w:hAnsi="仿宋_GB2312" w:cs="仿宋_GB2312"/>
          <w:lang w:val="zh-CN"/>
        </w:rPr>
      </w:pPr>
      <w:r>
        <w:rPr>
          <w:rFonts w:hint="eastAsia" w:ascii="仿宋_GB2312" w:hAnsi="仿宋_GB2312" w:eastAsia="仿宋_GB2312" w:cs="仿宋_GB2312"/>
          <w:sz w:val="32"/>
          <w:lang w:val="zh-CN"/>
        </w:rPr>
        <w:t>第二十一条：“市政工程行政主管部门负责对养护、维修工程的质量进行监督检查，保证城市道路完好。”</w:t>
      </w:r>
    </w:p>
    <w:p>
      <w:pPr>
        <w:pStyle w:val="2"/>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64BD34"/>
    <w:multiLevelType w:val="singleLevel"/>
    <w:tmpl w:val="3F64BD34"/>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ZTAwZjRmM2JhYzdlZGU3OTRmMmZkOWU1ZmVlNjQifQ=="/>
  </w:docVars>
  <w:rsids>
    <w:rsidRoot w:val="00000000"/>
    <w:rsid w:val="03811CA7"/>
    <w:rsid w:val="09DC6920"/>
    <w:rsid w:val="130D7AA5"/>
    <w:rsid w:val="243B0396"/>
    <w:rsid w:val="39972D53"/>
    <w:rsid w:val="48E32606"/>
    <w:rsid w:val="4BF21670"/>
    <w:rsid w:val="4ED21FA5"/>
    <w:rsid w:val="550E4956"/>
    <w:rsid w:val="5EA323D3"/>
    <w:rsid w:val="715128FE"/>
    <w:rsid w:val="763A7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jc w:val="left"/>
      <w:outlineLvl w:val="1"/>
    </w:pPr>
    <w:rPr>
      <w:rFonts w:hint="eastAsia" w:ascii="宋体" w:hAnsi="宋体" w:eastAsia="黑体"/>
      <w:kern w:val="0"/>
      <w:szCs w:val="36"/>
    </w:rPr>
  </w:style>
  <w:style w:type="paragraph" w:styleId="4">
    <w:name w:val="heading 3"/>
    <w:basedOn w:val="1"/>
    <w:next w:val="1"/>
    <w:qFormat/>
    <w:uiPriority w:val="0"/>
    <w:pPr>
      <w:keepNext/>
      <w:keepLines/>
      <w:outlineLvl w:val="2"/>
    </w:pPr>
    <w:rPr>
      <w:rFonts w:ascii="Calibri" w:hAnsi="Calibri" w:eastAsia="楷体_GB2312"/>
    </w:rPr>
  </w:style>
  <w:style w:type="paragraph" w:styleId="5">
    <w:name w:val="heading 4"/>
    <w:basedOn w:val="1"/>
    <w:next w:val="1"/>
    <w:autoRedefine/>
    <w:qFormat/>
    <w:uiPriority w:val="0"/>
    <w:pPr>
      <w:keepNext/>
      <w:keepLines/>
      <w:outlineLvl w:val="3"/>
    </w:pPr>
    <w:rPr>
      <w:rFonts w:ascii="Arial" w:hAnsi="Arial"/>
      <w:b/>
    </w:rPr>
  </w:style>
  <w:style w:type="character" w:default="1" w:styleId="8">
    <w:name w:val="Default Paragraph Font"/>
    <w:autoRedefine/>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c 1"/>
    <w:basedOn w:val="1"/>
    <w:next w:val="1"/>
    <w:autoRedefine/>
    <w:unhideWhenUsed/>
    <w:qFormat/>
    <w:uiPriority w:val="39"/>
    <w:rPr>
      <w:rFonts w:ascii="Calibri" w:hAnsi="Calibri"/>
    </w:rPr>
  </w:style>
  <w:style w:type="paragraph" w:styleId="6">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FollowedHyperlink"/>
    <w:basedOn w:val="8"/>
    <w:autoRedefine/>
    <w:qFormat/>
    <w:uiPriority w:val="0"/>
    <w:rPr>
      <w:color w:val="333333"/>
      <w:u w:val="none"/>
    </w:rPr>
  </w:style>
  <w:style w:type="character" w:styleId="10">
    <w:name w:val="Hyperlink"/>
    <w:basedOn w:val="8"/>
    <w:autoRedefine/>
    <w:qFormat/>
    <w:uiPriority w:val="0"/>
    <w:rPr>
      <w:color w:val="333333"/>
      <w:u w:val="none"/>
    </w:rPr>
  </w:style>
  <w:style w:type="paragraph" w:customStyle="1" w:styleId="11">
    <w:name w:val="Body text|1"/>
    <w:basedOn w:val="1"/>
    <w:autoRedefine/>
    <w:qFormat/>
    <w:uiPriority w:val="0"/>
    <w:pPr>
      <w:spacing w:line="319" w:lineRule="auto"/>
      <w:ind w:firstLine="400"/>
    </w:pPr>
    <w:rPr>
      <w:rFonts w:ascii="宋体" w:hAnsi="宋体" w:cs="宋体"/>
      <w:sz w:val="20"/>
      <w:szCs w:val="20"/>
      <w:lang w:val="zh-CN" w:bidi="zh-CN"/>
    </w:rPr>
  </w:style>
  <w:style w:type="paragraph" w:customStyle="1" w:styleId="12">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2021-12-05T01:01:00Z</dcterms:created>
  <dc:creator>lenovo</dc:creator>
  <cp:lastModifiedBy>周家大嘟嘟</cp:lastModifiedBy>
  <dcterms:modified xsi:type="dcterms:W3CDTF">2023-12-18T02:00:32Z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0AF3407700E94A1BB4B3290C7583FBB7_13</vt:lpwstr>
  </property>
</Properties>
</file>